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both"/>
        <w:outlineLvl w:val="0"/>
        <w:rPr>
          <w:rFonts w:hint="default" w:ascii="Times New Roman" w:hAnsi="Times New Roman" w:eastAsia="方正小标宋_GBK" w:cs="Calibri"/>
          <w:color w:val="auto"/>
          <w:sz w:val="44"/>
          <w:szCs w:val="44"/>
          <w:lang w:val="en-US" w:eastAsia="zh-CN"/>
        </w:rPr>
      </w:pPr>
    </w:p>
    <w:p>
      <w:pPr>
        <w:spacing w:beforeLines="0" w:afterLines="0" w:line="600" w:lineRule="exact"/>
        <w:jc w:val="center"/>
        <w:outlineLvl w:val="0"/>
        <w:rPr>
          <w:rFonts w:hint="eastAsia" w:ascii="Times New Roman" w:hAnsi="Times New Roman" w:eastAsia="方正小标宋_GBK" w:cs="Calibri"/>
          <w:color w:val="auto"/>
          <w:sz w:val="44"/>
          <w:szCs w:val="44"/>
          <w:lang w:val="en-US" w:eastAsia="zh-CN"/>
        </w:rPr>
      </w:pPr>
      <w:r>
        <w:rPr>
          <w:rFonts w:hint="default" w:ascii="Times New Roman" w:hAnsi="Times New Roman" w:eastAsia="方正小标宋_GBK" w:cs="Calibri"/>
          <w:color w:val="auto"/>
          <w:sz w:val="44"/>
          <w:szCs w:val="44"/>
          <w:lang w:val="en-US" w:eastAsia="zh-CN"/>
        </w:rPr>
        <w:t>重庆市城市治理委员会办公室</w:t>
      </w:r>
    </w:p>
    <w:p>
      <w:pPr>
        <w:spacing w:beforeLines="0" w:afterLines="0" w:line="600" w:lineRule="exact"/>
        <w:jc w:val="center"/>
        <w:outlineLvl w:val="0"/>
        <w:rPr>
          <w:rFonts w:hint="default" w:ascii="Times New Roman" w:hAnsi="Times New Roman" w:eastAsia="方正小标宋_GBK" w:cs="Calibri"/>
          <w:color w:val="auto"/>
          <w:sz w:val="44"/>
          <w:szCs w:val="44"/>
          <w:lang w:val="en-US" w:eastAsia="zh-CN"/>
        </w:rPr>
      </w:pPr>
      <w:r>
        <w:rPr>
          <w:rFonts w:hint="default" w:ascii="Times New Roman" w:hAnsi="Times New Roman" w:eastAsia="方正小标宋_GBK" w:cs="Calibri"/>
          <w:color w:val="auto"/>
          <w:sz w:val="44"/>
          <w:szCs w:val="44"/>
          <w:lang w:val="en-US" w:eastAsia="zh-CN"/>
        </w:rPr>
        <w:t>数字重庆建设领导小组办公室</w:t>
      </w:r>
    </w:p>
    <w:p>
      <w:pPr>
        <w:spacing w:beforeLines="0" w:afterLines="0" w:line="600" w:lineRule="exact"/>
        <w:jc w:val="center"/>
        <w:outlineLvl w:val="0"/>
        <w:rPr>
          <w:rFonts w:hint="eastAsia" w:ascii="Times New Roman" w:hAnsi="Times New Roman" w:eastAsia="方正小标宋_GBK" w:cs="方正小标宋_GBK"/>
          <w:sz w:val="44"/>
          <w:szCs w:val="44"/>
        </w:rPr>
      </w:pPr>
      <w:r>
        <w:rPr>
          <w:rFonts w:hint="eastAsia" w:ascii="Times New Roman" w:hAnsi="Times New Roman" w:eastAsia="方正小标宋_GBK" w:cs="Calibri"/>
          <w:color w:val="auto"/>
          <w:sz w:val="44"/>
          <w:szCs w:val="44"/>
          <w:lang w:val="en-US" w:eastAsia="zh-CN"/>
        </w:rPr>
        <w:t>关于印发《重庆市人工智</w:t>
      </w:r>
      <w:r>
        <w:rPr>
          <w:rFonts w:hint="eastAsia" w:ascii="Times New Roman" w:hAnsi="Times New Roman" w:eastAsia="方正小标宋_GBK" w:cs="方正小标宋_GBK"/>
          <w:sz w:val="44"/>
          <w:szCs w:val="44"/>
        </w:rPr>
        <w:t>能赋能超大城市</w:t>
      </w:r>
    </w:p>
    <w:p>
      <w:pPr>
        <w:spacing w:beforeLines="0" w:afterLines="0" w:line="600" w:lineRule="exact"/>
        <w:jc w:val="center"/>
        <w:outlineLvl w:val="0"/>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现代化治理行动计划（2025—2027年）</w:t>
      </w:r>
      <w:r>
        <w:rPr>
          <w:rFonts w:hint="eastAsia" w:ascii="Times New Roman" w:hAnsi="Times New Roman" w:eastAsia="方正小标宋_GBK" w:cs="方正小标宋_GBK"/>
          <w:sz w:val="44"/>
          <w:szCs w:val="44"/>
          <w:lang w:eastAsia="zh-CN"/>
        </w:rPr>
        <w:t>》的</w:t>
      </w:r>
    </w:p>
    <w:p>
      <w:pPr>
        <w:spacing w:beforeLines="0" w:afterLines="0" w:line="600" w:lineRule="exact"/>
        <w:jc w:val="center"/>
        <w:outlineLvl w:val="0"/>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通</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eastAsia="zh-CN"/>
        </w:rPr>
        <w:t>知</w:t>
      </w:r>
    </w:p>
    <w:p>
      <w:pPr>
        <w:spacing w:line="580" w:lineRule="exact"/>
        <w:jc w:val="center"/>
        <w:rPr>
          <w:rFonts w:hint="default" w:ascii="Times New Roman" w:hAnsi="Times New Roman" w:eastAsia="方正仿宋_GBK" w:cs="Times New Roman"/>
          <w:sz w:val="32"/>
          <w:szCs w:val="32"/>
          <w:lang w:eastAsia="zh-CN"/>
        </w:rPr>
      </w:pPr>
    </w:p>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渝城治办</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2025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lang w:eastAsia="zh-CN"/>
        </w:rPr>
        <w:t>各区县（自治县）城市治理委员会、推进数字重庆建设领导小组，市级有关部门，有关单位：</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方正仿宋_GBK"/>
          <w:b w:val="0"/>
          <w:bCs/>
          <w:sz w:val="32"/>
          <w:szCs w:val="32"/>
          <w:lang w:val="en-US" w:eastAsia="zh-CN"/>
        </w:rPr>
        <w:t>为深入推进国家“人工智能+”战略部署，创新探索人工智能赋能超大城市现代化治理新路径，</w:t>
      </w:r>
      <w:r>
        <w:rPr>
          <w:rFonts w:hint="eastAsia" w:ascii="Times New Roman" w:hAnsi="Times New Roman" w:eastAsia="方正仿宋_GBK" w:cs="方正仿宋_GBK"/>
          <w:b w:val="0"/>
          <w:bCs/>
          <w:sz w:val="32"/>
          <w:szCs w:val="32"/>
          <w:lang w:eastAsia="zh-CN"/>
        </w:rPr>
        <w:t>加快人工智能在全市城市治理领域的推广应用，市城市治理委</w:t>
      </w:r>
      <w:r>
        <w:rPr>
          <w:rFonts w:hint="eastAsia" w:ascii="Times New Roman" w:hAnsi="Times New Roman" w:eastAsia="方正仿宋_GBK" w:cs="方正仿宋_GBK"/>
          <w:b w:val="0"/>
          <w:bCs/>
          <w:sz w:val="32"/>
          <w:szCs w:val="32"/>
          <w:lang w:val="en-US" w:eastAsia="zh-CN"/>
        </w:rPr>
        <w:t>员会办公室会同数字重庆建设领导小组办公室等部门共同研究制定了《重庆市人工智能赋能超大城市现代化治理行动计划</w:t>
      </w:r>
      <w:r>
        <w:rPr>
          <w:rFonts w:hint="default" w:ascii="Times New Roman" w:hAnsi="Times New Roman" w:eastAsia="方正仿宋_GBK" w:cs="Times New Roman"/>
          <w:b w:val="0"/>
          <w:bCs/>
          <w:sz w:val="32"/>
          <w:szCs w:val="32"/>
          <w:lang w:val="en-US" w:eastAsia="zh-CN"/>
        </w:rPr>
        <w:t>（2025—2027年）》，现予以印发，请结合实际抓好贯彻落实。</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Times New Roman" w:hAnsi="Times New Roman" w:eastAsia="方正仿宋_GBK" w:cs="Times New Roman"/>
          <w:b w:val="0"/>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Times New Roman" w:hAnsi="Times New Roman" w:eastAsia="方正仿宋_GBK" w:cs="Times New Roman"/>
          <w:b w:val="0"/>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Times New Roman" w:hAnsi="Times New Roman" w:eastAsia="方正仿宋_GBK" w:cs="Times New Roman"/>
          <w:b w:val="0"/>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重庆市城市治理委员会办公室   数字重庆建设领导小组办公室</w:t>
      </w:r>
    </w:p>
    <w:p>
      <w:pPr>
        <w:spacing w:beforeLines="0" w:afterLines="0" w:line="600" w:lineRule="exact"/>
        <w:ind w:firstLine="5440" w:firstLineChars="170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2025年3月3日 </w:t>
      </w:r>
    </w:p>
    <w:p>
      <w:pPr>
        <w:pStyle w:val="6"/>
        <w:bidi w:val="0"/>
        <w:spacing w:before="0" w:after="0" w:line="600" w:lineRule="exact"/>
        <w:rPr>
          <w:rFonts w:hint="default" w:ascii="Times New Roman" w:hAnsi="Times New Roman" w:cs="Times New Roman"/>
          <w:lang w:val="en-US" w:eastAsia="zh-CN"/>
        </w:rPr>
        <w:sectPr>
          <w:footerReference r:id="rId3"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beforeLines="0" w:afterLines="0" w:line="600" w:lineRule="exact"/>
        <w:jc w:val="center"/>
        <w:outlineLvl w:val="0"/>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重庆市人工智能赋能超大城市现代化治理</w:t>
      </w:r>
    </w:p>
    <w:p>
      <w:pPr>
        <w:spacing w:beforeLines="0" w:afterLines="0" w:line="600" w:lineRule="exact"/>
        <w:jc w:val="center"/>
        <w:outlineLvl w:val="0"/>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行动计划（2025—2027年）</w:t>
      </w:r>
    </w:p>
    <w:p>
      <w:pPr>
        <w:autoSpaceDE w:val="0"/>
        <w:spacing w:beforeLines="0" w:afterLines="0" w:line="600" w:lineRule="exact"/>
        <w:ind w:firstLine="640" w:firstLineChars="200"/>
        <w:rPr>
          <w:rFonts w:ascii="Times New Roman" w:hAnsi="Times New Roman" w:eastAsia="方正黑体_GBK"/>
          <w:sz w:val="32"/>
          <w:szCs w:val="20"/>
        </w:rPr>
      </w:pP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为深入贯彻国家“人工智能+”战略部署，落实“数字重庆”建设总体要求，加快人工智能在超大城市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w:t>
      </w:r>
      <w:r>
        <w:rPr>
          <w:rFonts w:hint="eastAsia" w:ascii="Times New Roman" w:hAnsi="Times New Roman" w:eastAsia="方正仿宋_GBK" w:cs="方正仿宋_GBK"/>
          <w:sz w:val="32"/>
          <w:szCs w:val="32"/>
          <w:lang w:val="en-US" w:eastAsia="zh-CN"/>
        </w:rPr>
        <w:t>中</w:t>
      </w:r>
      <w:r>
        <w:rPr>
          <w:rFonts w:hint="eastAsia" w:ascii="Times New Roman" w:hAnsi="Times New Roman" w:eastAsia="方正仿宋_GBK" w:cs="方正仿宋_GBK"/>
          <w:sz w:val="32"/>
          <w:szCs w:val="32"/>
        </w:rPr>
        <w:t>的推广应用，强化</w:t>
      </w:r>
      <w:r>
        <w:rPr>
          <w:rFonts w:ascii="Times New Roman" w:hAnsi="Times New Roman" w:eastAsia="方正仿宋_GBK" w:cs="方正仿宋_GBK"/>
          <w:sz w:val="32"/>
          <w:szCs w:val="32"/>
        </w:rPr>
        <w:t>态势感知、趋势研判、调度敏捷、处置高效</w:t>
      </w:r>
      <w:r>
        <w:rPr>
          <w:rFonts w:hint="eastAsia" w:ascii="Times New Roman" w:hAnsi="Times New Roman" w:eastAsia="方正仿宋_GBK" w:cs="方正仿宋_GBK"/>
          <w:sz w:val="32"/>
          <w:szCs w:val="32"/>
        </w:rPr>
        <w:t>的城市治理实战</w:t>
      </w:r>
      <w:r>
        <w:rPr>
          <w:rFonts w:ascii="Times New Roman" w:hAnsi="Times New Roman" w:eastAsia="方正仿宋_GBK" w:cs="方正仿宋_GBK"/>
          <w:sz w:val="32"/>
          <w:szCs w:val="32"/>
        </w:rPr>
        <w:t>能力</w:t>
      </w:r>
      <w:r>
        <w:rPr>
          <w:rFonts w:hint="eastAsia" w:ascii="Times New Roman" w:hAnsi="Times New Roman" w:eastAsia="方正仿宋_GBK" w:cs="方正仿宋_GBK"/>
          <w:sz w:val="32"/>
          <w:szCs w:val="32"/>
        </w:rPr>
        <w:t>，着力提升群众获得感、幸福感、安全感、认同感，特制定本行动</w:t>
      </w:r>
      <w:r>
        <w:rPr>
          <w:rFonts w:hint="eastAsia" w:ascii="Times New Roman" w:hAnsi="Times New Roman" w:eastAsia="方正仿宋_GBK" w:cs="方正仿宋_GBK"/>
          <w:sz w:val="32"/>
          <w:szCs w:val="32"/>
          <w:lang w:eastAsia="zh-CN"/>
        </w:rPr>
        <w:t>计划</w:t>
      </w:r>
      <w:r>
        <w:rPr>
          <w:rFonts w:hint="eastAsia" w:ascii="Times New Roman" w:hAnsi="Times New Roman" w:eastAsia="方正仿宋_GBK" w:cs="方正仿宋_GBK"/>
          <w:sz w:val="32"/>
          <w:szCs w:val="32"/>
        </w:rPr>
        <w:t>。</w:t>
      </w:r>
    </w:p>
    <w:p>
      <w:pPr>
        <w:autoSpaceDE w:val="0"/>
        <w:spacing w:beforeLines="0" w:afterLines="0" w:line="600" w:lineRule="exact"/>
        <w:ind w:firstLine="640" w:firstLineChars="200"/>
        <w:outlineLvl w:val="0"/>
        <w:rPr>
          <w:rFonts w:ascii="Times New Roman" w:hAnsi="Times New Roman" w:eastAsia="方正黑体_GBK"/>
          <w:sz w:val="32"/>
          <w:szCs w:val="20"/>
        </w:rPr>
      </w:pPr>
      <w:r>
        <w:rPr>
          <w:rFonts w:hint="eastAsia" w:ascii="Times New Roman" w:hAnsi="Times New Roman" w:eastAsia="方正黑体_GBK"/>
          <w:sz w:val="32"/>
          <w:szCs w:val="20"/>
        </w:rPr>
        <w:t>一、总体要求</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以习近平新时代中国特色社会主义思想为指导，全面贯彻党的二十大和二十届二中、三中全会精神，深入学习贯彻习近平总书记视察重庆重要讲话重要指示精神，以数字重庆建设“1361”整体构架为统领，以人工智能（以下简称“AI”）技术创新应用为核心，聚焦城市规划、建设、治理、安全、交通、行政执法、平安稳定、城市文明、公共服务九个</w:t>
      </w:r>
      <w:r>
        <w:rPr>
          <w:rFonts w:hint="eastAsia" w:ascii="Times New Roman" w:hAnsi="Times New Roman" w:eastAsia="方正仿宋_GBK" w:cs="方正仿宋_GBK"/>
          <w:sz w:val="32"/>
          <w:szCs w:val="32"/>
          <w:lang w:val="en-US" w:eastAsia="zh-CN"/>
        </w:rPr>
        <w:t>超大城市现代化治理</w:t>
      </w:r>
      <w:r>
        <w:rPr>
          <w:rFonts w:hint="eastAsia" w:ascii="Times New Roman" w:hAnsi="Times New Roman" w:eastAsia="方正仿宋_GBK" w:cs="方正仿宋_GBK"/>
          <w:sz w:val="32"/>
          <w:szCs w:val="32"/>
        </w:rPr>
        <w:t>重点领域，协同三级数字化城市运行和治理中心（以下简称“三级治理中心”）八大板块，以场景“小切口”带动领域“大场景”，积极探索AI在城市治理中的实战应用，打造具有重庆辨识度的宜居韧性智慧治理样板。</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按照急用先行原则，到2025年4月，聚焦超大城市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九个重点领域，初步形成AI能力底座，构建形成超大城市治理大模型V1.0，加快推进中心城区人口密集区域管线数字孪生、中高风险点位感知覆盖及风险闭环管控场景建设，开发完成20个以上智能体，形成10个AI赋能应用场景，以“9+2”中心城区领跑带动，推进重点应用场景在中心城区先行先试、贯通实战。</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到2025年底，初步建成AI能力支撑体系，构建形成超大城市治理大模型V2.0，开发完成50个以上智能体，打造20个典型应用场景，综合保障、风险防控、应急管理等能力有效提升，城市治理更智能、更高效、更精准。</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到</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rPr>
        <w:t>6年，进一步优化AI能力支撑体系，持续拓展AI应用领域，开发完成70个以上智能体，打造40个典型应用场景，持续发挥“9+2”中心城区示范引领作用，进一步提升城市治理的智能化水平和综合效能。</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到2027年，持续迭代超大城市治理大模型，AI关键核心技术在城市治理中得以全面应用，开发完成100个以上智能体，累计打造不少于60个具有创新性和可复制性的典型应用场景，引领带动全市城市治理高质量发展，建成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治理重庆样板。</w:t>
      </w:r>
    </w:p>
    <w:p>
      <w:pPr>
        <w:autoSpaceDE w:val="0"/>
        <w:spacing w:beforeLines="0" w:afterLines="0" w:line="600" w:lineRule="exact"/>
        <w:ind w:firstLine="640" w:firstLineChars="200"/>
        <w:outlineLvl w:val="0"/>
        <w:rPr>
          <w:rFonts w:ascii="Times New Roman" w:hAnsi="Times New Roman" w:eastAsia="方正黑体_GBK"/>
          <w:sz w:val="32"/>
          <w:szCs w:val="20"/>
        </w:rPr>
      </w:pPr>
      <w:r>
        <w:rPr>
          <w:rFonts w:hint="eastAsia" w:ascii="Times New Roman" w:hAnsi="Times New Roman" w:eastAsia="方正黑体_GBK"/>
          <w:sz w:val="32"/>
          <w:szCs w:val="20"/>
        </w:rPr>
        <w:t>二、构建应用创新基础底座</w:t>
      </w:r>
    </w:p>
    <w:p>
      <w:pPr>
        <w:autoSpaceDE w:val="0"/>
        <w:adjustRightInd w:val="0"/>
        <w:snapToGrid w:val="0"/>
        <w:spacing w:beforeLines="0" w:afterLines="0" w:line="600" w:lineRule="exact"/>
        <w:ind w:firstLine="640" w:firstLineChars="200"/>
        <w:jc w:val="left"/>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围绕三级治理中心，加强物人融合全域类脑感知系统、多跨协同智能决策处置系统、高效协同算力调度系统、开放共享创新生态系统、安全可靠数据保障系统建设，构建“城市大脑”，支撑</w:t>
      </w:r>
      <w:r>
        <w:rPr>
          <w:rFonts w:hint="eastAsia" w:ascii="Times New Roman" w:hAnsi="Times New Roman" w:eastAsia="方正仿宋_GBK"/>
          <w:color w:val="000000"/>
          <w:sz w:val="32"/>
          <w:szCs w:val="32"/>
          <w:shd w:val="clear" w:color="auto" w:fill="FFFFFF"/>
          <w:lang w:val="en-US" w:eastAsia="zh-CN"/>
        </w:rPr>
        <w:t>超大</w:t>
      </w:r>
      <w:r>
        <w:rPr>
          <w:rFonts w:hint="eastAsia" w:ascii="Times New Roman" w:hAnsi="Times New Roman" w:eastAsia="方正仿宋_GBK"/>
          <w:color w:val="000000"/>
          <w:sz w:val="32"/>
          <w:szCs w:val="32"/>
          <w:shd w:val="clear" w:color="auto" w:fill="FFFFFF"/>
        </w:rPr>
        <w:t>城市治理大模型开发与AI创新应用。</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（一）加强数据归集共享</w:t>
      </w:r>
    </w:p>
    <w:p>
      <w:pPr>
        <w:spacing w:beforeLines="0" w:afterLines="0" w:line="60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依托一体化智能化公共数据平台，迭代公共数据资源管理系统（DRS），优化训练数据资源编目、归集、治理、共享等机制，实现数据供需高效对接。推动数据资源标准化、规范化建设，为大模型训练提供高质量数据。聚焦超大城市治理九个重点领域，建设中文语料数据集、音频数据集、视频数据集等</w:t>
      </w:r>
      <w:r>
        <w:rPr>
          <w:rFonts w:hint="eastAsia" w:ascii="Times New Roman" w:hAnsi="Times New Roman" w:eastAsia="方正仿宋_GBK" w:cs="Times New Roman"/>
          <w:sz w:val="32"/>
          <w:szCs w:val="40"/>
          <w:lang w:val="en-US" w:eastAsia="zh-CN"/>
        </w:rPr>
        <w:t>多模态数据集</w:t>
      </w:r>
      <w:r>
        <w:rPr>
          <w:rFonts w:hint="default" w:ascii="Times New Roman" w:hAnsi="Times New Roman" w:eastAsia="方正仿宋_GBK" w:cs="Times New Roman"/>
          <w:sz w:val="32"/>
          <w:szCs w:val="40"/>
        </w:rPr>
        <w:t>。聚焦空间底座、感知预警、决策处置、监督评价、复盘改进等通用领域，持续推进数据跨层级、跨领域、跨部门融合汇聚，不断完善自然人、法人、信用、电子证照、自然资源和空间地理、时空等基础数据库，加快建设城市治理全量问题库等专题库。</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（二）完善感知资源规划建设</w:t>
      </w:r>
    </w:p>
    <w:p>
      <w:pPr>
        <w:spacing w:beforeLines="0" w:afterLines="0" w:line="600" w:lineRule="exact"/>
        <w:ind w:firstLine="640" w:firstLineChars="200"/>
        <w:rPr>
          <w:rFonts w:ascii="Times New Roman" w:hAnsi="Times New Roman"/>
        </w:rPr>
      </w:pPr>
      <w:r>
        <w:rPr>
          <w:rFonts w:hint="eastAsia" w:ascii="Times New Roman" w:hAnsi="Times New Roman" w:eastAsia="方正仿宋_GBK" w:cs="方正仿宋_GBK"/>
          <w:sz w:val="32"/>
          <w:szCs w:val="32"/>
        </w:rPr>
        <w:t>完善一体化感知监测体系建设，持续打造“松耦合、分布式、多层级”感知体系。聚焦燃气管道、防汛抗旱、火灾</w:t>
      </w:r>
      <w:r>
        <w:rPr>
          <w:rFonts w:hint="eastAsia" w:ascii="Times New Roman" w:hAnsi="Times New Roman" w:eastAsia="方正仿宋_GBK" w:cs="方正仿宋_GBK"/>
          <w:sz w:val="32"/>
          <w:szCs w:val="32"/>
          <w:lang w:eastAsia="zh-CN"/>
        </w:rPr>
        <w:t>防控</w:t>
      </w:r>
      <w:r>
        <w:rPr>
          <w:rFonts w:hint="eastAsia" w:ascii="Times New Roman" w:hAnsi="Times New Roman" w:eastAsia="方正仿宋_GBK" w:cs="方正仿宋_GBK"/>
          <w:sz w:val="32"/>
          <w:szCs w:val="32"/>
        </w:rPr>
        <w:t>等重点区域、部位、类型，加强摄像头、无人机、北斗定位、RFID智能采集终端等感知设备部署。建设全市统一物联感知系统，有效采集和处理设施数据。完善政务外网与视联网“一网两线”数据级异构主备网络架构建设，强化场景应用网络保障。持续推进政府、社会现有感知设备接入，有效支撑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（三）夯实算力支撑底座</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加快打造“立足西部、服务全国、辐射东盟”新型能源算力枢纽，建设云、边、端协同的共享算力资源池，着力解决不同类型算力资源兼容较差、算力节点网络传输时延较高等问题，高效汇聚市内和新疆哈密、四川雅安等市外算力资源。建设算力调度系统，精细管理AI大模型和智能体在训练、推理过程所需的算力资源，根据任务类型灵活分配云、边、端算力资源，动态平衡运行效率和成本开销，有效</w:t>
      </w:r>
      <w:r>
        <w:rPr>
          <w:rFonts w:ascii="Times New Roman" w:hAnsi="Times New Roman" w:eastAsia="方正仿宋_GBK" w:cs="方正仿宋_GBK"/>
          <w:sz w:val="32"/>
          <w:szCs w:val="32"/>
        </w:rPr>
        <w:t>强化</w:t>
      </w:r>
      <w:r>
        <w:rPr>
          <w:rFonts w:hint="eastAsia" w:ascii="Times New Roman" w:hAnsi="Times New Roman" w:eastAsia="方正仿宋_GBK" w:cs="方正仿宋_GBK"/>
          <w:sz w:val="32"/>
          <w:szCs w:val="32"/>
        </w:rPr>
        <w:t>智能算力资源供给。提升全市云资源、</w:t>
      </w:r>
      <w:r>
        <w:rPr>
          <w:rFonts w:hint="eastAsia" w:ascii="Times New Roman" w:hAnsi="Times New Roman" w:eastAsia="方正仿宋_GBK" w:cs="方正仿宋_GBK"/>
          <w:sz w:val="32"/>
          <w:szCs w:val="32"/>
          <w:lang w:eastAsia="zh-CN"/>
        </w:rPr>
        <w:t>算力</w:t>
      </w:r>
      <w:r>
        <w:rPr>
          <w:rFonts w:hint="eastAsia" w:ascii="Times New Roman" w:hAnsi="Times New Roman" w:eastAsia="方正仿宋_GBK" w:cs="方正仿宋_GBK"/>
          <w:sz w:val="32"/>
          <w:szCs w:val="32"/>
        </w:rPr>
        <w:t>、算法、网络宽带等资源协同调度能力，为AI赋能超大城市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治理提供多元算力、云网资源支撑。</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（四）加快智能体体系建设</w:t>
      </w:r>
    </w:p>
    <w:p>
      <w:pPr>
        <w:autoSpaceDE w:val="0"/>
        <w:adjustRightInd w:val="0"/>
        <w:snapToGrid w:val="0"/>
        <w:spacing w:beforeLines="0" w:afterLines="0" w:line="600" w:lineRule="exact"/>
        <w:ind w:firstLine="640" w:firstLineChars="200"/>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建设智能体开发系统，提供便捷易用的智能体开发、管理、配置工具，建立可靠的运行环境，实现智能体定制开发、按需部署、共建共用，支撑部门、区县高效构建对应业务场景的智能体。充分运用数字重庆AI底座通用模型基础能力，加快建设通用智能体和场景智能体。面向城市治理共性需求，基于大模型统一建设智能搜索、智能客服、智能推荐、决策分析、智能预警、智能办公、知识构建、语音识别、视频分析、AI安全审查、事件分类等通用智能体。围绕城市运行和治理“感知预警、决策处置、监督评价、复盘改进”闭环工作体系，加快建设人流密集管控、欠薪治理、噪声扰民、消防安全等场景智能体。</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（五）构建城市治理大模型</w:t>
      </w:r>
    </w:p>
    <w:p>
      <w:pPr>
        <w:autoSpaceDE w:val="0"/>
        <w:adjustRightInd w:val="0"/>
        <w:snapToGrid w:val="0"/>
        <w:spacing w:beforeLines="0" w:afterLines="0" w:line="600" w:lineRule="exact"/>
        <w:ind w:firstLine="640" w:firstLineChars="200"/>
        <w:rPr>
          <w:rFonts w:ascii="Times New Roman" w:hAnsi="Times New Roman"/>
        </w:rPr>
      </w:pPr>
      <w:r>
        <w:rPr>
          <w:rFonts w:hint="eastAsia" w:ascii="Times New Roman" w:hAnsi="Times New Roman" w:eastAsia="方正仿宋_GBK"/>
          <w:color w:val="000000"/>
          <w:sz w:val="32"/>
          <w:szCs w:val="32"/>
          <w:shd w:val="clear" w:color="auto" w:fill="FFFFFF"/>
        </w:rPr>
        <w:t>建设模型服务系统，打造支持主流大模型训练、推理、部署的一体化环境，</w:t>
      </w:r>
      <w:r>
        <w:rPr>
          <w:rFonts w:hint="default" w:ascii="Times New Roman" w:hAnsi="Times New Roman" w:eastAsia="方正仿宋_GBK" w:cs="Times New Roman"/>
          <w:color w:val="000000"/>
          <w:sz w:val="32"/>
          <w:szCs w:val="32"/>
          <w:shd w:val="clear" w:color="auto" w:fill="FFFFFF"/>
        </w:rPr>
        <w:t>建立完备的</w:t>
      </w:r>
      <w:r>
        <w:rPr>
          <w:rFonts w:hint="eastAsia" w:ascii="Times New Roman" w:hAnsi="Times New Roman" w:eastAsia="方正仿宋_GBK" w:cs="Times New Roman"/>
          <w:color w:val="000000"/>
          <w:sz w:val="32"/>
          <w:szCs w:val="32"/>
          <w:shd w:val="clear" w:color="auto" w:fill="FFFFFF"/>
          <w:lang w:val="en-US" w:eastAsia="zh-CN"/>
        </w:rPr>
        <w:t>任务</w:t>
      </w:r>
      <w:r>
        <w:rPr>
          <w:rFonts w:hint="default" w:ascii="Times New Roman" w:hAnsi="Times New Roman" w:eastAsia="方正仿宋_GBK" w:cs="Times New Roman"/>
          <w:color w:val="000000"/>
          <w:sz w:val="32"/>
          <w:szCs w:val="32"/>
          <w:shd w:val="clear" w:color="auto" w:fill="FFFFFF"/>
        </w:rPr>
        <w:t>监控</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评估机制，为大模型训练、微调、部署等提供一站式服务与全流程管理。</w:t>
      </w:r>
      <w:r>
        <w:rPr>
          <w:rFonts w:hint="eastAsia" w:ascii="Times New Roman" w:hAnsi="Times New Roman" w:eastAsia="方正仿宋_GBK"/>
          <w:color w:val="000000"/>
          <w:sz w:val="32"/>
          <w:szCs w:val="32"/>
          <w:shd w:val="clear" w:color="auto" w:fill="FFFFFF"/>
        </w:rPr>
        <w:t>根据超大城市</w:t>
      </w:r>
      <w:r>
        <w:rPr>
          <w:rFonts w:hint="eastAsia" w:ascii="Times New Roman" w:hAnsi="Times New Roman" w:eastAsia="方正仿宋_GBK"/>
          <w:color w:val="000000"/>
          <w:sz w:val="32"/>
          <w:szCs w:val="32"/>
          <w:shd w:val="clear" w:color="auto" w:fill="FFFFFF"/>
          <w:lang w:val="en-US" w:eastAsia="zh-CN"/>
        </w:rPr>
        <w:t>现代化</w:t>
      </w:r>
      <w:r>
        <w:rPr>
          <w:rFonts w:hint="eastAsia" w:ascii="Times New Roman" w:hAnsi="Times New Roman" w:eastAsia="方正仿宋_GBK"/>
          <w:color w:val="000000"/>
          <w:sz w:val="32"/>
          <w:szCs w:val="32"/>
          <w:shd w:val="clear" w:color="auto" w:fill="FFFFFF"/>
        </w:rPr>
        <w:t>治理垂直领域应用场景需求，按照“多元开放、经济适用”的原则，接入市场主流的大语言模型、视觉大模型、多模态大模型等通用大模型，构建大模型体系基础能力。聚焦超大城市</w:t>
      </w:r>
      <w:r>
        <w:rPr>
          <w:rFonts w:hint="eastAsia" w:ascii="Times New Roman" w:hAnsi="Times New Roman" w:eastAsia="方正仿宋_GBK"/>
          <w:color w:val="000000"/>
          <w:sz w:val="32"/>
          <w:szCs w:val="32"/>
          <w:shd w:val="clear" w:color="auto" w:fill="FFFFFF"/>
          <w:lang w:val="en-US" w:eastAsia="zh-CN"/>
        </w:rPr>
        <w:t>现代化</w:t>
      </w:r>
      <w:r>
        <w:rPr>
          <w:rFonts w:hint="eastAsia" w:ascii="Times New Roman" w:hAnsi="Times New Roman" w:eastAsia="方正仿宋_GBK"/>
          <w:color w:val="000000"/>
          <w:sz w:val="32"/>
          <w:szCs w:val="32"/>
          <w:shd w:val="clear" w:color="auto" w:fill="FFFFFF"/>
        </w:rPr>
        <w:t>治理九个重点领域场景需求，训练垂直领域大模型集群，实现城市运行安全预警、高效智治与精准服务。</w:t>
      </w:r>
      <w:r>
        <w:rPr>
          <w:rFonts w:hint="eastAsia" w:ascii="Times New Roman" w:hAnsi="Times New Roman" w:eastAsia="方正仿宋_GBK"/>
          <w:color w:val="000000"/>
          <w:kern w:val="0"/>
          <w:sz w:val="32"/>
          <w:szCs w:val="32"/>
        </w:rPr>
        <w:t>逐步形成</w:t>
      </w:r>
      <w:r>
        <w:rPr>
          <w:rFonts w:hint="eastAsia" w:ascii="Times New Roman" w:hAnsi="Times New Roman" w:eastAsia="方正仿宋_GBK"/>
          <w:color w:val="000000"/>
          <w:sz w:val="32"/>
          <w:szCs w:val="32"/>
          <w:shd w:val="clear" w:color="auto" w:fill="FFFFFF"/>
        </w:rPr>
        <w:t>具备智能感知、预测预警、智能生成、智能互动、研判决策、分类分拨、审核评估、智能推荐八大能力的超大城市治理大模型，支持超大规模、复杂场景下的AI应用。</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（六）构建AI测评和安全防护体系</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多模态、多维度的基础模型测评体系，对大模型和智能体进行测试性能。组织开展AI安全技术研究，建设可信数据空间，推进AI安全审查大模型、智能体等应用，着力解决大模型、智能体在训练、推理和服务过程中可能存在数据泄漏、大模型回答内容违规、智能体执行业务行为违规等方面的问题。研究建立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治理安全保障体制机制，明晰AI服务提供、系统运营、技术支撑、服务使用等各方安全责任。研究制定大模型、智能体安全评估标准，探索实施大模型、智能体分类分级管理。</w:t>
      </w:r>
    </w:p>
    <w:p>
      <w:pPr>
        <w:autoSpaceDE w:val="0"/>
        <w:spacing w:beforeLines="0" w:afterLines="0" w:line="600" w:lineRule="exact"/>
        <w:ind w:firstLine="640" w:firstLineChars="200"/>
        <w:outlineLvl w:val="0"/>
        <w:rPr>
          <w:rFonts w:ascii="Times New Roman" w:hAnsi="Times New Roman" w:eastAsia="方正黑体_GBK"/>
          <w:sz w:val="32"/>
          <w:szCs w:val="20"/>
        </w:rPr>
      </w:pPr>
      <w:r>
        <w:rPr>
          <w:rFonts w:hint="eastAsia" w:ascii="Times New Roman" w:hAnsi="Times New Roman" w:eastAsia="方正黑体_GBK"/>
          <w:sz w:val="32"/>
          <w:szCs w:val="20"/>
        </w:rPr>
        <w:t>三、加快AI赋能重点领域应用场景建设</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围绕城市规划、建设、治理、安全等九</w:t>
      </w:r>
      <w:r>
        <w:rPr>
          <w:rFonts w:hint="eastAsia" w:ascii="Times New Roman" w:hAnsi="Times New Roman" w:eastAsia="方正仿宋_GBK" w:cs="方正仿宋_GBK"/>
          <w:sz w:val="32"/>
          <w:szCs w:val="32"/>
          <w:lang w:eastAsia="zh-CN"/>
        </w:rPr>
        <w:t>个</w:t>
      </w:r>
      <w:r>
        <w:rPr>
          <w:rFonts w:hint="eastAsia" w:ascii="Times New Roman" w:hAnsi="Times New Roman" w:eastAsia="方正仿宋_GBK" w:cs="方正仿宋_GBK"/>
          <w:sz w:val="32"/>
          <w:szCs w:val="32"/>
        </w:rPr>
        <w:t>重点领域，依托“城市大脑”数智底座，强化应用场景建设与三级治理中心建设运行双向赋能，打造AI赋能超大城市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治理典型应用</w:t>
      </w:r>
      <w:r>
        <w:rPr>
          <w:rFonts w:hint="eastAsia" w:ascii="Times New Roman" w:hAnsi="Times New Roman" w:eastAsia="方正仿宋_GBK" w:cs="方正仿宋_GBK"/>
          <w:sz w:val="32"/>
          <w:szCs w:val="32"/>
          <w:lang w:val="en-US" w:eastAsia="zh-CN"/>
        </w:rPr>
        <w:t>场景</w:t>
      </w:r>
      <w:r>
        <w:rPr>
          <w:rFonts w:hint="eastAsia" w:ascii="Times New Roman" w:hAnsi="Times New Roman" w:eastAsia="方正仿宋_GBK" w:cs="方正仿宋_GBK"/>
          <w:sz w:val="32"/>
          <w:szCs w:val="32"/>
        </w:rPr>
        <w:t>。</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（一）加快AI赋能全域国土空间规划智治</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构建国土空间规划智能应用场景，推动AI与GIS、“多规合一”专题图等系统融合应用，精准评估国土空间资源的利用现状和利用潜力，赋能三级三类国土空间规划、各类重要控制线</w:t>
      </w:r>
      <w:r>
        <w:rPr>
          <w:rFonts w:hint="eastAsia" w:ascii="Times New Roman" w:hAnsi="Times New Roman" w:eastAsia="方正仿宋_GBK" w:cs="方正仿宋_GBK"/>
          <w:sz w:val="32"/>
          <w:szCs w:val="32"/>
          <w:lang w:eastAsia="zh-CN"/>
        </w:rPr>
        <w:t>之</w:t>
      </w:r>
      <w:r>
        <w:rPr>
          <w:rFonts w:hint="eastAsia" w:ascii="Times New Roman" w:hAnsi="Times New Roman" w:eastAsia="方正仿宋_GBK" w:cs="方正仿宋_GBK"/>
          <w:sz w:val="32"/>
          <w:szCs w:val="32"/>
        </w:rPr>
        <w:t>间的矛盾冲突智慧识别和处置。强化AI与数字孪生技术在智能规划场景中的融合应用，实现空间谋划、规划模拟、智能辅助等国土空间智能应用。探索国土空间规划实施监测应用场景，利用AI信息识别、空间分析等技术手段，助力开展国土空间体征变化、安全底线、规划传导、规划实施效果等智能监测评估。到2027年，完成3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（二）加快AI赋能城市建设更新提升</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推进AI技术与建筑信息模型（BIM）融合应用，提升建筑设计、施工和运营管理效率。构建工程质量与安全保障智能应用场景，强化AI算法识别、物联网传感器、智能无人机等融合应用，实现工地现场人员穿戴、位移变形等智能监测。推进模型算法在建筑智能化管理中的应用，助力实现建筑的低碳环保和智能化运营，减少能源消耗。打造地下管线超期服役预警应用场景，强化管网态势实时感知可视、异常情况智能预警预判、应急处置自动分派、运行数据科学研判优化。推进AI技术在查处转租空置、公租房快审快进快退等方面应用，促进国有资产高效运转。探索“无人建造”智能应用场景，面向高空焊接、起重机械、钢筋绑扎、楼板打孔等“危繁脏重”场景，强化具身智能机器人的替代应用或人机协同应用，提升施工安全性和效率。到</w:t>
      </w:r>
      <w:r>
        <w:rPr>
          <w:rFonts w:ascii="Times New Roman" w:hAnsi="Times New Roman" w:eastAsia="方正仿宋_GBK" w:cs="方正仿宋_GBK"/>
          <w:sz w:val="32"/>
          <w:szCs w:val="32"/>
        </w:rPr>
        <w:t>2027年</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完成</w:t>
      </w:r>
      <w:r>
        <w:rPr>
          <w:rFonts w:hint="eastAsia" w:ascii="Times New Roman" w:hAnsi="Times New Roman" w:eastAsia="方正仿宋_GBK" w:cs="方正仿宋_GBK"/>
          <w:sz w:val="32"/>
          <w:szCs w:val="32"/>
        </w:rPr>
        <w:t>3</w:t>
      </w:r>
      <w:r>
        <w:rPr>
          <w:rFonts w:ascii="Times New Roman" w:hAnsi="Times New Roman" w:eastAsia="方正仿宋_GBK" w:cs="方正仿宋_GBK"/>
          <w:sz w:val="32"/>
          <w:szCs w:val="32"/>
        </w:rPr>
        <w:t>个</w:t>
      </w:r>
      <w:r>
        <w:rPr>
          <w:rFonts w:hint="eastAsia" w:ascii="Times New Roman" w:hAnsi="Times New Roman" w:eastAsia="方正仿宋_GBK" w:cs="方正仿宋_GBK"/>
          <w:sz w:val="32"/>
          <w:szCs w:val="32"/>
        </w:rPr>
        <w:t>以上AI赋能应用场景建设</w:t>
      </w:r>
      <w:r>
        <w:rPr>
          <w:rFonts w:ascii="Times New Roman" w:hAnsi="Times New Roman" w:eastAsia="方正仿宋_GBK" w:cs="方正仿宋_GBK"/>
          <w:sz w:val="32"/>
          <w:szCs w:val="32"/>
        </w:rPr>
        <w:t>。</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（三）加快AI赋能城市运营维护一体管控</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低空综合巡查智能应用场景，对乱停乱放、建筑垃圾、绿地侵占、私搭乱建等异常状况进行实时监测预警。构建供水、用电、燃气智能应用场景，关联分析各类感知设备与用户数据，实现供水问题高效处置、电力供应运行实时监测、燃气安全及时感知、应急处置方案推荐等，确保城市生命线安全稳定运行。构建新型市政设施运行监测维护应用场景，对城市路桥隧运行状态、照明设施情况进行实时监测，采用人机协同方式实现新质环卫应用，打造面向市政设施运行</w:t>
      </w:r>
      <w:r>
        <w:rPr>
          <w:rFonts w:ascii="Times New Roman" w:hAnsi="Times New Roman" w:eastAsia="方正仿宋_GBK" w:cs="方正仿宋_GBK"/>
          <w:sz w:val="32"/>
          <w:szCs w:val="32"/>
        </w:rPr>
        <w:t>维</w:t>
      </w:r>
      <w:r>
        <w:rPr>
          <w:rFonts w:hint="eastAsia" w:ascii="Times New Roman" w:hAnsi="Times New Roman" w:eastAsia="方正仿宋_GBK" w:cs="方正仿宋_GBK"/>
          <w:sz w:val="32"/>
          <w:szCs w:val="32"/>
        </w:rPr>
        <w:t>护的“机器人矩阵”。构建园林管养管护质量评估应用场景，基于物联网、视觉识别、机器学习等技术，为园林病虫害监测预警、自动识别、防治指导提供技术支撑。到2027年，完成7个以上AI赋能应用场景建设。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（四）加快AI赋能构建安全韧性城市</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突发事故灾害智能监测预警应用场景，提前预警地质灾害、洪水等风险，增强城市突发事故灾害应对处置能力。打造安全生产智能化监管应用场景，强化AI技术在动火动焊安全监管、危化品全链条监管、高强度巡检等领域应用。整合公共卫生“时间、空间、人群”多维度数据，构建公共卫生与疾病控制智能应用场景，实现传染病智能监测预警、人员轨迹预警、卫生应急智能预案等领域应用。构建社区安全智慧管理应用场景，推进AI算法识别在高空抛物、电动车入楼、生命通道堵塞等违规行为监测等领域应用，提升社区的安全管理水平。</w:t>
      </w:r>
      <w:bookmarkStart w:id="0" w:name="OLE_LINK2"/>
      <w:r>
        <w:rPr>
          <w:rFonts w:hint="eastAsia" w:ascii="Times New Roman" w:hAnsi="Times New Roman" w:eastAsia="方正仿宋_GBK" w:cs="方正仿宋_GBK"/>
          <w:sz w:val="32"/>
          <w:szCs w:val="32"/>
        </w:rPr>
        <w:t>构建风险研判智能应用场景，基于自然、人为风险因子等数据开展智能监测预警、风险动态分类定级、信息自动派发等，</w:t>
      </w:r>
      <w:bookmarkStart w:id="1" w:name="OLE_LINK1"/>
      <w:r>
        <w:rPr>
          <w:rFonts w:hint="eastAsia" w:ascii="Times New Roman" w:hAnsi="Times New Roman" w:eastAsia="方正仿宋_GBK"/>
          <w:sz w:val="32"/>
          <w:szCs w:val="32"/>
        </w:rPr>
        <w:t>重点打造排水防涝专题知识库</w:t>
      </w:r>
      <w:bookmarkEnd w:id="1"/>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rPr>
        <w:t>赋能防涝应急措施及预案生成等场景应用。</w:t>
      </w:r>
      <w:bookmarkEnd w:id="0"/>
      <w:r>
        <w:rPr>
          <w:rFonts w:hint="eastAsia" w:ascii="Times New Roman" w:hAnsi="Times New Roman" w:eastAsia="方正仿宋_GBK" w:cs="方正仿宋_GBK"/>
          <w:sz w:val="32"/>
          <w:szCs w:val="32"/>
        </w:rPr>
        <w:t>构建城市生态环境智能监测预警应用场景，加强生态环境相关要素多维度分析，助力城市生态环境协同监管与治理。到2027年，完成11个以上AI赋能应用场景建设。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（五）加快AI赋能城市交通综合治理</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交通规划治理智能应用场景，融合车载传感器、路侧视频设备、北斗导航、高精度地图、交通管制信息等多源数据，助力实现流量监控、分析预测、交通体系规划等典型应用。构建道路交通智管应用场景，利用AI算法自动识别城市交通拥堵、事故等运行态势，助力开展信号灯智能控制、限行管制等交通管理。构建智能化交通引导与分流应用场景，在高风险路段设置智能监控和预警系统，及时发现并处理潜在的安全隐患，快速确定最佳救援路径和方案，提高应急响应效率。构建静态交通资源管理智能应用场景，提升重点区域停车优化、停车指引、区域停车供给研判、停车资源汇集一体化等精细化治理能力，优化市民出行体验。构建运输车辆动态监测智能应用场景，基于大数据分析、视觉算法、北斗车载定位等技术，全天候追踪预警渣土车、危货汽车违法违规行为，提升交通全链条治理效能。到2027年，完成5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（六）加快AI赋能行政执法一体化</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执法办案问答交互应用场景，推进AI技术在语音内容分析、投诉信息挖掘、流程违规识别等领域应用，协助执法人员快速获取相关流程指引和办案要点。搭建执法办案智能决策应用场景，强化AI技术在自动匹配案件裁量基准中应用，提升执法行为的规范性和一致性，实现同案同罚。构建执法智能化评估应用场景，依托AI模型自动审查并分析案卷质量，提高执法监督效能。打造“信用+执法”综合场景应用，实现信用系统与专业执法、综合执法一体关联，开展分级分类监管，全面提升智能化执法能力。创新打造执法培训应用场景，结合虚拟现实（VR）等技术打造高危、高难度执法场景的应对教学培训，提升执法人员应急处突实战能力。到2027年，完成5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（七）加快AI赋能平安稳定社区治理</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构建数智社区治理应用场景，依托多元化时空数据底座，构建社区画像，全方位提高社区精细化治理、精准化服务水平。构建“一站式”智慧信访应用场景，加强信访诉求感知收集、精准识别交办、智能联动办理、自动反馈等功能，提高涉众聚集和个人极端行为风险知、视、控、溯智能防范处置能力。构建矛盾纠纷化解智能应用场景，实现事件登记上报、事件自动分类、法律条款自动匹配、态势指标自动问答等环节的“一站式”智能处理。构建平安重庆风险预防管控综合场景，推动基层智治平台迭代升级，以图像识别、轨迹预测等算法的叠加，提升暴恐活动防控、个人极端事件预防、重大事项社会稳定风险评估等能力。构建九小场所安全智能治理应用场景，打造基于AI技术的图像识别、风险隐患预判、法律法规自动匹配等智能体，促进安全管理更加智能化和精细化，减轻监管人员负担。到</w:t>
      </w:r>
      <w:r>
        <w:rPr>
          <w:rFonts w:ascii="Times New Roman" w:hAnsi="Times New Roman" w:eastAsia="方正仿宋_GBK" w:cs="方正仿宋_GBK"/>
          <w:sz w:val="32"/>
          <w:szCs w:val="32"/>
        </w:rPr>
        <w:t>2027年</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完成</w:t>
      </w:r>
      <w:r>
        <w:rPr>
          <w:rFonts w:hint="eastAsia" w:ascii="Times New Roman" w:hAnsi="Times New Roman" w:eastAsia="方正仿宋_GBK" w:cs="方正仿宋_GBK"/>
          <w:sz w:val="32"/>
          <w:szCs w:val="32"/>
        </w:rPr>
        <w:t>5</w:t>
      </w:r>
      <w:r>
        <w:rPr>
          <w:rFonts w:ascii="Times New Roman" w:hAnsi="Times New Roman" w:eastAsia="方正仿宋_GBK" w:cs="方正仿宋_GBK"/>
          <w:sz w:val="32"/>
          <w:szCs w:val="32"/>
        </w:rPr>
        <w:t>个</w:t>
      </w:r>
      <w:r>
        <w:rPr>
          <w:rFonts w:hint="eastAsia" w:ascii="Times New Roman" w:hAnsi="Times New Roman" w:eastAsia="方正仿宋_GBK" w:cs="方正仿宋_GBK"/>
          <w:sz w:val="32"/>
          <w:szCs w:val="32"/>
        </w:rPr>
        <w:t>以上AI赋能</w:t>
      </w:r>
      <w:r>
        <w:rPr>
          <w:rFonts w:ascii="Times New Roman" w:hAnsi="Times New Roman" w:eastAsia="方正仿宋_GBK" w:cs="方正仿宋_GBK"/>
          <w:sz w:val="32"/>
          <w:szCs w:val="32"/>
        </w:rPr>
        <w:t>应用场景</w:t>
      </w:r>
      <w:r>
        <w:rPr>
          <w:rFonts w:hint="eastAsia" w:ascii="Times New Roman" w:hAnsi="Times New Roman" w:eastAsia="方正仿宋_GBK" w:cs="方正仿宋_GBK"/>
          <w:sz w:val="32"/>
          <w:szCs w:val="32"/>
        </w:rPr>
        <w:t>建设</w:t>
      </w:r>
      <w:r>
        <w:rPr>
          <w:rFonts w:ascii="Times New Roman" w:hAnsi="Times New Roman" w:eastAsia="方正仿宋_GBK" w:cs="方正仿宋_GBK"/>
          <w:sz w:val="32"/>
          <w:szCs w:val="32"/>
        </w:rPr>
        <w:t>。</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八</w:t>
      </w:r>
      <w:r>
        <w:rPr>
          <w:rFonts w:ascii="Times New Roman" w:hAnsi="Times New Roman" w:eastAsia="方正楷体_GBK" w:cs="方正楷体_GBK"/>
          <w:sz w:val="32"/>
          <w:szCs w:val="32"/>
        </w:rPr>
        <w:t>）加快AI赋能城市文明综合治理</w:t>
      </w:r>
    </w:p>
    <w:p>
      <w:pPr>
        <w:spacing w:beforeLines="0" w:afterLines="0" w:line="60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以数字人技术</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建优、建强</w:t>
      </w:r>
      <w:r>
        <w:rPr>
          <w:rFonts w:hint="eastAsia" w:ascii="Times New Roman" w:hAnsi="Times New Roman" w:eastAsia="方正仿宋_GBK" w:cs="方正仿宋_GBK"/>
          <w:sz w:val="32"/>
          <w:szCs w:val="32"/>
        </w:rPr>
        <w:t>”文明</w:t>
      </w:r>
      <w:r>
        <w:rPr>
          <w:rFonts w:ascii="Times New Roman" w:hAnsi="Times New Roman" w:eastAsia="方正仿宋_GBK" w:cs="方正仿宋_GBK"/>
          <w:sz w:val="32"/>
          <w:szCs w:val="32"/>
        </w:rPr>
        <w:t>传播模式，实现文化传播、政策宣贯等内容快速生成，打造特色宣传数字人IP，提升宣传工作传播力与影响力。构建网络空间</w:t>
      </w:r>
      <w:r>
        <w:rPr>
          <w:rFonts w:hint="eastAsia" w:ascii="Times New Roman" w:hAnsi="Times New Roman" w:eastAsia="方正仿宋_GBK" w:cs="方正仿宋_GBK"/>
          <w:sz w:val="32"/>
          <w:szCs w:val="32"/>
        </w:rPr>
        <w:t>智能</w:t>
      </w:r>
      <w:r>
        <w:rPr>
          <w:rFonts w:ascii="Times New Roman" w:hAnsi="Times New Roman" w:eastAsia="方正仿宋_GBK" w:cs="方正仿宋_GBK"/>
          <w:sz w:val="32"/>
          <w:szCs w:val="32"/>
        </w:rPr>
        <w:t>管理应用</w:t>
      </w:r>
      <w:r>
        <w:rPr>
          <w:rFonts w:hint="eastAsia" w:ascii="Times New Roman" w:hAnsi="Times New Roman" w:eastAsia="方正仿宋_GBK" w:cs="方正仿宋_GBK"/>
          <w:sz w:val="32"/>
          <w:szCs w:val="32"/>
        </w:rPr>
        <w:t>场景</w:t>
      </w:r>
      <w:r>
        <w:rPr>
          <w:rFonts w:ascii="Times New Roman" w:hAnsi="Times New Roman" w:eastAsia="方正仿宋_GBK" w:cs="方正仿宋_GBK"/>
          <w:sz w:val="32"/>
          <w:szCs w:val="32"/>
        </w:rPr>
        <w:t>，推进生成式</w:t>
      </w:r>
      <w:r>
        <w:rPr>
          <w:rFonts w:hint="eastAsia" w:ascii="Times New Roman" w:hAnsi="Times New Roman" w:eastAsia="方正仿宋_GBK" w:cs="方正仿宋_GBK"/>
          <w:sz w:val="32"/>
          <w:szCs w:val="32"/>
        </w:rPr>
        <w:t>AI</w:t>
      </w:r>
      <w:r>
        <w:rPr>
          <w:rFonts w:ascii="Times New Roman" w:hAnsi="Times New Roman" w:eastAsia="方正仿宋_GBK" w:cs="方正仿宋_GBK"/>
          <w:sz w:val="32"/>
          <w:szCs w:val="32"/>
        </w:rPr>
        <w:t>大模型技术在网络内容审核、网络用户身份特征精准抓取、舆论引导等领域的深度应用，提升网络空间意识形态管理效率。构建精神文明建设智能应用场景，强化AI技术在</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文明骑行</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拾金不昧综合服务平台</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等系统中应用。</w:t>
      </w:r>
      <w:r>
        <w:rPr>
          <w:rFonts w:hint="eastAsia" w:ascii="Times New Roman" w:hAnsi="Times New Roman" w:eastAsia="方正仿宋_GBK" w:cs="方正仿宋_GBK"/>
          <w:sz w:val="32"/>
          <w:szCs w:val="32"/>
        </w:rPr>
        <w:t>强化AI数字人在智慧书房、运动设施指导等志愿服务中应用，实现文明实践志愿服务自动“点、派、接、评”，提高互动体验。到2027年，完成4个以上AI赋能应用场景建设。</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（九）加快AI赋能城市公共服务高效供给</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推进“人工智能+教育”综合应用场景建设，强化AI技术在创新人才培养模式、改革教育教学方式、提升教育治理水平等方面</w:t>
      </w:r>
      <w:r>
        <w:rPr>
          <w:rFonts w:hint="eastAsia" w:ascii="Times New Roman" w:hAnsi="Times New Roman" w:eastAsia="方正仿宋_GBK" w:cs="方正仿宋_GBK"/>
          <w:sz w:val="32"/>
          <w:szCs w:val="32"/>
          <w:lang w:eastAsia="zh-CN"/>
        </w:rPr>
        <w:t>的</w:t>
      </w:r>
      <w:r>
        <w:rPr>
          <w:rFonts w:hint="eastAsia" w:ascii="Times New Roman" w:hAnsi="Times New Roman" w:eastAsia="方正仿宋_GBK" w:cs="方正仿宋_GBK"/>
          <w:sz w:val="32"/>
          <w:szCs w:val="32"/>
        </w:rPr>
        <w:t>应用。构建辅助诊疗应用场景，强化AI技术在基层辅助诊断、医学影像精准识别、重大疾病辅助决策等领域应用，提高临床诊治效率和医疗质量。构建居民AI健康管理应用场景，针对高血压、糖尿病、肿瘤等重点疾病人群，实现分层次分人群的精准健康管理，支撑区域医疗资源统筹利用。构建智慧救助与养老应用服务场景，基于多维指标体系实现精准识别救助、智能推荐服务、辅助感知预警，实现服务资源配置的优化。构建“渝悦·就业”综合应用场景，综合多维度信息对服务对象进行精准画像并推送政策和服务，推动服务模式由被动服务向主动服务转变。构建住房公积金用户需求精准推送场景，对住房公积金缴存人行为习惯和偏好等进行画像，精准主动推送政策知识及办事指南。构建公共空间与文化设施智能服务应用场景，打造文旅数字人IP，以VR/AR等新技术应用增强文图博美场馆、公园等文旅消费互动体验性，提升文旅品牌竞争力。到</w:t>
      </w:r>
      <w:r>
        <w:rPr>
          <w:rFonts w:ascii="Times New Roman" w:hAnsi="Times New Roman" w:eastAsia="方正仿宋_GBK" w:cs="方正仿宋_GBK"/>
          <w:sz w:val="32"/>
          <w:szCs w:val="32"/>
        </w:rPr>
        <w:t>2027年</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完成</w:t>
      </w:r>
      <w:r>
        <w:rPr>
          <w:rFonts w:hint="eastAsia" w:ascii="Times New Roman" w:hAnsi="Times New Roman" w:eastAsia="方正仿宋_GBK" w:cs="方正仿宋_GBK"/>
          <w:sz w:val="32"/>
          <w:szCs w:val="32"/>
        </w:rPr>
        <w:t>12</w:t>
      </w:r>
      <w:r>
        <w:rPr>
          <w:rFonts w:ascii="Times New Roman" w:hAnsi="Times New Roman" w:eastAsia="方正仿宋_GBK" w:cs="方正仿宋_GBK"/>
          <w:sz w:val="32"/>
          <w:szCs w:val="32"/>
        </w:rPr>
        <w:t>个</w:t>
      </w:r>
      <w:r>
        <w:rPr>
          <w:rFonts w:hint="eastAsia" w:ascii="Times New Roman" w:hAnsi="Times New Roman" w:eastAsia="方正仿宋_GBK" w:cs="方正仿宋_GBK"/>
          <w:sz w:val="32"/>
          <w:szCs w:val="32"/>
        </w:rPr>
        <w:t>以上AI赋能</w:t>
      </w:r>
      <w:r>
        <w:rPr>
          <w:rFonts w:ascii="Times New Roman" w:hAnsi="Times New Roman" w:eastAsia="方正仿宋_GBK" w:cs="方正仿宋_GBK"/>
          <w:sz w:val="32"/>
          <w:szCs w:val="32"/>
        </w:rPr>
        <w:t>应用场景</w:t>
      </w:r>
      <w:r>
        <w:rPr>
          <w:rFonts w:hint="eastAsia" w:ascii="Times New Roman" w:hAnsi="Times New Roman" w:eastAsia="方正仿宋_GBK" w:cs="方正仿宋_GBK"/>
          <w:sz w:val="32"/>
          <w:szCs w:val="32"/>
        </w:rPr>
        <w:t>建设</w:t>
      </w:r>
      <w:r>
        <w:rPr>
          <w:rFonts w:ascii="Times New Roman" w:hAnsi="Times New Roman" w:eastAsia="方正仿宋_GBK" w:cs="方正仿宋_GBK"/>
          <w:sz w:val="32"/>
          <w:szCs w:val="32"/>
        </w:rPr>
        <w:t>。</w:t>
      </w:r>
    </w:p>
    <w:p>
      <w:pPr>
        <w:autoSpaceDE w:val="0"/>
        <w:spacing w:beforeLines="0" w:afterLines="0" w:line="600" w:lineRule="exact"/>
        <w:ind w:firstLine="640" w:firstLineChars="200"/>
        <w:outlineLvl w:val="0"/>
        <w:rPr>
          <w:rFonts w:ascii="Times New Roman" w:hAnsi="Times New Roman" w:eastAsia="方正黑体_GBK"/>
          <w:sz w:val="32"/>
          <w:szCs w:val="20"/>
        </w:rPr>
      </w:pPr>
      <w:r>
        <w:rPr>
          <w:rFonts w:hint="eastAsia" w:ascii="Times New Roman" w:hAnsi="Times New Roman" w:eastAsia="方正黑体_GBK"/>
          <w:sz w:val="32"/>
          <w:szCs w:val="20"/>
        </w:rPr>
        <w:t>四、保障措施</w:t>
      </w:r>
    </w:p>
    <w:p>
      <w:pPr>
        <w:spacing w:beforeLines="0" w:afterLines="0" w:line="600" w:lineRule="exact"/>
        <w:ind w:firstLine="640" w:firstLineChars="200"/>
        <w:contextualSpacing/>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推进组织领导、资金、产业、人才等体制机制建设，完善AI赋能超大城市现代化治理保障体系，助力打造</w:t>
      </w:r>
      <w:r>
        <w:rPr>
          <w:rFonts w:hint="eastAsia" w:ascii="Times New Roman" w:hAnsi="Times New Roman" w:eastAsia="方正仿宋_GBK" w:cs="方正仿宋_GBK"/>
          <w:sz w:val="32"/>
          <w:szCs w:val="32"/>
          <w:lang w:val="en-US" w:eastAsia="zh-CN"/>
        </w:rPr>
        <w:t>重庆</w:t>
      </w:r>
      <w:r>
        <w:rPr>
          <w:rFonts w:hint="eastAsia" w:ascii="Times New Roman" w:hAnsi="Times New Roman" w:eastAsia="方正仿宋_GBK" w:cs="方正仿宋_GBK"/>
          <w:sz w:val="32"/>
          <w:szCs w:val="32"/>
        </w:rPr>
        <w:t>城市治理新范式。</w:t>
      </w:r>
    </w:p>
    <w:p>
      <w:pPr>
        <w:spacing w:beforeLines="0" w:afterLines="0" w:line="600" w:lineRule="exact"/>
        <w:ind w:firstLine="640" w:firstLineChars="200"/>
        <w:contextualSpacing/>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（一）强化组织领导</w:t>
      </w:r>
    </w:p>
    <w:p>
      <w:pPr>
        <w:spacing w:beforeLines="0" w:afterLines="0" w:line="600" w:lineRule="exact"/>
        <w:ind w:firstLine="640" w:firstLineChars="200"/>
        <w:contextualSpacing/>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充分发挥市城市治理委员会统揽全局指挥作用，市城市治理委员会办公室牵头制定工作计划和重点工作台账，建立日常联络、情况汇总、信息通报、会商沟通等工作机制，及时研究解决重大问题，统筹推进相关工作落实。各成员单位按照职能职责积极协作配合，加强AI在城市治理领域的高水平应用。建立市区联动工作机制，确保各项任务落到实处。</w:t>
      </w:r>
    </w:p>
    <w:p>
      <w:pPr>
        <w:numPr>
          <w:ilvl w:val="0"/>
          <w:numId w:val="1"/>
        </w:numPr>
        <w:spacing w:beforeLines="0" w:afterLines="0" w:line="600" w:lineRule="exact"/>
        <w:ind w:firstLine="640" w:firstLineChars="200"/>
        <w:outlineLvl w:val="1"/>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加大资金支持</w:t>
      </w:r>
    </w:p>
    <w:p>
      <w:pPr>
        <w:spacing w:beforeLines="0" w:afterLines="0" w:line="600" w:lineRule="exact"/>
        <w:ind w:firstLine="640" w:firstLineChars="200"/>
        <w:rPr>
          <w:rFonts w:ascii="Times New Roman" w:hAnsi="Times New Roman"/>
        </w:rPr>
      </w:pPr>
      <w:r>
        <w:rPr>
          <w:rFonts w:hint="eastAsia" w:ascii="Times New Roman" w:hAnsi="Times New Roman" w:eastAsia="方正仿宋_GBK"/>
          <w:sz w:val="32"/>
          <w:szCs w:val="40"/>
        </w:rPr>
        <w:t>发挥各级财政资金支持作用，加大对AI产业发展、应用赋能及示范打造的支持力度。积极推动场景开放与应用典型打造，对高质量数据集建设、大模型产品应用开发、场景应用择优给予激励。鼓励龙头骨干企业、专业化投资机构成立AI市场化基金，规范和引导社会资本参与城市治理。</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（三）创新激励机制</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健全完善AI赋能超大城市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专项工作考核评价体系，采取第三方评估、大数据抓取等方式开展综合评价，突出典型引路，鼓励基层首创，定期评选AI赋能城市治理标志性成果，总结优秀案例，晾晒工作成效。根据示范成效，分领域、分批次开展支持，制度化做好复制推广，更好实现一地创新为全域添彩。</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（四）引导产业创新</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充分结合AI赋能超大城市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应用场景需求，加快完善AI产业发展生态，提升智能无人机、智能机器狗、智能机器人、智能机械臂、高性能传感器等硬件产品，以及大模型、MaaS服务、智能体开发、智能应用软件、数字人等软件产品供给水平。鼓励高校、科研机构、企业联合组建产业创新综合体，搭建共性技术平台，开展关键技术攻关，推动创新成果快速转化。</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（五）注重人才引育</w:t>
      </w:r>
    </w:p>
    <w:p>
      <w:pPr>
        <w:spacing w:beforeLines="0" w:afterLines="0" w:line="600" w:lineRule="exact"/>
        <w:ind w:firstLine="640" w:firstLineChars="200"/>
        <w:rPr>
          <w:rFonts w:ascii="Times New Roman" w:hAnsi="Times New Roman" w:eastAsia="方正仿宋_GBK" w:cs="方正仿宋_GBK"/>
          <w:sz w:val="32"/>
          <w:szCs w:val="32"/>
        </w:rPr>
      </w:pPr>
      <w:r>
        <w:rPr>
          <w:rFonts w:ascii="Times New Roman" w:hAnsi="Times New Roman" w:eastAsia="方正仿宋_GBK"/>
          <w:sz w:val="32"/>
          <w:szCs w:val="32"/>
        </w:rPr>
        <w:t>加大</w:t>
      </w:r>
      <w:r>
        <w:rPr>
          <w:rFonts w:hint="eastAsia" w:ascii="Times New Roman" w:hAnsi="Times New Roman" w:eastAsia="方正仿宋_GBK"/>
          <w:sz w:val="32"/>
          <w:szCs w:val="32"/>
        </w:rPr>
        <w:t>AI</w:t>
      </w:r>
      <w:r>
        <w:rPr>
          <w:rFonts w:ascii="Times New Roman" w:hAnsi="Times New Roman" w:eastAsia="方正仿宋_GBK"/>
          <w:sz w:val="32"/>
          <w:szCs w:val="32"/>
        </w:rPr>
        <w:t>人才培养扶持和引进力度</w:t>
      </w:r>
      <w:r>
        <w:rPr>
          <w:rFonts w:hint="eastAsia" w:ascii="Times New Roman" w:hAnsi="Times New Roman" w:eastAsia="方正仿宋_GBK"/>
          <w:sz w:val="32"/>
          <w:szCs w:val="32"/>
        </w:rPr>
        <w:t>，依托</w:t>
      </w:r>
      <w:r>
        <w:rPr>
          <w:rFonts w:hint="eastAsia" w:ascii="Times New Roman" w:hAnsi="Times New Roman" w:eastAsia="方正仿宋_GBK" w:cs="方正仿宋_GBK"/>
          <w:sz w:val="32"/>
          <w:szCs w:val="32"/>
        </w:rPr>
        <w:t>“渝跃行动”等人才政策和</w:t>
      </w:r>
      <w:r>
        <w:rPr>
          <w:rFonts w:hint="eastAsia" w:ascii="Times New Roman" w:hAnsi="Times New Roman" w:eastAsia="方正仿宋_GBK"/>
          <w:sz w:val="32"/>
          <w:szCs w:val="32"/>
        </w:rPr>
        <w:t>“百万英才兴重庆”等系列引才活动，加快引进AI创新团队和高端人才。优化高校课程设置，鼓励校企合作开发课程，聚焦AI产业发展实际需求建设学科专业。</w:t>
      </w:r>
      <w:r>
        <w:rPr>
          <w:rFonts w:hint="eastAsia" w:ascii="Times New Roman" w:hAnsi="Times New Roman" w:eastAsia="方正仿宋_GBK" w:cs="方正仿宋_GBK"/>
          <w:sz w:val="32"/>
          <w:szCs w:val="32"/>
        </w:rPr>
        <w:t>加强产教融合，依托重庆市大模型联盟、软件人才“超级工厂”等组织，积极开展AI职业技能教育与培训、实习实训等，加大AI培训师、提示工程师、数据标注师等产业人才供给。</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（六）完善制度规范</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聚焦AI赋能超大城市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场景应用实施工作，与现有制度有效衔接，不断完善项目申报、审批、建设等流程管理制度以及实施指南、操作指引等配套文件。在规划AI应用时，将数字重庆AI底座作为基础支撑，避免重复建设。逐步完善数据编目、归集、数据质量管理等标准规范体系，有效支撑AI赋能应用。加强大模型性能评估、智能体建设等标准研究，鼓励部门、企业联合开展行业标准、地方标准、国家标准制定。</w:t>
      </w:r>
    </w:p>
    <w:p>
      <w:pPr>
        <w:spacing w:beforeLines="0" w:afterLines="0" w:line="600" w:lineRule="exact"/>
        <w:ind w:firstLine="640" w:firstLineChars="200"/>
        <w:outlineLvl w:val="1"/>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（七）加强舆论宣传</w:t>
      </w:r>
    </w:p>
    <w:p>
      <w:pPr>
        <w:spacing w:beforeLines="0" w:afterLines="0"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丰富创新宣传方式，拓宽宣传渠道，利用媒体、网络等渠道，推动现代化治理理念在全社会范围内的普及和深入，开展AI赋能超大城市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治理宣传活动，提高公众的认知度和参与度。依托中国国际智能产业博览会等平台，展示重庆在AI赋能超大城市现代化治理领域的最新成果和创新应用，提升重庆在全国的影响力和知名度。</w:t>
      </w:r>
    </w:p>
    <w:p>
      <w:pPr>
        <w:spacing w:beforeLines="0" w:afterLines="0" w:line="600" w:lineRule="exact"/>
        <w:ind w:firstLine="660" w:firstLineChars="200"/>
        <w:rPr>
          <w:rFonts w:ascii="Times New Roman" w:hAnsi="Times New Roman" w:eastAsia="方正仿宋_GBK"/>
          <w:sz w:val="33"/>
          <w:szCs w:val="32"/>
        </w:rPr>
      </w:pPr>
    </w:p>
    <w:p>
      <w:pPr>
        <w:spacing w:beforeLines="0" w:afterLines="0" w:line="600" w:lineRule="exact"/>
        <w:ind w:firstLine="660" w:firstLineChars="200"/>
        <w:rPr>
          <w:rFonts w:hint="eastAsia" w:ascii="Times New Roman" w:hAnsi="Times New Roman" w:eastAsia="方正仿宋_GBK" w:cs="方正仿宋_GBK"/>
          <w:sz w:val="32"/>
          <w:szCs w:val="32"/>
        </w:rPr>
      </w:pPr>
      <w:r>
        <w:rPr>
          <w:rFonts w:ascii="Times New Roman" w:hAnsi="Times New Roman" w:eastAsia="方正仿宋_GBK"/>
          <w:sz w:val="33"/>
          <w:szCs w:val="32"/>
        </w:rPr>
        <w:t>附件：</w:t>
      </w:r>
      <w:r>
        <w:rPr>
          <w:rFonts w:hint="eastAsia" w:ascii="Times New Roman" w:hAnsi="Times New Roman" w:eastAsia="方正仿宋_GBK"/>
          <w:spacing w:val="-6"/>
          <w:sz w:val="33"/>
          <w:szCs w:val="32"/>
          <w:lang w:val="en-US" w:eastAsia="zh-CN"/>
        </w:rPr>
        <w:t>1</w:t>
      </w:r>
      <w:r>
        <w:rPr>
          <w:rFonts w:hint="eastAsia" w:ascii="Times New Roman" w:hAnsi="Times New Roman" w:eastAsia="方正仿宋_GBK"/>
          <w:spacing w:val="-6"/>
          <w:sz w:val="33"/>
          <w:szCs w:val="32"/>
        </w:rPr>
        <w:t>.</w:t>
      </w:r>
      <w:r>
        <w:rPr>
          <w:rFonts w:hint="eastAsia" w:ascii="Times New Roman" w:hAnsi="Times New Roman" w:eastAsia="方正仿宋_GBK"/>
          <w:spacing w:val="-6"/>
          <w:sz w:val="33"/>
          <w:szCs w:val="32"/>
          <w:lang w:val="en-US" w:eastAsia="zh-CN"/>
        </w:rPr>
        <w:t xml:space="preserve"> </w:t>
      </w:r>
      <w:r>
        <w:rPr>
          <w:rFonts w:hint="eastAsia" w:ascii="Times New Roman" w:hAnsi="Times New Roman" w:eastAsia="方正仿宋_GBK"/>
          <w:spacing w:val="-6"/>
          <w:sz w:val="33"/>
          <w:szCs w:val="32"/>
        </w:rPr>
        <w:t xml:space="preserve"> </w:t>
      </w:r>
      <w:r>
        <w:rPr>
          <w:rFonts w:hint="eastAsia" w:ascii="Times New Roman" w:hAnsi="Times New Roman" w:eastAsia="方正仿宋_GBK" w:cs="方正仿宋_GBK"/>
          <w:sz w:val="32"/>
          <w:szCs w:val="32"/>
        </w:rPr>
        <w:t>AI赋能超大城市</w:t>
      </w:r>
      <w:r>
        <w:rPr>
          <w:rFonts w:hint="eastAsia" w:ascii="Times New Roman" w:hAnsi="Times New Roman" w:eastAsia="方正仿宋_GBK" w:cs="方正仿宋_GBK"/>
          <w:sz w:val="32"/>
          <w:szCs w:val="32"/>
          <w:lang w:val="en-US" w:eastAsia="zh-CN"/>
        </w:rPr>
        <w:t>现代化</w:t>
      </w:r>
      <w:r>
        <w:rPr>
          <w:rFonts w:hint="eastAsia" w:ascii="Times New Roman" w:hAnsi="Times New Roman" w:eastAsia="方正仿宋_GBK" w:cs="方正仿宋_GBK"/>
          <w:sz w:val="32"/>
          <w:szCs w:val="32"/>
        </w:rPr>
        <w:t>治理体系架构图</w:t>
      </w:r>
    </w:p>
    <w:p>
      <w:pPr>
        <w:tabs>
          <w:tab w:val="left" w:pos="312"/>
        </w:tabs>
        <w:spacing w:beforeLines="0" w:afterLines="0" w:line="600" w:lineRule="exact"/>
        <w:ind w:left="1679"/>
        <w:rPr>
          <w:rFonts w:ascii="Times New Roman" w:hAnsi="Times New Roman" w:eastAsia="方正仿宋_GBK"/>
          <w:spacing w:val="-6"/>
          <w:sz w:val="32"/>
          <w:szCs w:val="32"/>
        </w:rPr>
      </w:pPr>
      <w:r>
        <w:rPr>
          <w:rFonts w:hint="eastAsia" w:ascii="Times New Roman" w:hAnsi="Times New Roman" w:eastAsia="方正仿宋_GBK"/>
          <w:spacing w:val="-6"/>
          <w:sz w:val="33"/>
          <w:szCs w:val="32"/>
          <w:lang w:val="en-US" w:eastAsia="zh-CN"/>
        </w:rPr>
        <w:t>2</w:t>
      </w:r>
      <w:r>
        <w:rPr>
          <w:rFonts w:hint="eastAsia" w:ascii="Times New Roman" w:hAnsi="Times New Roman" w:eastAsia="方正仿宋_GBK"/>
          <w:spacing w:val="-6"/>
          <w:sz w:val="33"/>
          <w:szCs w:val="32"/>
        </w:rPr>
        <w:t>.</w:t>
      </w:r>
      <w:r>
        <w:rPr>
          <w:rFonts w:hint="eastAsia" w:ascii="Times New Roman" w:hAnsi="Times New Roman" w:eastAsia="方正仿宋_GBK"/>
          <w:spacing w:val="-6"/>
          <w:sz w:val="33"/>
          <w:szCs w:val="32"/>
          <w:lang w:val="en-US" w:eastAsia="zh-CN"/>
        </w:rPr>
        <w:t xml:space="preserve"> </w:t>
      </w:r>
      <w:r>
        <w:rPr>
          <w:rFonts w:hint="eastAsia" w:ascii="Times New Roman" w:hAnsi="Times New Roman" w:eastAsia="方正仿宋_GBK"/>
          <w:spacing w:val="-6"/>
          <w:sz w:val="32"/>
          <w:szCs w:val="32"/>
        </w:rPr>
        <w:t>重点任务事项清单—基础底座</w:t>
      </w:r>
    </w:p>
    <w:p>
      <w:pPr>
        <w:tabs>
          <w:tab w:val="left" w:pos="312"/>
        </w:tabs>
        <w:spacing w:beforeLines="0" w:afterLines="0" w:line="600" w:lineRule="exact"/>
        <w:ind w:left="1679"/>
        <w:rPr>
          <w:rFonts w:ascii="Times New Roman" w:hAnsi="Times New Roman" w:eastAsia="方正仿宋_GBK"/>
          <w:spacing w:val="-6"/>
          <w:sz w:val="32"/>
          <w:szCs w:val="32"/>
        </w:rPr>
      </w:pPr>
      <w:r>
        <w:rPr>
          <w:rFonts w:hint="eastAsia" w:ascii="Times New Roman" w:hAnsi="Times New Roman" w:eastAsia="方正仿宋_GBK"/>
          <w:spacing w:val="-6"/>
          <w:sz w:val="32"/>
          <w:szCs w:val="32"/>
          <w:lang w:val="en-US" w:eastAsia="zh-CN"/>
        </w:rPr>
        <w:t>3</w:t>
      </w:r>
      <w:r>
        <w:rPr>
          <w:rFonts w:hint="eastAsia" w:ascii="Times New Roman" w:hAnsi="Times New Roman" w:eastAsia="方正仿宋_GBK"/>
          <w:spacing w:val="-6"/>
          <w:sz w:val="32"/>
          <w:szCs w:val="32"/>
        </w:rPr>
        <w:t>.</w:t>
      </w:r>
      <w:r>
        <w:rPr>
          <w:rFonts w:hint="eastAsia" w:ascii="Times New Roman" w:hAnsi="Times New Roman" w:eastAsia="方正仿宋_GBK"/>
          <w:spacing w:val="-6"/>
          <w:sz w:val="32"/>
          <w:szCs w:val="32"/>
          <w:lang w:val="en-US" w:eastAsia="zh-CN"/>
        </w:rPr>
        <w:t xml:space="preserve"> </w:t>
      </w:r>
      <w:r>
        <w:rPr>
          <w:rFonts w:hint="eastAsia" w:ascii="Times New Roman" w:hAnsi="Times New Roman" w:eastAsia="方正仿宋_GBK"/>
          <w:spacing w:val="-6"/>
          <w:sz w:val="32"/>
          <w:szCs w:val="32"/>
        </w:rPr>
        <w:t>重点任务事项清单—应用场景建设</w:t>
      </w:r>
    </w:p>
    <w:p>
      <w:pPr>
        <w:tabs>
          <w:tab w:val="left" w:pos="312"/>
        </w:tabs>
        <w:spacing w:beforeLines="0" w:afterLines="0" w:line="600" w:lineRule="exact"/>
        <w:ind w:left="1679"/>
        <w:rPr>
          <w:rFonts w:ascii="Times New Roman" w:hAnsi="Times New Roman" w:eastAsia="方正仿宋_GBK"/>
          <w:spacing w:val="-6"/>
          <w:sz w:val="32"/>
          <w:szCs w:val="32"/>
        </w:rPr>
      </w:pPr>
      <w:r>
        <w:rPr>
          <w:rFonts w:hint="eastAsia" w:ascii="Times New Roman" w:hAnsi="Times New Roman" w:eastAsia="方正仿宋_GBK"/>
          <w:spacing w:val="-6"/>
          <w:sz w:val="32"/>
          <w:szCs w:val="32"/>
          <w:lang w:val="en-US" w:eastAsia="zh-CN"/>
        </w:rPr>
        <w:t>4</w:t>
      </w:r>
      <w:r>
        <w:rPr>
          <w:rFonts w:hint="eastAsia" w:ascii="Times New Roman" w:hAnsi="Times New Roman" w:eastAsia="方正仿宋_GBK"/>
          <w:spacing w:val="-6"/>
          <w:sz w:val="32"/>
          <w:szCs w:val="32"/>
        </w:rPr>
        <w:t>.</w:t>
      </w:r>
      <w:r>
        <w:rPr>
          <w:rFonts w:hint="eastAsia" w:ascii="Times New Roman" w:hAnsi="Times New Roman" w:eastAsia="方正仿宋_GBK"/>
          <w:spacing w:val="-6"/>
          <w:sz w:val="32"/>
          <w:szCs w:val="32"/>
          <w:lang w:val="en-US" w:eastAsia="zh-CN"/>
        </w:rPr>
        <w:t xml:space="preserve"> </w:t>
      </w:r>
      <w:r>
        <w:rPr>
          <w:rFonts w:hint="eastAsia" w:ascii="Times New Roman" w:hAnsi="Times New Roman" w:eastAsia="方正仿宋_GBK"/>
          <w:spacing w:val="-6"/>
          <w:sz w:val="32"/>
          <w:szCs w:val="32"/>
        </w:rPr>
        <w:t>重点任务事项清单—保障措施</w:t>
      </w:r>
    </w:p>
    <w:p>
      <w:pPr>
        <w:tabs>
          <w:tab w:val="left" w:pos="312"/>
        </w:tabs>
        <w:spacing w:beforeLines="0" w:afterLines="0" w:line="600" w:lineRule="exact"/>
        <w:ind w:left="1679"/>
        <w:rPr>
          <w:rFonts w:ascii="Times New Roman" w:hAnsi="Times New Roman" w:eastAsia="方正仿宋_GBK"/>
          <w:spacing w:val="-6"/>
          <w:sz w:val="32"/>
          <w:szCs w:val="32"/>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imes New Roman" w:hAnsi="Times New Roman" w:eastAsia="方正仿宋_GBK"/>
          <w:spacing w:val="-6"/>
          <w:sz w:val="32"/>
          <w:szCs w:val="32"/>
          <w:lang w:val="en-US" w:eastAsia="zh-CN"/>
        </w:rPr>
        <w:t>5</w:t>
      </w:r>
      <w:r>
        <w:rPr>
          <w:rFonts w:hint="eastAsia" w:ascii="Times New Roman" w:hAnsi="Times New Roman" w:eastAsia="方正仿宋_GBK"/>
          <w:spacing w:val="-6"/>
          <w:sz w:val="32"/>
          <w:szCs w:val="32"/>
        </w:rPr>
        <w:t>.</w:t>
      </w:r>
      <w:r>
        <w:rPr>
          <w:rFonts w:hint="eastAsia" w:ascii="Times New Roman" w:hAnsi="Times New Roman" w:eastAsia="方正仿宋_GBK"/>
          <w:spacing w:val="-6"/>
          <w:sz w:val="32"/>
          <w:szCs w:val="32"/>
          <w:lang w:val="en-US" w:eastAsia="zh-CN"/>
        </w:rPr>
        <w:t xml:space="preserve"> </w:t>
      </w:r>
      <w:r>
        <w:rPr>
          <w:rFonts w:hint="eastAsia" w:ascii="Times New Roman" w:hAnsi="Times New Roman" w:eastAsia="方正仿宋_GBK"/>
          <w:spacing w:val="-6"/>
          <w:sz w:val="32"/>
          <w:szCs w:val="32"/>
        </w:rPr>
        <w:t>重点任务事项清单—2025年4月重点突破场景</w:t>
      </w:r>
    </w:p>
    <w:p>
      <w:pPr>
        <w:adjustRightInd w:val="0"/>
        <w:snapToGrid w:val="0"/>
        <w:spacing w:line="400" w:lineRule="exact"/>
        <w:textAlignment w:val="baseline"/>
        <w:outlineLvl w:val="0"/>
        <w:rPr>
          <w:rFonts w:hint="eastAsia" w:ascii="Times New Roman" w:hAnsi="Times New Roman" w:eastAsia="方正黑体_GBK" w:cs="方正黑体_GBK"/>
          <w:kern w:val="0"/>
          <w:sz w:val="32"/>
          <w:szCs w:val="32"/>
          <w:lang w:eastAsia="zh-CN" w:bidi="ar"/>
        </w:rPr>
      </w:pPr>
      <w:r>
        <w:rPr>
          <w:rFonts w:hint="eastAsia" w:ascii="Times New Roman" w:hAnsi="Times New Roman" w:eastAsia="方正黑体_GBK" w:cs="方正黑体_GBK"/>
          <w:kern w:val="0"/>
          <w:sz w:val="32"/>
          <w:szCs w:val="32"/>
          <w:lang w:bidi="ar"/>
        </w:rPr>
        <w:t>附件</w:t>
      </w:r>
      <w:r>
        <w:rPr>
          <w:rFonts w:hint="eastAsia" w:ascii="Times New Roman" w:hAnsi="Times New Roman" w:eastAsia="方正黑体_GBK" w:cs="方正黑体_GBK"/>
          <w:kern w:val="0"/>
          <w:sz w:val="32"/>
          <w:szCs w:val="32"/>
          <w:lang w:val="en-US" w:eastAsia="zh-CN" w:bidi="ar"/>
        </w:rPr>
        <w:t>1</w:t>
      </w:r>
    </w:p>
    <w:p>
      <w:pPr>
        <w:jc w:val="center"/>
        <w:rPr>
          <w:rFonts w:ascii="Times New Roman" w:hAnsi="Times New Roman" w:eastAsia="方正小标宋_GBK"/>
          <w:sz w:val="44"/>
          <w:szCs w:val="44"/>
        </w:rPr>
      </w:pPr>
      <w:r>
        <w:rPr>
          <w:rFonts w:hint="eastAsia" w:ascii="Times New Roman" w:hAnsi="Times New Roman" w:eastAsia="方正小标宋_GBK"/>
          <w:sz w:val="44"/>
          <w:szCs w:val="44"/>
        </w:rPr>
        <w:t>AI赋能超大城市</w:t>
      </w:r>
      <w:r>
        <w:rPr>
          <w:rFonts w:hint="eastAsia" w:ascii="Times New Roman" w:hAnsi="Times New Roman" w:eastAsia="方正小标宋_GBK"/>
          <w:sz w:val="44"/>
          <w:szCs w:val="44"/>
          <w:lang w:val="en-US" w:eastAsia="zh-CN"/>
        </w:rPr>
        <w:t>现代化</w:t>
      </w:r>
      <w:r>
        <w:rPr>
          <w:rFonts w:hint="eastAsia" w:ascii="Times New Roman" w:hAnsi="Times New Roman" w:eastAsia="方正小标宋_GBK"/>
          <w:sz w:val="44"/>
          <w:szCs w:val="44"/>
        </w:rPr>
        <w:t>治理体系架构图</w:t>
      </w:r>
      <w:r>
        <w:rPr>
          <w:rFonts w:ascii="Times New Roman" w:hAnsi="Times New Roman" w:eastAsia="方正小标宋_GBK"/>
          <w:sz w:val="44"/>
          <w:szCs w:val="44"/>
        </w:rPr>
        <w:drawing>
          <wp:inline distT="0" distB="0" distL="114300" distR="114300">
            <wp:extent cx="9048115" cy="4826635"/>
            <wp:effectExtent l="0" t="0" r="635" b="12065"/>
            <wp:docPr id="1" name="图片 1" descr="F:\微信\WeChat Files\litteteetree\FileStorage\Temp\cb9cc1fc187a6c674b09464fd686b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微信\WeChat Files\litteteetree\FileStorage\Temp\cb9cc1fc187a6c674b09464fd686b37.png"/>
                    <pic:cNvPicPr>
                      <a:picLocks noChangeAspect="1"/>
                    </pic:cNvPicPr>
                  </pic:nvPicPr>
                  <pic:blipFill>
                    <a:blip r:embed="rId8"/>
                    <a:stretch>
                      <a:fillRect/>
                    </a:stretch>
                  </pic:blipFill>
                  <pic:spPr>
                    <a:xfrm>
                      <a:off x="0" y="0"/>
                      <a:ext cx="9048115" cy="4826635"/>
                    </a:xfrm>
                    <a:prstGeom prst="rect">
                      <a:avLst/>
                    </a:prstGeom>
                    <a:noFill/>
                    <a:ln>
                      <a:noFill/>
                    </a:ln>
                  </pic:spPr>
                </pic:pic>
              </a:graphicData>
            </a:graphic>
          </wp:inline>
        </w:drawing>
      </w:r>
    </w:p>
    <w:p>
      <w:pPr>
        <w:jc w:val="center"/>
        <w:rPr>
          <w:rFonts w:ascii="Times New Roman" w:hAnsi="Times New Roman" w:eastAsia="方正小标宋_GBK"/>
        </w:rPr>
        <w:sectPr>
          <w:pgSz w:w="16838" w:h="11906" w:orient="landscape"/>
          <w:pgMar w:top="1417" w:right="1474" w:bottom="1417" w:left="1587"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adjustRightInd w:val="0"/>
        <w:snapToGrid w:val="0"/>
        <w:spacing w:line="400" w:lineRule="exact"/>
        <w:textAlignment w:val="baseline"/>
        <w:outlineLvl w:val="0"/>
        <w:rPr>
          <w:rFonts w:hint="eastAsia" w:ascii="Times New Roman" w:hAnsi="Times New Roman" w:eastAsia="方正黑体_GBK" w:cs="方正黑体_GBK"/>
          <w:kern w:val="0"/>
          <w:sz w:val="32"/>
          <w:szCs w:val="32"/>
          <w:lang w:eastAsia="zh-CN" w:bidi="ar"/>
        </w:rPr>
      </w:pPr>
      <w:r>
        <w:rPr>
          <w:rFonts w:hint="eastAsia" w:ascii="Times New Roman" w:hAnsi="Times New Roman" w:eastAsia="方正黑体_GBK" w:cs="方正黑体_GBK"/>
          <w:kern w:val="0"/>
          <w:sz w:val="32"/>
          <w:szCs w:val="32"/>
          <w:lang w:bidi="ar"/>
        </w:rPr>
        <w:t>附件</w:t>
      </w:r>
      <w:r>
        <w:rPr>
          <w:rFonts w:hint="eastAsia" w:ascii="Times New Roman" w:hAnsi="Times New Roman" w:eastAsia="方正黑体_GBK" w:cs="方正黑体_GBK"/>
          <w:kern w:val="0"/>
          <w:sz w:val="32"/>
          <w:szCs w:val="32"/>
          <w:lang w:val="en-US" w:eastAsia="zh-CN" w:bidi="ar"/>
        </w:rPr>
        <w:t>2</w:t>
      </w:r>
    </w:p>
    <w:p>
      <w:pPr>
        <w:spacing w:before="120" w:after="120" w:line="400" w:lineRule="exact"/>
        <w:jc w:val="center"/>
        <w:rPr>
          <w:rFonts w:hint="eastAsia" w:ascii="Times New Roman" w:hAnsi="Times New Roman" w:eastAsia="方正小标宋_GBK" w:cs="方正小标宋_GBK"/>
          <w:sz w:val="44"/>
          <w:szCs w:val="44"/>
          <w:lang w:bidi="ar"/>
        </w:rPr>
      </w:pPr>
    </w:p>
    <w:p>
      <w:pPr>
        <w:keepNext w:val="0"/>
        <w:keepLines w:val="0"/>
        <w:pageBreakBefore w:val="0"/>
        <w:widowControl w:val="0"/>
        <w:kinsoku/>
        <w:wordWrap/>
        <w:overflowPunct/>
        <w:topLinePunct w:val="0"/>
        <w:autoSpaceDE/>
        <w:autoSpaceDN/>
        <w:bidi w:val="0"/>
        <w:adjustRightInd/>
        <w:snapToGrid/>
        <w:spacing w:before="120" w:after="120" w:line="590" w:lineRule="exact"/>
        <w:jc w:val="center"/>
        <w:textAlignment w:val="auto"/>
        <w:rPr>
          <w:rFonts w:hint="eastAsia" w:ascii="Times New Roman" w:hAnsi="Times New Roman" w:eastAsia="方正小标宋_GBK" w:cs="方正小标宋_GBK"/>
          <w:sz w:val="44"/>
          <w:szCs w:val="44"/>
          <w:lang w:bidi="ar"/>
        </w:rPr>
      </w:pPr>
      <w:r>
        <w:rPr>
          <w:rFonts w:hint="eastAsia" w:ascii="Times New Roman" w:hAnsi="Times New Roman" w:eastAsia="方正小标宋_GBK" w:cs="方正小标宋_GBK"/>
          <w:sz w:val="44"/>
          <w:szCs w:val="44"/>
          <w:lang w:bidi="ar"/>
        </w:rPr>
        <w:t>重点任务事项清单</w:t>
      </w:r>
      <w:r>
        <w:rPr>
          <w:rFonts w:hint="eastAsia" w:ascii="Times New Roman" w:hAnsi="Times New Roman" w:eastAsia="方正小标宋_GBK" w:cs="方正小标宋_GBK"/>
          <w:sz w:val="44"/>
          <w:szCs w:val="44"/>
          <w:lang w:eastAsia="zh-CN" w:bidi="ar"/>
        </w:rPr>
        <w:t>－</w:t>
      </w:r>
      <w:r>
        <w:rPr>
          <w:rFonts w:hint="eastAsia" w:ascii="Times New Roman" w:hAnsi="Times New Roman" w:eastAsia="方正小标宋_GBK" w:cs="方正小标宋_GBK"/>
          <w:sz w:val="44"/>
          <w:szCs w:val="44"/>
          <w:lang w:bidi="ar"/>
        </w:rPr>
        <w:t>基础底座</w:t>
      </w:r>
    </w:p>
    <w:p>
      <w:pPr>
        <w:keepNext w:val="0"/>
        <w:keepLines w:val="0"/>
        <w:pageBreakBefore w:val="0"/>
        <w:widowControl w:val="0"/>
        <w:kinsoku/>
        <w:wordWrap/>
        <w:overflowPunct/>
        <w:topLinePunct w:val="0"/>
        <w:autoSpaceDE/>
        <w:autoSpaceDN/>
        <w:bidi w:val="0"/>
        <w:adjustRightInd/>
        <w:snapToGrid/>
        <w:spacing w:before="120" w:after="120" w:line="590" w:lineRule="exact"/>
        <w:jc w:val="center"/>
        <w:textAlignment w:val="auto"/>
        <w:rPr>
          <w:rFonts w:hint="eastAsia" w:ascii="Times New Roman" w:hAnsi="Times New Roman" w:eastAsia="方正小标宋_GBK" w:cs="方正小标宋_GBK"/>
          <w:sz w:val="44"/>
          <w:szCs w:val="44"/>
          <w:lang w:val="en-US" w:eastAsia="zh-CN" w:bidi="ar"/>
        </w:rPr>
      </w:pPr>
      <w:r>
        <w:rPr>
          <w:rFonts w:hint="eastAsia" w:ascii="Times New Roman" w:hAnsi="Times New Roman" w:eastAsia="方正小标宋_GBK" w:cs="方正小标宋_GBK"/>
          <w:sz w:val="44"/>
          <w:szCs w:val="44"/>
          <w:lang w:val="en-US" w:eastAsia="zh-CN" w:bidi="ar"/>
        </w:rPr>
        <w:t xml:space="preserve"> </w:t>
      </w:r>
    </w:p>
    <w:tbl>
      <w:tblPr>
        <w:tblStyle w:val="9"/>
        <w:tblW w:w="12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21"/>
        <w:gridCol w:w="1213"/>
        <w:gridCol w:w="4288"/>
        <w:gridCol w:w="850"/>
        <w:gridCol w:w="226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4"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序号</w:t>
            </w:r>
          </w:p>
        </w:tc>
        <w:tc>
          <w:tcPr>
            <w:tcW w:w="2234" w:type="dxa"/>
            <w:gridSpan w:val="2"/>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重点任务</w:t>
            </w:r>
          </w:p>
        </w:tc>
        <w:tc>
          <w:tcPr>
            <w:tcW w:w="4288"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重要任务事项</w:t>
            </w:r>
          </w:p>
        </w:tc>
        <w:tc>
          <w:tcPr>
            <w:tcW w:w="85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完成</w:t>
            </w:r>
          </w:p>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时间</w:t>
            </w:r>
          </w:p>
        </w:tc>
        <w:tc>
          <w:tcPr>
            <w:tcW w:w="2262"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牵头责任单位</w:t>
            </w:r>
          </w:p>
        </w:tc>
        <w:tc>
          <w:tcPr>
            <w:tcW w:w="210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w:t>
            </w:r>
          </w:p>
        </w:tc>
        <w:tc>
          <w:tcPr>
            <w:tcW w:w="1021"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构建应用创新基础底座</w:t>
            </w:r>
          </w:p>
        </w:tc>
        <w:tc>
          <w:tcPr>
            <w:tcW w:w="1213" w:type="dxa"/>
            <w:vMerge w:val="restart"/>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（一）加强数据归集共享</w:t>
            </w: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迭代公共数据资源管理系统</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推动数据资源标准化、规范化建设</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聚焦九个重点领域，建设高质量</w:t>
            </w:r>
            <w:r>
              <w:rPr>
                <w:rFonts w:hint="eastAsia" w:ascii="Times New Roman" w:hAnsi="Times New Roman" w:eastAsia="方正仿宋_GBK" w:cs="方正仿宋_GBK"/>
                <w:color w:val="000000"/>
                <w:kern w:val="0"/>
                <w:sz w:val="24"/>
                <w:lang w:eastAsia="zh-CN" w:bidi="ar"/>
              </w:rPr>
              <w:t>多模态</w:t>
            </w:r>
            <w:r>
              <w:rPr>
                <w:rFonts w:hint="eastAsia" w:ascii="Times New Roman" w:hAnsi="Times New Roman" w:eastAsia="方正仿宋_GBK" w:cs="方正仿宋_GBK"/>
                <w:color w:val="000000"/>
                <w:kern w:val="0"/>
                <w:sz w:val="24"/>
                <w:lang w:bidi="ar"/>
              </w:rPr>
              <w:t>数据集</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各应用场景打造牵头部门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持续推进数据跨层级、跨领域、跨部门融合汇聚</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各市级部门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restart"/>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（二）完善感知资源规划建设</w:t>
            </w: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聚焦重点区域、部位、类型，加强感知设备部署</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7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各市级部门</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建设全市统一物联感知系统</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7</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完善政务外网与视联网“一网两线”数据级异构主备网络架构建设</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8</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持续推进政府、社会现有感知设备接入</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9</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restart"/>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（三）夯实算力支撑底座</w:t>
            </w:r>
          </w:p>
        </w:tc>
        <w:tc>
          <w:tcPr>
            <w:tcW w:w="4288" w:type="dxa"/>
            <w:shd w:val="clear" w:color="auto" w:fill="auto"/>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建设云、边、端协同的共享算力资源池</w:t>
            </w:r>
          </w:p>
        </w:tc>
        <w:tc>
          <w:tcPr>
            <w:tcW w:w="850"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10</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shd w:val="clear" w:color="auto" w:fill="auto"/>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高效汇聚市内和新疆哈密、四川雅安等市外算力资源</w:t>
            </w:r>
          </w:p>
        </w:tc>
        <w:tc>
          <w:tcPr>
            <w:tcW w:w="850"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11</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市内云存储、网络宽带等资源协同调度</w:t>
            </w:r>
          </w:p>
        </w:tc>
        <w:tc>
          <w:tcPr>
            <w:tcW w:w="850"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12</w:t>
            </w:r>
          </w:p>
        </w:tc>
        <w:tc>
          <w:tcPr>
            <w:tcW w:w="1021"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建设算力调度系统</w:t>
            </w:r>
          </w:p>
        </w:tc>
        <w:tc>
          <w:tcPr>
            <w:tcW w:w="850"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13</w:t>
            </w:r>
          </w:p>
        </w:tc>
        <w:tc>
          <w:tcPr>
            <w:tcW w:w="1021" w:type="dxa"/>
            <w:vMerge w:val="restart"/>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构建应用创新基础底座</w:t>
            </w:r>
          </w:p>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213" w:type="dxa"/>
            <w:vMerge w:val="restart"/>
            <w:noWrap w:val="0"/>
            <w:vAlign w:val="center"/>
          </w:tcPr>
          <w:p>
            <w:pPr>
              <w:widowControl/>
              <w:spacing w:line="270" w:lineRule="exact"/>
              <w:jc w:val="left"/>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（四）加快智能体体系建设</w:t>
            </w: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建设智能体开发系统</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14</w:t>
            </w:r>
          </w:p>
        </w:tc>
        <w:tc>
          <w:tcPr>
            <w:tcW w:w="1021"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建设通用智能体</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15</w:t>
            </w:r>
          </w:p>
        </w:tc>
        <w:tc>
          <w:tcPr>
            <w:tcW w:w="1021"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建设场景智能体</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2262"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各应用场景打造牵头部门</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tcBorders>
              <w:bottom w:val="single" w:color="auto" w:sz="4" w:space="0"/>
            </w:tcBorders>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16</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restart"/>
            <w:tcBorders>
              <w:bottom w:val="single" w:color="auto" w:sz="4" w:space="0"/>
            </w:tcBorders>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（五）构建城市治理大模型</w:t>
            </w:r>
          </w:p>
        </w:tc>
        <w:tc>
          <w:tcPr>
            <w:tcW w:w="4288" w:type="dxa"/>
            <w:tcBorders>
              <w:bottom w:val="single" w:color="auto" w:sz="4" w:space="0"/>
            </w:tcBorders>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建设模型服务系统</w:t>
            </w:r>
          </w:p>
        </w:tc>
        <w:tc>
          <w:tcPr>
            <w:tcW w:w="850" w:type="dxa"/>
            <w:tcBorders>
              <w:bottom w:val="single" w:color="auto" w:sz="4" w:space="0"/>
            </w:tcBorders>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restart"/>
            <w:tcBorders>
              <w:bottom w:val="single" w:color="auto" w:sz="4" w:space="0"/>
            </w:tcBorders>
            <w:noWrap w:val="0"/>
            <w:vAlign w:val="center"/>
          </w:tcPr>
          <w:p>
            <w:pPr>
              <w:widowControl/>
              <w:spacing w:line="280" w:lineRule="exact"/>
              <w:jc w:val="center"/>
              <w:textAlignment w:val="center"/>
              <w:rPr>
                <w:rFonts w:ascii="Times New Roman" w:hAnsi="Times New Roman"/>
              </w:rPr>
            </w:pPr>
            <w:r>
              <w:rPr>
                <w:rFonts w:hint="eastAsia" w:ascii="Times New Roman" w:hAnsi="Times New Roman" w:eastAsia="方正仿宋_GBK" w:cs="方正仿宋_GBK"/>
                <w:color w:val="000000"/>
                <w:kern w:val="0"/>
                <w:sz w:val="24"/>
                <w:lang w:bidi="ar"/>
              </w:rPr>
              <w:t>市大数据发展局</w:t>
            </w:r>
          </w:p>
        </w:tc>
        <w:tc>
          <w:tcPr>
            <w:tcW w:w="2100" w:type="dxa"/>
            <w:tcBorders>
              <w:bottom w:val="single" w:color="auto" w:sz="4" w:space="0"/>
            </w:tcBorders>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tcBorders>
              <w:top w:val="single" w:color="auto" w:sz="4" w:space="0"/>
              <w:left w:val="single" w:color="auto" w:sz="4" w:space="0"/>
              <w:bottom w:val="nil"/>
              <w:right w:val="single" w:color="auto" w:sz="4" w:space="0"/>
            </w:tcBorders>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17</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tcBorders>
              <w:top w:val="single" w:color="auto" w:sz="4" w:space="0"/>
              <w:left w:val="single" w:color="auto" w:sz="4" w:space="0"/>
              <w:bottom w:val="nil"/>
              <w:right w:val="single" w:color="auto" w:sz="4" w:space="0"/>
            </w:tcBorders>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tcBorders>
              <w:top w:val="single" w:color="auto" w:sz="4" w:space="0"/>
              <w:left w:val="single" w:color="auto" w:sz="4" w:space="0"/>
              <w:bottom w:val="nil"/>
              <w:right w:val="single" w:color="auto" w:sz="4" w:space="0"/>
            </w:tcBorders>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遴选部署通用大模型</w:t>
            </w:r>
          </w:p>
        </w:tc>
        <w:tc>
          <w:tcPr>
            <w:tcW w:w="850" w:type="dxa"/>
            <w:tcBorders>
              <w:top w:val="single" w:color="auto" w:sz="4" w:space="0"/>
              <w:left w:val="single" w:color="auto" w:sz="4" w:space="0"/>
              <w:bottom w:val="nil"/>
              <w:right w:val="single" w:color="auto" w:sz="4" w:space="0"/>
            </w:tcBorders>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continue"/>
            <w:tcBorders>
              <w:top w:val="single" w:color="auto" w:sz="4" w:space="0"/>
              <w:left w:val="single" w:color="auto" w:sz="4" w:space="0"/>
              <w:bottom w:val="nil"/>
              <w:right w:val="single" w:color="auto" w:sz="4" w:space="0"/>
            </w:tcBorders>
            <w:noWrap w:val="0"/>
            <w:vAlign w:val="center"/>
          </w:tcPr>
          <w:p>
            <w:pPr>
              <w:widowControl/>
              <w:spacing w:line="270" w:lineRule="exact"/>
              <w:jc w:val="center"/>
              <w:textAlignment w:val="center"/>
              <w:rPr>
                <w:rFonts w:ascii="Times New Roman" w:hAnsi="Times New Roman"/>
              </w:rPr>
            </w:pPr>
          </w:p>
        </w:tc>
        <w:tc>
          <w:tcPr>
            <w:tcW w:w="2100" w:type="dxa"/>
            <w:tcBorders>
              <w:top w:val="single" w:color="auto" w:sz="4" w:space="0"/>
              <w:left w:val="single" w:color="auto" w:sz="4" w:space="0"/>
              <w:bottom w:val="nil"/>
              <w:right w:val="single" w:color="auto" w:sz="4" w:space="0"/>
            </w:tcBorders>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18</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建设模型服务系统</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19</w:t>
            </w:r>
          </w:p>
        </w:tc>
        <w:tc>
          <w:tcPr>
            <w:tcW w:w="1021"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213"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（六）构建AI测评和安全防护体系</w:t>
            </w: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构建AI测评体系</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w:t>
            </w:r>
          </w:p>
        </w:tc>
        <w:tc>
          <w:tcPr>
            <w:tcW w:w="1021"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楷体_GBK" w:cs="方正楷体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建设可信数据空间</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21</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推进AI安全审查大模型、智能体等应用</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22</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建立AI赋能超大城市</w:t>
            </w:r>
            <w:r>
              <w:rPr>
                <w:rFonts w:hint="eastAsia" w:ascii="Times New Roman" w:hAnsi="Times New Roman" w:eastAsia="方正仿宋_GBK" w:cs="方正仿宋_GBK"/>
                <w:color w:val="000000"/>
                <w:kern w:val="0"/>
                <w:sz w:val="24"/>
                <w:lang w:val="en-US" w:eastAsia="zh-CN" w:bidi="ar"/>
              </w:rPr>
              <w:t>现代化</w:t>
            </w:r>
            <w:r>
              <w:rPr>
                <w:rFonts w:hint="eastAsia" w:ascii="Times New Roman" w:hAnsi="Times New Roman" w:eastAsia="方正仿宋_GBK" w:cs="方正仿宋_GBK"/>
                <w:color w:val="000000"/>
                <w:kern w:val="0"/>
                <w:sz w:val="24"/>
                <w:lang w:bidi="ar"/>
              </w:rPr>
              <w:t>治理安全保障体制机制</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23</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213"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4288"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研究制定大模型、智能体安全评估标准</w:t>
            </w:r>
          </w:p>
        </w:tc>
        <w:tc>
          <w:tcPr>
            <w:tcW w:w="850"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2262"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2100"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bl>
    <w:p>
      <w:pPr>
        <w:spacing w:line="20" w:lineRule="exact"/>
        <w:rPr>
          <w:rFonts w:ascii="Times New Roman" w:hAnsi="Times New Roman"/>
        </w:rPr>
      </w:pPr>
      <w:r>
        <w:rPr>
          <w:rFonts w:ascii="Times New Roman" w:hAnsi="Times New Roman"/>
        </w:rPr>
        <w:br w:type="textWrapping" w:clear="all"/>
      </w:r>
    </w:p>
    <w:p>
      <w:pPr>
        <w:rPr>
          <w:rFonts w:hint="eastAsia" w:ascii="Times New Roman" w:hAnsi="Times New Roman" w:eastAsia="方正黑体_GBK" w:cs="方正黑体_GBK"/>
          <w:kern w:val="0"/>
          <w:sz w:val="32"/>
          <w:szCs w:val="32"/>
          <w:lang w:eastAsia="zh-CN" w:bidi="ar"/>
        </w:rPr>
      </w:pPr>
      <w:r>
        <w:rPr>
          <w:rFonts w:hint="eastAsia" w:ascii="Times New Roman" w:hAnsi="Times New Roman" w:eastAsia="方正黑体_GBK" w:cs="方正黑体_GBK"/>
          <w:kern w:val="0"/>
          <w:sz w:val="32"/>
          <w:szCs w:val="32"/>
          <w:lang w:bidi="ar"/>
        </w:rPr>
        <w:br w:type="page"/>
      </w:r>
      <w:r>
        <w:rPr>
          <w:rFonts w:hint="eastAsia" w:ascii="Times New Roman" w:hAnsi="Times New Roman" w:eastAsia="方正黑体_GBK" w:cs="方正黑体_GBK"/>
          <w:kern w:val="0"/>
          <w:sz w:val="32"/>
          <w:szCs w:val="32"/>
          <w:lang w:bidi="ar"/>
        </w:rPr>
        <w:t>附件</w:t>
      </w:r>
      <w:r>
        <w:rPr>
          <w:rFonts w:hint="eastAsia" w:ascii="Times New Roman" w:hAnsi="Times New Roman" w:eastAsia="方正黑体_GBK" w:cs="方正黑体_GBK"/>
          <w:kern w:val="0"/>
          <w:sz w:val="32"/>
          <w:szCs w:val="32"/>
          <w:lang w:val="en-US" w:eastAsia="zh-CN" w:bidi="ar"/>
        </w:rPr>
        <w:t>3</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cs="方正小标宋_GBK"/>
          <w:sz w:val="44"/>
          <w:szCs w:val="44"/>
          <w:lang w:bidi="ar"/>
        </w:rPr>
        <w:t>重点任务事项清单</w:t>
      </w:r>
      <w:r>
        <w:rPr>
          <w:rFonts w:hint="eastAsia" w:ascii="Times New Roman" w:hAnsi="Times New Roman" w:eastAsia="方正小标宋_GBK" w:cs="方正小标宋_GBK"/>
          <w:sz w:val="44"/>
          <w:szCs w:val="44"/>
          <w:lang w:eastAsia="zh-CN" w:bidi="ar"/>
        </w:rPr>
        <w:t>－</w:t>
      </w:r>
      <w:r>
        <w:rPr>
          <w:rFonts w:hint="eastAsia" w:ascii="Times New Roman" w:hAnsi="Times New Roman" w:eastAsia="方正小标宋_GBK" w:cs="方正小标宋_GBK"/>
          <w:sz w:val="44"/>
          <w:szCs w:val="44"/>
          <w:lang w:bidi="ar"/>
        </w:rPr>
        <w:t>应用场景建设</w:t>
      </w:r>
    </w:p>
    <w:p>
      <w:pPr>
        <w:widowControl/>
        <w:spacing w:line="280" w:lineRule="exact"/>
        <w:jc w:val="center"/>
        <w:textAlignment w:val="center"/>
        <w:rPr>
          <w:rFonts w:ascii="Times New Roman" w:hAnsi="Times New Roman" w:eastAsia="方正黑体_GBK" w:cs="方正黑体_GBK"/>
          <w:color w:val="000000"/>
          <w:kern w:val="0"/>
          <w:sz w:val="24"/>
          <w:lang w:bidi="ar"/>
        </w:rPr>
      </w:pPr>
    </w:p>
    <w:tbl>
      <w:tblPr>
        <w:tblStyle w:val="9"/>
        <w:tblW w:w="15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65"/>
        <w:gridCol w:w="1125"/>
        <w:gridCol w:w="4113"/>
        <w:gridCol w:w="1500"/>
        <w:gridCol w:w="727"/>
        <w:gridCol w:w="850"/>
        <w:gridCol w:w="1956"/>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824"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序号</w:t>
            </w:r>
          </w:p>
        </w:tc>
        <w:tc>
          <w:tcPr>
            <w:tcW w:w="1990" w:type="dxa"/>
            <w:gridSpan w:val="2"/>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重点任务</w:t>
            </w:r>
          </w:p>
        </w:tc>
        <w:tc>
          <w:tcPr>
            <w:tcW w:w="4113"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重要任务事项</w:t>
            </w:r>
          </w:p>
        </w:tc>
        <w:tc>
          <w:tcPr>
            <w:tcW w:w="1500" w:type="dxa"/>
            <w:noWrap w:val="0"/>
            <w:vAlign w:val="center"/>
          </w:tcPr>
          <w:p>
            <w:pPr>
              <w:widowControl/>
              <w:spacing w:line="280" w:lineRule="exact"/>
              <w:jc w:val="center"/>
              <w:textAlignment w:val="center"/>
              <w:rPr>
                <w:rFonts w:hint="eastAsia" w:ascii="Times New Roman" w:hAnsi="Times New Roman" w:eastAsia="方正黑体_GBK" w:cs="方正黑体_GBK"/>
                <w:color w:val="000000"/>
                <w:kern w:val="0"/>
                <w:sz w:val="24"/>
                <w:lang w:eastAsia="zh-CN" w:bidi="ar"/>
              </w:rPr>
            </w:pPr>
            <w:r>
              <w:rPr>
                <w:rFonts w:hint="eastAsia" w:ascii="Times New Roman" w:hAnsi="Times New Roman" w:eastAsia="方正黑体_GBK" w:cs="方正黑体_GBK"/>
                <w:color w:val="000000"/>
                <w:kern w:val="0"/>
                <w:sz w:val="24"/>
                <w:lang w:bidi="ar"/>
              </w:rPr>
              <w:t>智能体打造</w:t>
            </w:r>
            <w:r>
              <w:rPr>
                <w:rFonts w:hint="eastAsia" w:ascii="Times New Roman" w:hAnsi="Times New Roman" w:eastAsia="方正黑体_GBK" w:cs="方正黑体_GBK"/>
                <w:color w:val="000000"/>
                <w:kern w:val="0"/>
                <w:sz w:val="24"/>
                <w:lang w:eastAsia="zh-CN" w:bidi="ar"/>
              </w:rPr>
              <w:t>示例</w:t>
            </w:r>
          </w:p>
        </w:tc>
        <w:tc>
          <w:tcPr>
            <w:tcW w:w="727"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完成</w:t>
            </w:r>
          </w:p>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时间</w:t>
            </w:r>
          </w:p>
        </w:tc>
        <w:tc>
          <w:tcPr>
            <w:tcW w:w="85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协同板块</w:t>
            </w:r>
          </w:p>
        </w:tc>
        <w:tc>
          <w:tcPr>
            <w:tcW w:w="1956"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应用开发</w:t>
            </w:r>
          </w:p>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责任部门</w:t>
            </w:r>
          </w:p>
        </w:tc>
        <w:tc>
          <w:tcPr>
            <w:tcW w:w="324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（一）加快AI赋能全域国土空间规划智治</w:t>
            </w: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国土空间数据综合治理智能应用场景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选地推荐智能体、矛盾冲突识别智能体、智能制图智能体、空间利用分析智能体等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生态景观、经济发展、生产生活服务</w:t>
            </w:r>
          </w:p>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restart"/>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市规</w:t>
            </w:r>
            <w:r>
              <w:rPr>
                <w:rFonts w:hint="eastAsia" w:ascii="Times New Roman" w:hAnsi="Times New Roman" w:eastAsia="方正仿宋_GBK" w:cs="方正仿宋_GBK"/>
                <w:color w:val="000000"/>
                <w:kern w:val="0"/>
                <w:sz w:val="24"/>
                <w:lang w:eastAsia="zh-CN" w:bidi="ar"/>
              </w:rPr>
              <w:t>划</w:t>
            </w:r>
            <w:r>
              <w:rPr>
                <w:rFonts w:hint="eastAsia" w:ascii="Times New Roman" w:hAnsi="Times New Roman" w:eastAsia="方正仿宋_GBK" w:cs="方正仿宋_GBK"/>
                <w:color w:val="000000"/>
                <w:kern w:val="0"/>
                <w:sz w:val="24"/>
                <w:lang w:bidi="ar"/>
              </w:rPr>
              <w:t>自然资源局</w:t>
            </w:r>
          </w:p>
        </w:tc>
        <w:tc>
          <w:tcPr>
            <w:tcW w:w="3240" w:type="dxa"/>
            <w:noWrap w:val="0"/>
            <w:vAlign w:val="center"/>
          </w:tcPr>
          <w:p>
            <w:pPr>
              <w:widowControl/>
              <w:spacing w:line="280" w:lineRule="exact"/>
              <w:jc w:val="left"/>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国土空间智能分析应用场景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国土空间规划蓝图共绘智能应用场景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（二）加快AI赋能城市建设更新提升</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地下管线超期服役预警应用场景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地下管线态势感知智能体、穿戴规范识别智能体、墙体变形识别智能体等</w:t>
            </w:r>
          </w:p>
        </w:tc>
        <w:tc>
          <w:tcPr>
            <w:tcW w:w="727" w:type="dxa"/>
            <w:noWrap w:val="0"/>
            <w:vAlign w:val="center"/>
          </w:tcPr>
          <w:p>
            <w:pPr>
              <w:widowControl/>
              <w:spacing w:line="280" w:lineRule="exact"/>
              <w:jc w:val="center"/>
              <w:textAlignment w:val="center"/>
              <w:rPr>
                <w:rFonts w:ascii="Times New Roman" w:hAnsi="Times New Roman" w:eastAsia="方正仿宋_GBK"/>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设施运行、</w:t>
            </w:r>
          </w:p>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生产生活服务</w:t>
            </w:r>
          </w:p>
        </w:tc>
        <w:tc>
          <w:tcPr>
            <w:tcW w:w="1956" w:type="dxa"/>
            <w:vMerge w:val="restart"/>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市住房城乡建委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市经济信息委、市城市管理局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工程质量安全保障智能应用场景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7</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公租房管理智能分析应用场景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市经济信息委、市公安局、</w:t>
            </w:r>
            <w:r>
              <w:rPr>
                <w:rFonts w:hint="eastAsia" w:ascii="Times New Roman" w:hAnsi="Times New Roman" w:eastAsia="方正仿宋_GBK" w:cs="方正仿宋_GBK"/>
                <w:color w:val="000000"/>
                <w:kern w:val="0"/>
                <w:sz w:val="24"/>
                <w:lang w:eastAsia="zh-CN" w:bidi="ar"/>
              </w:rPr>
              <w:t>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8</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9</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（三）加快AI赋能城市运营维护一体管控</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燃气管线综合管理智能应用场景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机动车违规停放识别智能体、建筑垃圾违规倾倒识别智能体、绿地侵占识别智能体、燃气设施安全智能监测智能体、路面塌陷智能监测智能体、异常情况预警智能体、虫害识别智能体等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设施运行、经济发展、生产生活服务</w:t>
            </w: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市经济信息委</w:t>
            </w:r>
          </w:p>
        </w:tc>
        <w:tc>
          <w:tcPr>
            <w:tcW w:w="324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市公安局、</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、市城市管理局、市应急管理局、</w:t>
            </w:r>
            <w:r>
              <w:rPr>
                <w:rFonts w:hint="eastAsia" w:ascii="Times New Roman" w:hAnsi="Times New Roman" w:eastAsia="方正仿宋_GBK" w:cs="方正仿宋_GBK"/>
                <w:color w:val="000000"/>
                <w:kern w:val="0"/>
                <w:sz w:val="24"/>
                <w:lang w:eastAsia="zh-CN" w:bidi="ar"/>
              </w:rPr>
              <w:t>市消防救援局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10</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供水全周期管理智能应用场景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restart"/>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c>
          <w:tcPr>
            <w:tcW w:w="3240" w:type="dxa"/>
            <w:noWrap w:val="0"/>
            <w:vAlign w:val="center"/>
          </w:tcPr>
          <w:p>
            <w:pPr>
              <w:widowControl/>
              <w:spacing w:line="24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市发展改革委、市教委、市经济信息委、市公安局、</w:t>
            </w: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、市生态环境局、</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、市水利局、市商务委、</w:t>
            </w:r>
            <w:r>
              <w:rPr>
                <w:rFonts w:hint="eastAsia" w:ascii="Times New Roman" w:hAnsi="Times New Roman" w:eastAsia="方正仿宋_GBK" w:cs="方正仿宋_GBK"/>
                <w:color w:val="000000"/>
                <w:kern w:val="0"/>
                <w:sz w:val="24"/>
                <w:lang w:eastAsia="zh-CN" w:bidi="ar"/>
              </w:rPr>
              <w:t>市文化旅游委、</w:t>
            </w:r>
            <w:r>
              <w:rPr>
                <w:rFonts w:hint="eastAsia" w:ascii="Times New Roman" w:hAnsi="Times New Roman" w:eastAsia="方正仿宋_GBK" w:cs="方正仿宋_GBK"/>
                <w:color w:val="000000"/>
                <w:kern w:val="0"/>
                <w:sz w:val="24"/>
                <w:lang w:bidi="ar"/>
              </w:rPr>
              <w:t>市卫生健康委、市应急管理局、市市场监管局、市体育</w:t>
            </w:r>
            <w:r>
              <w:rPr>
                <w:rFonts w:hint="eastAsia" w:ascii="Times New Roman" w:hAnsi="Times New Roman" w:eastAsia="方正仿宋_GBK" w:cs="方正仿宋_GBK"/>
                <w:color w:val="000000"/>
                <w:kern w:val="0"/>
                <w:sz w:val="24"/>
                <w:lang w:val="en-US" w:eastAsia="zh-CN" w:bidi="ar"/>
              </w:rPr>
              <w:t>局</w:t>
            </w:r>
            <w:r>
              <w:rPr>
                <w:rFonts w:hint="eastAsia" w:ascii="Times New Roman" w:hAnsi="Times New Roman" w:eastAsia="方正仿宋_GBK" w:cs="方正仿宋_GBK"/>
                <w:color w:val="000000"/>
                <w:kern w:val="0"/>
                <w:sz w:val="24"/>
                <w:lang w:bidi="ar"/>
              </w:rPr>
              <w:t>、市机关事务局、市大数据发展局、</w:t>
            </w:r>
            <w:r>
              <w:rPr>
                <w:rFonts w:hint="eastAsia" w:ascii="Times New Roman" w:hAnsi="Times New Roman" w:eastAsia="方正仿宋_GBK" w:cs="方正仿宋_GBK"/>
                <w:color w:val="000000"/>
                <w:kern w:val="0"/>
                <w:sz w:val="24"/>
                <w:lang w:val="en-US" w:eastAsia="zh-CN" w:bidi="ar"/>
              </w:rPr>
              <w:t>重庆</w:t>
            </w:r>
            <w:r>
              <w:rPr>
                <w:rFonts w:hint="eastAsia" w:ascii="Times New Roman" w:hAnsi="Times New Roman" w:eastAsia="方正仿宋_GBK" w:cs="方正仿宋_GBK"/>
                <w:color w:val="000000"/>
                <w:kern w:val="0"/>
                <w:sz w:val="24"/>
                <w:lang w:bidi="ar"/>
              </w:rPr>
              <w:t>气象局、</w:t>
            </w:r>
            <w:r>
              <w:rPr>
                <w:rFonts w:hint="eastAsia" w:ascii="Times New Roman" w:hAnsi="Times New Roman" w:eastAsia="方正仿宋_GBK" w:cs="方正仿宋_GBK"/>
                <w:color w:val="000000"/>
                <w:kern w:val="0"/>
                <w:sz w:val="24"/>
                <w:lang w:eastAsia="zh-CN" w:bidi="ar"/>
              </w:rPr>
              <w:t>市消防救援局</w:t>
            </w:r>
            <w:r>
              <w:rPr>
                <w:rFonts w:hint="eastAsia" w:ascii="Times New Roman" w:hAnsi="Times New Roman" w:eastAsia="方正仿宋_GBK" w:cs="方正仿宋_GBK"/>
                <w:color w:val="000000"/>
                <w:kern w:val="0"/>
                <w:sz w:val="24"/>
                <w:lang w:bidi="ar"/>
              </w:rPr>
              <w:t>、基层智治专班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11</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城市桥隧运行维护智能应用场景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4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市发展改革委、市经济信息委、市公安局、</w:t>
            </w: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、市水利局、市卫生健康委、市应急管理局、市大数据发展局、重庆海事局、</w:t>
            </w:r>
            <w:r>
              <w:rPr>
                <w:rFonts w:hint="eastAsia" w:ascii="Times New Roman" w:hAnsi="Times New Roman" w:eastAsia="方正仿宋_GBK" w:cs="方正仿宋_GBK"/>
                <w:color w:val="000000"/>
                <w:kern w:val="0"/>
                <w:sz w:val="24"/>
                <w:lang w:val="en-US" w:eastAsia="zh-CN" w:bidi="ar"/>
              </w:rPr>
              <w:t>重庆</w:t>
            </w:r>
            <w:r>
              <w:rPr>
                <w:rFonts w:hint="eastAsia" w:ascii="Times New Roman" w:hAnsi="Times New Roman" w:eastAsia="方正仿宋_GBK" w:cs="方正仿宋_GBK"/>
                <w:color w:val="000000"/>
                <w:kern w:val="0"/>
                <w:sz w:val="24"/>
                <w:lang w:bidi="ar"/>
              </w:rPr>
              <w:t>气象局、</w:t>
            </w:r>
            <w:r>
              <w:rPr>
                <w:rFonts w:hint="eastAsia" w:ascii="Times New Roman" w:hAnsi="Times New Roman" w:eastAsia="方正仿宋_GBK" w:cs="方正仿宋_GBK"/>
                <w:color w:val="000000"/>
                <w:kern w:val="0"/>
                <w:sz w:val="24"/>
                <w:lang w:val="en-US" w:eastAsia="zh-CN" w:bidi="ar"/>
              </w:rPr>
              <w:t>重庆</w:t>
            </w:r>
            <w:r>
              <w:rPr>
                <w:rFonts w:hint="eastAsia" w:ascii="Times New Roman" w:hAnsi="Times New Roman" w:eastAsia="方正仿宋_GBK" w:cs="方正仿宋_GBK"/>
                <w:color w:val="000000"/>
                <w:kern w:val="0"/>
                <w:sz w:val="24"/>
                <w:lang w:bidi="ar"/>
              </w:rPr>
              <w:t>通信管理局、各区县城市管理局、社会</w:t>
            </w:r>
            <w:r>
              <w:rPr>
                <w:rFonts w:hint="eastAsia" w:ascii="Times New Roman" w:hAnsi="Times New Roman" w:eastAsia="方正仿宋_GBK" w:cs="方正仿宋_GBK"/>
                <w:color w:val="000000"/>
                <w:kern w:val="0"/>
                <w:sz w:val="24"/>
                <w:lang w:eastAsia="zh-CN" w:bidi="ar"/>
              </w:rPr>
              <w:t>管养</w:t>
            </w:r>
            <w:r>
              <w:rPr>
                <w:rFonts w:hint="eastAsia" w:ascii="Times New Roman" w:hAnsi="Times New Roman" w:eastAsia="方正仿宋_GBK" w:cs="方正仿宋_GBK"/>
                <w:color w:val="000000"/>
                <w:kern w:val="0"/>
                <w:sz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12</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园林病虫害识别智能应用场景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13</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城市低空综合巡查智能应用场景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14</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城市道路新质环卫应用场景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15</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城市照明全域调度管控智能应用场景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16</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17</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p>
            <w:pPr>
              <w:widowControl/>
              <w:spacing w:line="280" w:lineRule="exact"/>
              <w:textAlignment w:val="center"/>
              <w:rPr>
                <w:rFonts w:ascii="Times New Roman" w:hAnsi="Times New Roman" w:eastAsia="方正楷体_GBK" w:cs="方正楷体_GBK"/>
                <w:color w:val="000000"/>
                <w:kern w:val="0"/>
                <w:sz w:val="24"/>
                <w:lang w:bidi="ar"/>
              </w:rPr>
            </w:pP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（四）加快AI赋能构建安全韧性城市</w:t>
            </w:r>
          </w:p>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洪水事件预警自动叫应智能应用场景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洪水灾害预警智能体、动火动焊安全监测预警智能体、危化品生产监测智能体、传染病监测预警智能体、高空抛物识别智能体、生命通道堵塞监测识别智能体、建筑外立面高坠隐患监测识别智能体、防涝智</w:t>
            </w:r>
            <w:r>
              <w:rPr>
                <w:rFonts w:hint="eastAsia" w:ascii="Times New Roman" w:hAnsi="Times New Roman" w:eastAsia="方正仿宋_GBK" w:cs="方正仿宋_GBK"/>
                <w:color w:val="000000"/>
                <w:kern w:val="0"/>
                <w:sz w:val="24"/>
                <w:lang w:eastAsia="zh-CN" w:bidi="ar"/>
              </w:rPr>
              <w:t>能</w:t>
            </w:r>
            <w:r>
              <w:rPr>
                <w:rFonts w:hint="eastAsia" w:ascii="Times New Roman" w:hAnsi="Times New Roman" w:eastAsia="方正仿宋_GBK" w:cs="方正仿宋_GBK"/>
                <w:color w:val="000000"/>
                <w:kern w:val="0"/>
                <w:sz w:val="24"/>
                <w:lang w:bidi="ar"/>
              </w:rPr>
              <w:t>助手、风险分类定级智能体、水体污染识别智能体</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应急动员、社会治理</w:t>
            </w:r>
          </w:p>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市水利局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18</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三峡库区（瞿塘峡—巫峡段）巡检智能应用场景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市规划自然资源局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19</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危化品全链条智能应用场景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市应急管理局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20</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地质灾害监测预警与风险管控智能应用场景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市规划自然资源局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市应急管理</w:t>
            </w:r>
            <w:r>
              <w:rPr>
                <w:rFonts w:hint="eastAsia" w:ascii="Times New Roman" w:hAnsi="Times New Roman" w:eastAsia="方正仿宋_GBK" w:cs="方正仿宋_GBK"/>
                <w:color w:val="000000"/>
                <w:kern w:val="0"/>
                <w:sz w:val="24"/>
                <w:lang w:val="en-US" w:eastAsia="zh-CN" w:bidi="ar"/>
              </w:rPr>
              <w:t>局、重庆</w:t>
            </w:r>
            <w:r>
              <w:rPr>
                <w:rFonts w:hint="eastAsia" w:ascii="Times New Roman" w:hAnsi="Times New Roman" w:eastAsia="方正仿宋_GBK" w:cs="方正仿宋_GBK"/>
                <w:color w:val="000000"/>
                <w:kern w:val="0"/>
                <w:sz w:val="24"/>
                <w:lang w:bidi="ar"/>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21</w:t>
            </w:r>
          </w:p>
        </w:tc>
        <w:tc>
          <w:tcPr>
            <w:tcW w:w="865" w:type="dxa"/>
            <w:vMerge w:val="continue"/>
            <w:noWrap w:val="0"/>
            <w:vAlign w:val="center"/>
          </w:tcPr>
          <w:p>
            <w:pPr>
              <w:widowControl/>
              <w:spacing w:line="280" w:lineRule="exac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防涝智能分析应用场景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市住房城乡建委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22</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动火动焊安全监管作业智能应用场景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市应急管理局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23</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生命通道保畅智能应用场景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市城市管理局、</w:t>
            </w:r>
            <w:r>
              <w:rPr>
                <w:rFonts w:hint="eastAsia" w:ascii="Times New Roman" w:hAnsi="Times New Roman" w:eastAsia="方正仿宋_GBK" w:cs="方正仿宋_GBK"/>
                <w:color w:val="000000"/>
                <w:kern w:val="0"/>
                <w:sz w:val="24"/>
                <w:lang w:eastAsia="zh-CN" w:bidi="ar"/>
              </w:rPr>
              <w:t>市消防救援局</w:t>
            </w:r>
          </w:p>
        </w:tc>
        <w:tc>
          <w:tcPr>
            <w:tcW w:w="324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市公安局、</w:t>
            </w:r>
            <w:r>
              <w:rPr>
                <w:rFonts w:hint="eastAsia" w:ascii="Times New Roman" w:hAnsi="Times New Roman" w:eastAsia="方正仿宋_GBK" w:cs="方正仿宋_GBK"/>
                <w:color w:val="000000"/>
                <w:kern w:val="0"/>
                <w:sz w:val="24"/>
                <w:lang w:eastAsia="zh-CN" w:bidi="ar"/>
              </w:rPr>
              <w:t>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24</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highlight w:val="yellow"/>
              </w:rPr>
            </w:pPr>
            <w:r>
              <w:rPr>
                <w:rFonts w:hint="eastAsia" w:ascii="Times New Roman" w:hAnsi="Times New Roman" w:eastAsia="方正仿宋_GBK"/>
                <w:sz w:val="24"/>
              </w:rPr>
              <w:t>河流水环境智能监测预警应用场景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highlight w:val="yellow"/>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highlight w:val="yellow"/>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highlight w:val="yellow"/>
                <w:lang w:bidi="ar"/>
              </w:rPr>
            </w:pPr>
            <w:r>
              <w:rPr>
                <w:rFonts w:hint="eastAsia" w:ascii="Times New Roman" w:hAnsi="Times New Roman" w:eastAsia="方正仿宋_GBK" w:cs="方正仿宋_GBK"/>
                <w:color w:val="000000"/>
                <w:kern w:val="0"/>
                <w:sz w:val="24"/>
                <w:lang w:bidi="ar"/>
              </w:rPr>
              <w:t>市生态环境局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、市城市管理局、重庆气象局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25</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完善风险清单监控智能应用场景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c>
          <w:tcPr>
            <w:tcW w:w="324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市经济信息委、市公安局、</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eastAsia="zh-CN" w:bidi="ar"/>
              </w:rPr>
              <w:t>市消防救援局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26</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水旱灾害防御应急预案自动生成智能应用场景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市水利局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27</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公共卫生管理智能应用场景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市卫生健康委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28</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29</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tc>
        <w:tc>
          <w:tcPr>
            <w:tcW w:w="1125" w:type="dxa"/>
            <w:vMerge w:val="restart"/>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（五）加快AI赋能城市交通综合治理</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中心城区道路交通智能管理场景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客流分析智能体、行程规划智能体、路线规划智能体、公交线路设计智能体、车辆保险报价评估智能体、流量分析预测智能体、交通规划分析智能体、停车资源供给分析智能体、渣土车违法违规行为识别智能体、危货汽车违法违规行为识别智能体、交通运输打非治违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设施运行、社会治理、生产生活服务</w:t>
            </w: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市公安局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、市城市管理局、市交通运输委、市卫生健康委、市大数据</w:t>
            </w:r>
            <w:r>
              <w:rPr>
                <w:rFonts w:hint="eastAsia" w:ascii="Times New Roman" w:hAnsi="Times New Roman" w:eastAsia="方正仿宋_GBK" w:cs="方正仿宋_GBK"/>
                <w:color w:val="000000"/>
                <w:kern w:val="0"/>
                <w:sz w:val="24"/>
                <w:lang w:val="en-US" w:eastAsia="zh-CN" w:bidi="ar"/>
              </w:rPr>
              <w:t>发展</w:t>
            </w:r>
            <w:r>
              <w:rPr>
                <w:rFonts w:hint="eastAsia" w:ascii="Times New Roman" w:hAnsi="Times New Roman" w:eastAsia="方正仿宋_GBK" w:cs="方正仿宋_GBK"/>
                <w:color w:val="000000"/>
                <w:kern w:val="0"/>
                <w:sz w:val="24"/>
                <w:lang w:bidi="ar"/>
              </w:rPr>
              <w:t>局、</w:t>
            </w:r>
            <w:r>
              <w:rPr>
                <w:rFonts w:hint="eastAsia" w:ascii="Times New Roman" w:hAnsi="Times New Roman" w:eastAsia="方正仿宋_GBK" w:cs="方正仿宋_GBK"/>
                <w:color w:val="000000"/>
                <w:kern w:val="0"/>
                <w:sz w:val="24"/>
                <w:lang w:eastAsia="zh-CN" w:bidi="ar"/>
              </w:rPr>
              <w:t>市消防救援局</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val="en-US" w:eastAsia="zh-CN" w:bidi="ar"/>
              </w:rPr>
              <w:t>重庆</w:t>
            </w:r>
            <w:r>
              <w:rPr>
                <w:rFonts w:hint="eastAsia" w:ascii="Times New Roman" w:hAnsi="Times New Roman" w:eastAsia="方正仿宋_GBK" w:cs="方正仿宋_GBK"/>
                <w:color w:val="000000"/>
                <w:kern w:val="0"/>
                <w:sz w:val="24"/>
                <w:lang w:bidi="ar"/>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30</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工程渣土全链条治理智能应用场景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市公安局、</w:t>
            </w: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、市交通运输委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31</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交通道路危货运输动态监测智能应用场景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市交通运输委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32</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智慧停车应用场景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c>
          <w:tcPr>
            <w:tcW w:w="324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市教委、市经济信息委、市公安局、</w:t>
            </w: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、市卫生健康委、市国资委、市大数据发展局</w:t>
            </w:r>
            <w:r>
              <w:rPr>
                <w:rFonts w:hint="eastAsia" w:ascii="Times New Roman" w:hAnsi="Times New Roman" w:eastAsia="方正仿宋_GBK" w:cs="方正仿宋_GBK"/>
                <w:color w:val="000000"/>
                <w:kern w:val="0"/>
                <w:sz w:val="24"/>
                <w:lang w:eastAsia="zh-CN" w:bidi="ar"/>
              </w:rPr>
              <w:t>、</w:t>
            </w:r>
            <w:r>
              <w:rPr>
                <w:rFonts w:hint="eastAsia" w:ascii="Times New Roman" w:hAnsi="Times New Roman" w:eastAsia="方正仿宋_GBK" w:cs="方正仿宋_GBK"/>
                <w:color w:val="000000"/>
                <w:kern w:val="0"/>
                <w:sz w:val="24"/>
                <w:lang w:bidi="ar"/>
              </w:rPr>
              <w:t>各区县</w:t>
            </w:r>
            <w:r>
              <w:rPr>
                <w:rFonts w:hint="eastAsia" w:ascii="Times New Roman" w:hAnsi="Times New Roman" w:eastAsia="方正仿宋_GBK" w:cs="方正仿宋_GBK"/>
                <w:color w:val="000000"/>
                <w:kern w:val="0"/>
                <w:sz w:val="24"/>
                <w:lang w:eastAsia="zh-CN" w:bidi="ar"/>
              </w:rPr>
              <w:t>城市管理部门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33</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城市交通规划治理智能应用场景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市规划自然资源局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34</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35</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（六）加快AI赋能行政执法一体化</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执法办案辅助决策智能应用场景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执法办案问答交互智能体、执法办案智能决策智能体、执法智能化评估智能体等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社会治理</w:t>
            </w:r>
          </w:p>
        </w:tc>
        <w:tc>
          <w:tcPr>
            <w:tcW w:w="1956" w:type="dxa"/>
            <w:vMerge w:val="restart"/>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市司法局</w:t>
            </w:r>
          </w:p>
        </w:tc>
        <w:tc>
          <w:tcPr>
            <w:tcW w:w="324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市级行政执法部门、各区县行政执法部门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36</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分级分类管执协同监管应用</w:t>
            </w:r>
            <w:r>
              <w:rPr>
                <w:rFonts w:hint="eastAsia" w:ascii="Times New Roman" w:hAnsi="Times New Roman" w:eastAsia="方正仿宋_GBK" w:cs="方正仿宋_GBK"/>
                <w:color w:val="000000"/>
                <w:kern w:val="0"/>
                <w:sz w:val="24"/>
                <w:lang w:eastAsia="zh-CN" w:bidi="ar"/>
              </w:rPr>
              <w:t>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37</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执法问题发现预警智能应用场景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38</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执法质效评估智能应用场景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39</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执法办案虚拟现实实战演训智能应用场景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40</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41</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（七）加快AI赋能平安稳定社区治理</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矛盾纠纷多元化解智能应用场景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信访诉求识别交办智能体、信访自动反馈智能体、极端行为识别智能体、矛盾纠纷化解智能体等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社会治理、应急动员、文明创建</w:t>
            </w: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市委政法委</w:t>
            </w:r>
          </w:p>
        </w:tc>
        <w:tc>
          <w:tcPr>
            <w:tcW w:w="3240" w:type="dxa"/>
            <w:noWrap w:val="0"/>
            <w:vAlign w:val="center"/>
          </w:tcPr>
          <w:p>
            <w:pPr>
              <w:widowControl/>
              <w:spacing w:line="24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市委组织部、市公安局、市司法局、市信访办、市</w:t>
            </w:r>
            <w:r>
              <w:rPr>
                <w:rFonts w:hint="eastAsia" w:ascii="Times New Roman" w:hAnsi="Times New Roman" w:eastAsia="方正仿宋_GBK" w:cs="方正仿宋_GBK"/>
                <w:color w:val="000000"/>
                <w:kern w:val="0"/>
                <w:sz w:val="24"/>
                <w:lang w:val="en-US" w:eastAsia="zh-CN" w:bidi="ar"/>
              </w:rPr>
              <w:t>高</w:t>
            </w:r>
            <w:r>
              <w:rPr>
                <w:rFonts w:hint="eastAsia" w:ascii="Times New Roman" w:hAnsi="Times New Roman" w:eastAsia="方正仿宋_GBK" w:cs="方正仿宋_GBK"/>
                <w:color w:val="000000"/>
                <w:kern w:val="0"/>
                <w:sz w:val="24"/>
                <w:lang w:bidi="ar"/>
              </w:rPr>
              <w:t>法院、市检察院、</w:t>
            </w:r>
            <w:r>
              <w:rPr>
                <w:rFonts w:hint="eastAsia" w:ascii="Times New Roman" w:hAnsi="Times New Roman" w:eastAsia="方正仿宋_GBK" w:cs="方正仿宋_GBK"/>
                <w:color w:val="000000"/>
                <w:kern w:val="0"/>
                <w:sz w:val="24"/>
                <w:lang w:eastAsia="zh-CN" w:bidi="ar"/>
              </w:rPr>
              <w:t>三级治理</w:t>
            </w:r>
            <w:r>
              <w:rPr>
                <w:rFonts w:hint="eastAsia" w:ascii="Times New Roman" w:hAnsi="Times New Roman" w:eastAsia="方正仿宋_GBK" w:cs="方正仿宋_GBK"/>
                <w:color w:val="000000"/>
                <w:kern w:val="0"/>
                <w:sz w:val="24"/>
                <w:lang w:bidi="ar"/>
              </w:rPr>
              <w:t>中心</w:t>
            </w:r>
            <w:r>
              <w:rPr>
                <w:rFonts w:hint="eastAsia" w:ascii="Times New Roman" w:hAnsi="Times New Roman" w:eastAsia="方正仿宋_GBK" w:cs="方正仿宋_GBK"/>
                <w:color w:val="000000"/>
                <w:kern w:val="0"/>
                <w:sz w:val="24"/>
                <w:lang w:eastAsia="zh-CN" w:bidi="ar"/>
              </w:rPr>
              <w:t>专班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42</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九小场所安全巡检智能应用场景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市应急管理局</w:t>
            </w:r>
          </w:p>
        </w:tc>
        <w:tc>
          <w:tcPr>
            <w:tcW w:w="3240" w:type="dxa"/>
            <w:noWrap w:val="0"/>
            <w:vAlign w:val="center"/>
          </w:tcPr>
          <w:p>
            <w:pPr>
              <w:widowControl/>
              <w:spacing w:line="240" w:lineRule="exact"/>
              <w:jc w:val="left"/>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bidi="ar"/>
              </w:rPr>
              <w:t>市教委、市民政局、</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、市交通运输委、市农业农村委、</w:t>
            </w:r>
            <w:r>
              <w:rPr>
                <w:rFonts w:hint="eastAsia" w:ascii="Times New Roman" w:hAnsi="Times New Roman" w:eastAsia="方正仿宋_GBK" w:cs="方正仿宋_GBK"/>
                <w:color w:val="000000"/>
                <w:kern w:val="0"/>
                <w:sz w:val="24"/>
                <w:lang w:eastAsia="zh-CN" w:bidi="ar"/>
              </w:rPr>
              <w:t>市文化旅游委</w:t>
            </w:r>
            <w:r>
              <w:rPr>
                <w:rFonts w:hint="eastAsia" w:ascii="Times New Roman" w:hAnsi="Times New Roman" w:eastAsia="方正仿宋_GBK" w:cs="方正仿宋_GBK"/>
                <w:color w:val="000000"/>
                <w:kern w:val="0"/>
                <w:sz w:val="24"/>
                <w:lang w:bidi="ar"/>
              </w:rPr>
              <w:t>、市卫生健康委、市市场监管局、市体育局、</w:t>
            </w:r>
            <w:r>
              <w:rPr>
                <w:rFonts w:hint="eastAsia" w:ascii="Times New Roman" w:hAnsi="Times New Roman" w:eastAsia="方正仿宋_GBK" w:cs="方正仿宋_GBK"/>
                <w:color w:val="000000"/>
                <w:kern w:val="0"/>
                <w:sz w:val="24"/>
                <w:lang w:eastAsia="zh-CN" w:bidi="ar"/>
              </w:rPr>
              <w:t>市消防救援局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43</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暴恐活动防控应用场景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市公安局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44</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“一站式”智慧信访应用场景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市信访办</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市委政法委、市公安局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45</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数智社区建设智能应用场景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市委社会工作部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46</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47</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（八）加快AI赋能城市文明综合治理</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新时代文明实践应用场景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文明宣传数字人、网络内容审核智能体、网络用户身份特征抓取智能体、网络舆论内容生成智能体、志愿服务数字人等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党建统领、文明创建、应急动员</w:t>
            </w:r>
          </w:p>
        </w:tc>
        <w:tc>
          <w:tcPr>
            <w:tcW w:w="1956" w:type="dxa"/>
            <w:vMerge w:val="restart"/>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市委宣传部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48</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数字化赋能舆情治理应用场景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49</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春风满巴渝综合应用场景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50</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“渝小治”数字公众发言代理人</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51</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52</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（九）加快AI赋能城市公共服务高效供给</w:t>
            </w: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教育入学政策咨询智能应用场景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入学咨询智能体、辅助诊疗智能体、居民健康管理智能体、救助人群精准识别智能体等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生产生活服务、经济发展</w:t>
            </w: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市教委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53</w:t>
            </w:r>
          </w:p>
        </w:tc>
        <w:tc>
          <w:tcPr>
            <w:tcW w:w="865" w:type="dxa"/>
            <w:vMerge w:val="continue"/>
            <w:noWrap w:val="0"/>
            <w:vAlign w:val="center"/>
          </w:tcPr>
          <w:p>
            <w:pPr>
              <w:widowControl/>
              <w:spacing w:line="280" w:lineRule="exact"/>
              <w:jc w:val="left"/>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健康管理智能应用场景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restart"/>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市卫生健康委</w:t>
            </w:r>
          </w:p>
        </w:tc>
        <w:tc>
          <w:tcPr>
            <w:tcW w:w="324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市科技局、市医保局、市大数据发展局、市药监局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54</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医学影像智能辅助应用场景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55</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肿瘤等专病智能辅助决策应用场景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324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56</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住房公积金用户需求精准推送场景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市住房城乡建委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57</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医疗诊断服务智能应用场景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市卫生健康委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市科技局、市医保局、市大数据发展局、市药监局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58</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社会救助智能应用场景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市民政局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市教委、市司法局、市人力社保局、</w:t>
            </w:r>
            <w:r>
              <w:rPr>
                <w:rFonts w:hint="eastAsia" w:ascii="Times New Roman" w:hAnsi="Times New Roman" w:eastAsia="方正仿宋_GBK" w:cs="方正仿宋_GBK"/>
                <w:color w:val="000000"/>
                <w:kern w:val="0"/>
                <w:sz w:val="24"/>
                <w:lang w:eastAsia="zh-CN" w:bidi="ar"/>
              </w:rPr>
              <w:t>市住房城乡建委</w:t>
            </w:r>
            <w:r>
              <w:rPr>
                <w:rFonts w:hint="eastAsia" w:ascii="Times New Roman" w:hAnsi="Times New Roman" w:eastAsia="方正仿宋_GBK" w:cs="方正仿宋_GBK"/>
                <w:color w:val="000000"/>
                <w:kern w:val="0"/>
                <w:sz w:val="24"/>
                <w:lang w:bidi="ar"/>
              </w:rPr>
              <w:t>、市应急管理局、市医保局等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59</w:t>
            </w:r>
          </w:p>
        </w:tc>
        <w:tc>
          <w:tcPr>
            <w:tcW w:w="86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加快AI赋能重点领域应用场景建设</w:t>
            </w:r>
          </w:p>
        </w:tc>
        <w:tc>
          <w:tcPr>
            <w:tcW w:w="1125"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（九）加快AI赋能城市公共服务高效供给</w:t>
            </w: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lang w:eastAsia="zh-CN"/>
              </w:rPr>
              <w:t>智慧</w:t>
            </w:r>
            <w:r>
              <w:rPr>
                <w:rFonts w:hint="eastAsia" w:ascii="Times New Roman" w:hAnsi="Times New Roman" w:eastAsia="方正仿宋_GBK"/>
                <w:sz w:val="24"/>
              </w:rPr>
              <w:t>养老服务场景</w:t>
            </w:r>
          </w:p>
        </w:tc>
        <w:tc>
          <w:tcPr>
            <w:tcW w:w="150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文旅数字人、智能导办大模型、就业大模型、行业薪酬分析、就业咨询智能体、帮办智能体等</w:t>
            </w: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restart"/>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生产生活服务、经济发展、设施运行</w:t>
            </w:r>
          </w:p>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市民政局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市科技局、市经济信息委、市人力社保局、市卫生健康委、市医保局、市药监局等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60</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“渝悦·就业”综合应用场景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市人力社保局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61</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欠薪线索智能应用场景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市人力社保局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62</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sz w:val="24"/>
              </w:rPr>
              <w:t>城市公园AI导览智能应用场景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市城市管理局</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63</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公共文化设施运行智能监测应用场景</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lang w:eastAsia="zh-CN" w:bidi="ar"/>
              </w:rPr>
            </w:pPr>
            <w:r>
              <w:rPr>
                <w:rFonts w:hint="eastAsia" w:ascii="Times New Roman" w:hAnsi="Times New Roman" w:eastAsia="方正仿宋_GBK" w:cs="方正仿宋_GBK"/>
                <w:color w:val="000000"/>
                <w:kern w:val="0"/>
                <w:sz w:val="24"/>
                <w:lang w:eastAsia="zh-CN" w:bidi="ar"/>
              </w:rPr>
              <w:t>市文化旅游委</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市委宣传部、市科技局、</w:t>
            </w:r>
            <w:r>
              <w:rPr>
                <w:rFonts w:hint="eastAsia" w:ascii="Times New Roman" w:hAnsi="Times New Roman" w:eastAsia="方正仿宋_GBK" w:cs="方正仿宋_GBK"/>
                <w:color w:val="000000"/>
                <w:kern w:val="0"/>
                <w:sz w:val="24"/>
                <w:lang w:eastAsia="zh-CN" w:bidi="ar"/>
              </w:rPr>
              <w:t>市规划自然资源局</w:t>
            </w:r>
            <w:r>
              <w:rPr>
                <w:rFonts w:hint="eastAsia" w:ascii="Times New Roman" w:hAnsi="Times New Roman" w:eastAsia="方正仿宋_GBK" w:cs="方正仿宋_GBK"/>
                <w:color w:val="000000"/>
                <w:kern w:val="0"/>
                <w:sz w:val="24"/>
                <w:lang w:bidi="ar"/>
              </w:rPr>
              <w:t>、市城市管理局、市体育局、团市委，各区县文旅委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24"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64</w:t>
            </w:r>
          </w:p>
        </w:tc>
        <w:tc>
          <w:tcPr>
            <w:tcW w:w="86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1125"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p>
        </w:tc>
        <w:tc>
          <w:tcPr>
            <w:tcW w:w="4113" w:type="dxa"/>
            <w:noWrap w:val="0"/>
            <w:vAlign w:val="center"/>
          </w:tcPr>
          <w:p>
            <w:pPr>
              <w:widowControl/>
              <w:spacing w:line="280" w:lineRule="exact"/>
              <w:jc w:val="left"/>
              <w:textAlignment w:val="center"/>
              <w:rPr>
                <w:rFonts w:ascii="Times New Roman" w:hAnsi="Times New Roman" w:eastAsia="方正仿宋_GBK"/>
                <w:sz w:val="24"/>
              </w:rPr>
            </w:pPr>
            <w:r>
              <w:rPr>
                <w:rFonts w:hint="eastAsia" w:ascii="Times New Roman" w:hAnsi="Times New Roman" w:eastAsia="方正仿宋_GBK"/>
                <w:sz w:val="24"/>
              </w:rPr>
              <w:t>持续创新场景开发应用</w:t>
            </w:r>
          </w:p>
        </w:tc>
        <w:tc>
          <w:tcPr>
            <w:tcW w:w="150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72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850"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956"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zCs w:val="21"/>
                <w:lang w:val="en-US" w:eastAsia="zh-CN" w:bidi="ar"/>
              </w:rPr>
            </w:pPr>
            <w:r>
              <w:rPr>
                <w:rFonts w:hint="eastAsia" w:ascii="Times New Roman" w:hAnsi="Times New Roman" w:eastAsia="方正仿宋_GBK" w:cs="方正仿宋_GBK"/>
                <w:color w:val="000000"/>
                <w:kern w:val="0"/>
                <w:sz w:val="24"/>
                <w:lang w:eastAsia="zh-CN" w:bidi="ar"/>
              </w:rPr>
              <w:t>各相关责任部门</w:t>
            </w:r>
          </w:p>
        </w:tc>
        <w:tc>
          <w:tcPr>
            <w:tcW w:w="324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bl>
    <w:p>
      <w:pPr>
        <w:spacing w:line="594" w:lineRule="exact"/>
        <w:jc w:val="left"/>
        <w:rPr>
          <w:rFonts w:ascii="Times New Roman" w:hAnsi="Times New Roman" w:eastAsia="方正小标宋_GBK"/>
          <w:sz w:val="44"/>
          <w:szCs w:val="44"/>
        </w:rPr>
      </w:pPr>
    </w:p>
    <w:p>
      <w:pPr>
        <w:spacing w:line="594" w:lineRule="exact"/>
        <w:jc w:val="left"/>
        <w:rPr>
          <w:rFonts w:ascii="Times New Roman" w:hAnsi="Times New Roman" w:eastAsia="方正小标宋_GBK"/>
          <w:sz w:val="44"/>
          <w:szCs w:val="44"/>
        </w:rPr>
      </w:pPr>
    </w:p>
    <w:p>
      <w:pPr>
        <w:spacing w:line="594" w:lineRule="exact"/>
        <w:jc w:val="left"/>
        <w:rPr>
          <w:rFonts w:ascii="Times New Roman" w:hAnsi="Times New Roman" w:eastAsia="方正小标宋_GBK"/>
          <w:sz w:val="44"/>
          <w:szCs w:val="44"/>
        </w:rPr>
      </w:pPr>
    </w:p>
    <w:p>
      <w:pPr>
        <w:spacing w:line="600" w:lineRule="exact"/>
        <w:rPr>
          <w:rFonts w:hint="eastAsia" w:ascii="Times New Roman" w:hAnsi="Times New Roman" w:eastAsia="方正黑体_GBK" w:cs="方正黑体_GBK"/>
          <w:kern w:val="0"/>
          <w:sz w:val="32"/>
          <w:szCs w:val="32"/>
          <w:lang w:eastAsia="zh-CN" w:bidi="ar"/>
        </w:rPr>
      </w:pPr>
      <w:r>
        <w:rPr>
          <w:rFonts w:ascii="Times New Roman" w:hAnsi="Times New Roman" w:eastAsia="方正小标宋_GBK"/>
          <w:sz w:val="44"/>
          <w:szCs w:val="44"/>
        </w:rPr>
        <w:br w:type="page"/>
      </w:r>
      <w:r>
        <w:rPr>
          <w:rFonts w:hint="eastAsia" w:ascii="Times New Roman" w:hAnsi="Times New Roman" w:eastAsia="方正黑体_GBK" w:cs="方正黑体_GBK"/>
          <w:kern w:val="0"/>
          <w:sz w:val="32"/>
          <w:szCs w:val="32"/>
          <w:lang w:bidi="ar"/>
        </w:rPr>
        <w:t>附件</w:t>
      </w:r>
      <w:r>
        <w:rPr>
          <w:rFonts w:hint="eastAsia" w:ascii="Times New Roman" w:hAnsi="Times New Roman" w:eastAsia="方正黑体_GBK" w:cs="方正黑体_GBK"/>
          <w:kern w:val="0"/>
          <w:sz w:val="32"/>
          <w:szCs w:val="32"/>
          <w:lang w:val="en-US" w:eastAsia="zh-CN" w:bidi="ar"/>
        </w:rPr>
        <w:t>4</w:t>
      </w:r>
    </w:p>
    <w:p>
      <w:pPr>
        <w:spacing w:before="0" w:after="0" w:line="600" w:lineRule="exact"/>
        <w:jc w:val="center"/>
        <w:rPr>
          <w:rFonts w:hint="eastAsia" w:ascii="Times New Roman" w:hAnsi="Times New Roman" w:eastAsia="方正小标宋_GBK" w:cs="方正小标宋_GBK"/>
          <w:sz w:val="44"/>
          <w:szCs w:val="44"/>
          <w:lang w:bidi="ar"/>
        </w:rPr>
      </w:pPr>
    </w:p>
    <w:p>
      <w:pPr>
        <w:spacing w:before="0" w:after="0" w:line="600" w:lineRule="exact"/>
        <w:jc w:val="center"/>
        <w:rPr>
          <w:rFonts w:hint="eastAsia" w:ascii="Times New Roman" w:hAnsi="Times New Roman" w:eastAsia="方正小标宋_GBK" w:cs="方正小标宋_GBK"/>
          <w:sz w:val="44"/>
          <w:szCs w:val="44"/>
          <w:lang w:bidi="ar"/>
        </w:rPr>
      </w:pPr>
      <w:r>
        <w:rPr>
          <w:rFonts w:hint="eastAsia" w:ascii="Times New Roman" w:hAnsi="Times New Roman" w:eastAsia="方正小标宋_GBK" w:cs="方正小标宋_GBK"/>
          <w:sz w:val="44"/>
          <w:szCs w:val="44"/>
          <w:lang w:bidi="ar"/>
        </w:rPr>
        <w:t>重点任务事项清单</w:t>
      </w:r>
      <w:r>
        <w:rPr>
          <w:rFonts w:hint="eastAsia" w:ascii="Times New Roman" w:hAnsi="Times New Roman" w:eastAsia="方正小标宋_GBK" w:cs="方正小标宋_GBK"/>
          <w:sz w:val="44"/>
          <w:szCs w:val="44"/>
          <w:lang w:eastAsia="zh-CN" w:bidi="ar"/>
        </w:rPr>
        <w:t>－</w:t>
      </w:r>
      <w:r>
        <w:rPr>
          <w:rFonts w:hint="eastAsia" w:ascii="Times New Roman" w:hAnsi="Times New Roman" w:eastAsia="方正小标宋_GBK" w:cs="方正小标宋_GBK"/>
          <w:sz w:val="44"/>
          <w:szCs w:val="44"/>
          <w:lang w:bidi="ar"/>
        </w:rPr>
        <w:t>保障措施</w:t>
      </w:r>
    </w:p>
    <w:p>
      <w:pPr>
        <w:spacing w:before="0" w:after="0" w:line="600" w:lineRule="exact"/>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cs="方正小标宋_GBK"/>
          <w:sz w:val="44"/>
          <w:szCs w:val="44"/>
          <w:lang w:val="en-US" w:eastAsia="zh-CN" w:bidi="ar"/>
        </w:rPr>
        <w:t xml:space="preserve"> </w:t>
      </w:r>
    </w:p>
    <w:tbl>
      <w:tblPr>
        <w:tblStyle w:val="9"/>
        <w:tblW w:w="12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21"/>
        <w:gridCol w:w="1304"/>
        <w:gridCol w:w="3621"/>
        <w:gridCol w:w="923"/>
        <w:gridCol w:w="1689"/>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824"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序号</w:t>
            </w:r>
          </w:p>
        </w:tc>
        <w:tc>
          <w:tcPr>
            <w:tcW w:w="2325" w:type="dxa"/>
            <w:gridSpan w:val="2"/>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重点任务</w:t>
            </w:r>
          </w:p>
        </w:tc>
        <w:tc>
          <w:tcPr>
            <w:tcW w:w="3621"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重要任务事项</w:t>
            </w:r>
          </w:p>
        </w:tc>
        <w:tc>
          <w:tcPr>
            <w:tcW w:w="923"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完成</w:t>
            </w:r>
          </w:p>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时间</w:t>
            </w:r>
          </w:p>
        </w:tc>
        <w:tc>
          <w:tcPr>
            <w:tcW w:w="1689"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牵头责任单位</w:t>
            </w:r>
          </w:p>
        </w:tc>
        <w:tc>
          <w:tcPr>
            <w:tcW w:w="3176"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lang w:bidi="ar"/>
              </w:rPr>
            </w:pPr>
            <w:r>
              <w:rPr>
                <w:rFonts w:hint="eastAsia" w:ascii="Times New Roman" w:hAnsi="Times New Roman" w:eastAsia="方正黑体_GBK" w:cs="方正黑体_GBK"/>
                <w:color w:val="000000"/>
                <w:kern w:val="0"/>
                <w:sz w:val="24"/>
                <w:lang w:bidi="ar"/>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w:t>
            </w:r>
          </w:p>
        </w:tc>
        <w:tc>
          <w:tcPr>
            <w:tcW w:w="1021"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保障</w:t>
            </w:r>
          </w:p>
          <w:p>
            <w:pPr>
              <w:widowControl/>
              <w:spacing w:line="28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措施</w:t>
            </w:r>
          </w:p>
          <w:p>
            <w:pPr>
              <w:widowControl/>
              <w:spacing w:line="280" w:lineRule="exact"/>
              <w:jc w:val="left"/>
              <w:textAlignment w:val="center"/>
              <w:rPr>
                <w:rFonts w:ascii="Times New Roman" w:hAnsi="Times New Roman" w:eastAsia="方正仿宋_GBK" w:cs="方正仿宋_GBK"/>
                <w:color w:val="000000"/>
                <w:kern w:val="0"/>
                <w:sz w:val="24"/>
                <w:lang w:bidi="ar"/>
              </w:rPr>
            </w:pPr>
          </w:p>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（一）加强组织领导</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统筹推进相关工作落实</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建立市区联动工作机制</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3</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（二）加大资金支持</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加强财政政策保障</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市财政局</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4</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积极推动场景开放与打造应用典型</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5</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鼓励成立AI市场化基金</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市财政局</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6</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（三）创新激励机制</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健全完善考核评价体系</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1689"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7</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开展考核评价</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8</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根据示范成效，分领域、分批次开展支持</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9</w:t>
            </w:r>
          </w:p>
        </w:tc>
        <w:tc>
          <w:tcPr>
            <w:tcW w:w="1021"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（四）提升创新产品服务能力</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充分结合AI赋能城市治理应用场景需求，提升智能软硬件产品供给水平</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1689"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市经济信息委</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市科技局、市</w:t>
            </w:r>
            <w:r>
              <w:rPr>
                <w:rFonts w:hint="eastAsia" w:ascii="Times New Roman" w:hAnsi="Times New Roman" w:eastAsia="方正仿宋_GBK" w:cs="方正仿宋_GBK"/>
                <w:color w:val="000000"/>
                <w:kern w:val="0"/>
                <w:sz w:val="24"/>
                <w:lang w:eastAsia="zh-CN" w:bidi="ar"/>
              </w:rPr>
              <w:t>城市治理办</w:t>
            </w:r>
            <w:r>
              <w:rPr>
                <w:rFonts w:hint="eastAsia" w:ascii="Times New Roman" w:hAnsi="Times New Roman" w:eastAsia="方正仿宋_GBK" w:cs="方正仿宋_GBK"/>
                <w:color w:val="000000"/>
                <w:kern w:val="0"/>
                <w:sz w:val="24"/>
                <w:lang w:bidi="ar"/>
              </w:rPr>
              <w:t>、市大数据发展局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10</w:t>
            </w:r>
          </w:p>
        </w:tc>
        <w:tc>
          <w:tcPr>
            <w:tcW w:w="1021"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推动创新成果快速转化</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11</w:t>
            </w:r>
          </w:p>
        </w:tc>
        <w:tc>
          <w:tcPr>
            <w:tcW w:w="1021" w:type="dxa"/>
            <w:vMerge w:val="restart"/>
            <w:noWrap w:val="0"/>
            <w:vAlign w:val="center"/>
          </w:tcPr>
          <w:p>
            <w:pPr>
              <w:widowControl/>
              <w:spacing w:line="280" w:lineRule="exact"/>
              <w:jc w:val="center"/>
              <w:textAlignment w:val="center"/>
              <w:rPr>
                <w:rFonts w:hint="eastAsia" w:ascii="Times New Roman" w:hAnsi="Times New Roman" w:eastAsia="方正楷体_GBK" w:cs="方正楷体_GBK"/>
                <w:color w:val="000000"/>
                <w:kern w:val="0"/>
                <w:sz w:val="24"/>
                <w:lang w:bidi="ar"/>
              </w:rPr>
            </w:pPr>
          </w:p>
          <w:p>
            <w:pPr>
              <w:widowControl/>
              <w:spacing w:line="280" w:lineRule="exact"/>
              <w:jc w:val="center"/>
              <w:textAlignment w:val="center"/>
              <w:rPr>
                <w:rFonts w:hint="eastAsia"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保障</w:t>
            </w:r>
          </w:p>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措施</w:t>
            </w:r>
          </w:p>
        </w:tc>
        <w:tc>
          <w:tcPr>
            <w:tcW w:w="1304"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（五）加大人才引育力度</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加快引进AI创新团队和高端人才</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市人力社保局</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市科技局、市经济信息委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12</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优化高校课程设置</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市教委</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市发展改革委、市经济信息委、市人力社保局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13</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积极开展AI实训培训</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市经济信息委</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14</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center"/>
              <w:textAlignment w:val="center"/>
              <w:rPr>
                <w:rFonts w:ascii="Times New Roman" w:hAnsi="Times New Roman" w:eastAsia="方正楷体_GBK" w:cs="方正楷体_GBK"/>
                <w:color w:val="000000"/>
                <w:kern w:val="0"/>
                <w:sz w:val="24"/>
                <w:lang w:bidi="ar"/>
              </w:rPr>
            </w:pPr>
            <w:r>
              <w:rPr>
                <w:rFonts w:hint="eastAsia" w:ascii="Times New Roman" w:hAnsi="Times New Roman" w:eastAsia="方正楷体_GBK" w:cs="方正楷体_GBK"/>
                <w:color w:val="000000"/>
                <w:kern w:val="0"/>
                <w:sz w:val="24"/>
                <w:lang w:bidi="ar"/>
              </w:rPr>
              <w:t>（六）完善制度与标准体系建设</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完善项目申报、审批、建设等流程管理制度，以及实施指南、操作指引等配套文件</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2025</w:t>
            </w:r>
          </w:p>
        </w:tc>
        <w:tc>
          <w:tcPr>
            <w:tcW w:w="1689"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15</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逐步完善数据编目、归集、数据质量管理等标准规范体系</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2026</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16</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加强大模型性能评估、智能体建设等标准研究</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2027</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17</w:t>
            </w:r>
          </w:p>
        </w:tc>
        <w:tc>
          <w:tcPr>
            <w:tcW w:w="1021" w:type="dxa"/>
            <w:vMerge w:val="continue"/>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p>
        </w:tc>
        <w:tc>
          <w:tcPr>
            <w:tcW w:w="1304" w:type="dxa"/>
            <w:vMerge w:val="restart"/>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楷体_GBK" w:cs="方正楷体_GBK"/>
                <w:color w:val="000000"/>
                <w:kern w:val="0"/>
                <w:sz w:val="24"/>
                <w:lang w:bidi="ar"/>
              </w:rPr>
              <w:t>（七）加强舆论宣传</w:t>
            </w: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开展AI赋能超大城市</w:t>
            </w:r>
            <w:r>
              <w:rPr>
                <w:rFonts w:hint="eastAsia" w:ascii="Times New Roman" w:hAnsi="Times New Roman" w:eastAsia="方正仿宋_GBK" w:cs="方正仿宋_GBK"/>
                <w:color w:val="000000"/>
                <w:kern w:val="0"/>
                <w:sz w:val="24"/>
                <w:lang w:val="en-US" w:eastAsia="zh-CN" w:bidi="ar"/>
              </w:rPr>
              <w:t>现代化</w:t>
            </w:r>
            <w:r>
              <w:rPr>
                <w:rFonts w:hint="eastAsia" w:ascii="Times New Roman" w:hAnsi="Times New Roman" w:eastAsia="方正仿宋_GBK" w:cs="方正仿宋_GBK"/>
                <w:color w:val="000000"/>
                <w:kern w:val="0"/>
                <w:sz w:val="24"/>
                <w:lang w:bidi="ar"/>
              </w:rPr>
              <w:t>治理宣传活动</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vMerge w:val="restart"/>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市城市治理办</w:t>
            </w: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eastAsia="zh-CN" w:bidi="ar"/>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18</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展示最新成果和创新应用</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24"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19</w:t>
            </w:r>
          </w:p>
        </w:tc>
        <w:tc>
          <w:tcPr>
            <w:tcW w:w="1021" w:type="dxa"/>
            <w:vMerge w:val="continue"/>
            <w:noWrap w:val="0"/>
            <w:vAlign w:val="center"/>
          </w:tcPr>
          <w:p>
            <w:pPr>
              <w:widowControl/>
              <w:spacing w:line="280" w:lineRule="exact"/>
              <w:jc w:val="left"/>
              <w:textAlignment w:val="center"/>
              <w:rPr>
                <w:rFonts w:ascii="Times New Roman" w:hAnsi="Times New Roman" w:eastAsia="方正仿宋_GBK" w:cs="方正仿宋_GBK"/>
                <w:color w:val="000000"/>
                <w:kern w:val="0"/>
                <w:sz w:val="24"/>
                <w:lang w:bidi="ar"/>
              </w:rPr>
            </w:pPr>
          </w:p>
        </w:tc>
        <w:tc>
          <w:tcPr>
            <w:tcW w:w="1304" w:type="dxa"/>
            <w:vMerge w:val="continue"/>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p>
        </w:tc>
        <w:tc>
          <w:tcPr>
            <w:tcW w:w="3621"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总结推广成功案例和先进经验</w:t>
            </w:r>
          </w:p>
        </w:tc>
        <w:tc>
          <w:tcPr>
            <w:tcW w:w="923" w:type="dxa"/>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w:t>
            </w:r>
          </w:p>
        </w:tc>
        <w:tc>
          <w:tcPr>
            <w:tcW w:w="1689" w:type="dxa"/>
            <w:vMerge w:val="continue"/>
            <w:noWrap w:val="0"/>
            <w:vAlign w:val="center"/>
          </w:tcPr>
          <w:p>
            <w:pPr>
              <w:widowControl/>
              <w:spacing w:line="270" w:lineRule="exact"/>
              <w:jc w:val="center"/>
              <w:textAlignment w:val="center"/>
              <w:rPr>
                <w:rFonts w:ascii="Times New Roman" w:hAnsi="Times New Roman" w:eastAsia="方正仿宋_GBK" w:cs="方正仿宋_GBK"/>
                <w:color w:val="000000"/>
                <w:kern w:val="0"/>
                <w:sz w:val="24"/>
                <w:lang w:bidi="ar"/>
              </w:rPr>
            </w:pPr>
          </w:p>
        </w:tc>
        <w:tc>
          <w:tcPr>
            <w:tcW w:w="3176" w:type="dxa"/>
            <w:noWrap w:val="0"/>
            <w:vAlign w:val="center"/>
          </w:tcPr>
          <w:p>
            <w:pPr>
              <w:widowControl/>
              <w:spacing w:line="270" w:lineRule="exact"/>
              <w:jc w:val="left"/>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市大数据发展局</w:t>
            </w:r>
          </w:p>
        </w:tc>
      </w:tr>
    </w:tbl>
    <w:p>
      <w:pPr>
        <w:spacing w:line="594" w:lineRule="exact"/>
        <w:jc w:val="left"/>
        <w:outlineLvl w:val="0"/>
        <w:rPr>
          <w:rFonts w:hint="eastAsia" w:ascii="Times New Roman" w:hAnsi="Times New Roman" w:eastAsia="方正黑体_GBK" w:cs="方正黑体_GBK"/>
          <w:kern w:val="0"/>
          <w:sz w:val="32"/>
          <w:szCs w:val="32"/>
          <w:lang w:eastAsia="zh-CN" w:bidi="ar"/>
        </w:rPr>
      </w:pPr>
      <w:r>
        <w:rPr>
          <w:rFonts w:ascii="Times New Roman" w:hAnsi="Times New Roman" w:eastAsia="方正小标宋_GBK"/>
          <w:sz w:val="44"/>
          <w:szCs w:val="44"/>
        </w:rPr>
        <w:br w:type="page"/>
      </w:r>
      <w:r>
        <w:rPr>
          <w:rFonts w:hint="eastAsia" w:ascii="Times New Roman" w:hAnsi="Times New Roman" w:eastAsia="方正黑体_GBK" w:cs="方正黑体_GBK"/>
          <w:kern w:val="0"/>
          <w:sz w:val="32"/>
          <w:szCs w:val="32"/>
          <w:lang w:bidi="ar"/>
        </w:rPr>
        <w:t>附件</w:t>
      </w:r>
      <w:r>
        <w:rPr>
          <w:rFonts w:hint="eastAsia" w:ascii="Times New Roman" w:hAnsi="Times New Roman" w:eastAsia="方正黑体_GBK" w:cs="方正黑体_GBK"/>
          <w:kern w:val="0"/>
          <w:sz w:val="32"/>
          <w:szCs w:val="32"/>
          <w:lang w:val="en-US" w:eastAsia="zh-CN" w:bidi="ar"/>
        </w:rPr>
        <w:t>5</w:t>
      </w:r>
    </w:p>
    <w:p>
      <w:pPr>
        <w:widowControl/>
        <w:spacing w:line="600" w:lineRule="exact"/>
        <w:jc w:val="center"/>
        <w:rPr>
          <w:rFonts w:hint="eastAsia" w:ascii="Times New Roman" w:hAnsi="Times New Roman" w:eastAsia="方正小标宋_GBK" w:cs="方正小标宋_GBK"/>
          <w:sz w:val="44"/>
          <w:szCs w:val="44"/>
          <w:lang w:bidi="ar"/>
        </w:rPr>
      </w:pPr>
    </w:p>
    <w:p>
      <w:pPr>
        <w:widowControl/>
        <w:spacing w:line="600" w:lineRule="exact"/>
        <w:jc w:val="center"/>
        <w:rPr>
          <w:rFonts w:ascii="Times New Roman" w:hAnsi="Times New Roman" w:eastAsia="方正小标宋_GBK" w:cs="方正小标宋_GBK"/>
          <w:sz w:val="44"/>
          <w:szCs w:val="44"/>
          <w:lang w:bidi="ar"/>
        </w:rPr>
      </w:pPr>
      <w:r>
        <w:rPr>
          <w:rFonts w:hint="eastAsia" w:ascii="Times New Roman" w:hAnsi="Times New Roman" w:eastAsia="方正小标宋_GBK" w:cs="方正小标宋_GBK"/>
          <w:sz w:val="44"/>
          <w:szCs w:val="44"/>
          <w:lang w:bidi="ar"/>
        </w:rPr>
        <w:t>重点任务事项清单-2025年4月重点突破场景</w:t>
      </w:r>
    </w:p>
    <w:p>
      <w:pPr>
        <w:widowControl/>
        <w:spacing w:line="280" w:lineRule="exact"/>
        <w:jc w:val="center"/>
        <w:textAlignment w:val="center"/>
        <w:rPr>
          <w:rFonts w:hint="eastAsia" w:ascii="Times New Roman" w:hAnsi="Times New Roman" w:eastAsia="方正黑体_GBK" w:cs="方正黑体_GBK"/>
          <w:color w:val="000000"/>
          <w:kern w:val="0"/>
          <w:sz w:val="24"/>
          <w:lang w:bidi="ar"/>
        </w:rPr>
      </w:pPr>
    </w:p>
    <w:tbl>
      <w:tblPr>
        <w:tblStyle w:val="10"/>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140"/>
        <w:gridCol w:w="2280"/>
        <w:gridCol w:w="6780"/>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615"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shd w:val="clear"/>
                <w:lang w:bidi="ar"/>
              </w:rPr>
            </w:pPr>
            <w:bookmarkStart w:id="2" w:name="_GoBack"/>
            <w:r>
              <w:rPr>
                <w:rFonts w:hint="eastAsia" w:ascii="Times New Roman" w:hAnsi="Times New Roman" w:eastAsia="方正黑体_GBK" w:cs="方正黑体_GBK"/>
                <w:color w:val="000000"/>
                <w:kern w:val="0"/>
                <w:sz w:val="24"/>
                <w:shd w:val="clear"/>
                <w:lang w:bidi="ar"/>
              </w:rPr>
              <w:t>序号</w:t>
            </w:r>
          </w:p>
        </w:tc>
        <w:tc>
          <w:tcPr>
            <w:tcW w:w="214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shd w:val="clear"/>
                <w:lang w:bidi="ar"/>
              </w:rPr>
            </w:pPr>
            <w:r>
              <w:rPr>
                <w:rFonts w:hint="eastAsia" w:ascii="Times New Roman" w:hAnsi="Times New Roman" w:eastAsia="方正黑体_GBK" w:cs="方正黑体_GBK"/>
                <w:color w:val="000000"/>
                <w:kern w:val="0"/>
                <w:sz w:val="24"/>
                <w:shd w:val="clear"/>
                <w:lang w:bidi="ar"/>
              </w:rPr>
              <w:t>重点领域</w:t>
            </w:r>
          </w:p>
        </w:tc>
        <w:tc>
          <w:tcPr>
            <w:tcW w:w="228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shd w:val="clear"/>
                <w:lang w:bidi="ar"/>
              </w:rPr>
            </w:pPr>
            <w:r>
              <w:rPr>
                <w:rFonts w:hint="eastAsia" w:ascii="Times New Roman" w:hAnsi="Times New Roman" w:eastAsia="方正黑体_GBK" w:cs="方正黑体_GBK"/>
                <w:color w:val="000000"/>
                <w:kern w:val="0"/>
                <w:sz w:val="24"/>
                <w:shd w:val="clear"/>
                <w:lang w:bidi="ar"/>
              </w:rPr>
              <w:t>重点突破场景</w:t>
            </w:r>
          </w:p>
        </w:tc>
        <w:tc>
          <w:tcPr>
            <w:tcW w:w="6780"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shd w:val="clear"/>
                <w:lang w:bidi="ar"/>
              </w:rPr>
            </w:pPr>
            <w:r>
              <w:rPr>
                <w:rFonts w:hint="eastAsia" w:ascii="Times New Roman" w:hAnsi="Times New Roman" w:eastAsia="方正黑体_GBK" w:cs="方正黑体_GBK"/>
                <w:color w:val="000000"/>
                <w:kern w:val="0"/>
                <w:sz w:val="24"/>
                <w:shd w:val="clear"/>
                <w:lang w:bidi="ar"/>
              </w:rPr>
              <w:t>2025年4月预期成效</w:t>
            </w:r>
          </w:p>
        </w:tc>
        <w:tc>
          <w:tcPr>
            <w:tcW w:w="1997" w:type="dxa"/>
            <w:noWrap w:val="0"/>
            <w:vAlign w:val="center"/>
          </w:tcPr>
          <w:p>
            <w:pPr>
              <w:widowControl/>
              <w:spacing w:line="280" w:lineRule="exact"/>
              <w:jc w:val="center"/>
              <w:textAlignment w:val="center"/>
              <w:rPr>
                <w:rFonts w:ascii="Times New Roman" w:hAnsi="Times New Roman" w:eastAsia="方正黑体_GBK" w:cs="方正黑体_GBK"/>
                <w:color w:val="000000"/>
                <w:kern w:val="0"/>
                <w:sz w:val="24"/>
                <w:shd w:val="clear"/>
                <w:lang w:bidi="ar"/>
              </w:rPr>
            </w:pPr>
            <w:r>
              <w:rPr>
                <w:rFonts w:hint="eastAsia" w:ascii="Times New Roman" w:hAnsi="Times New Roman" w:eastAsia="方正黑体_GBK" w:cs="方正黑体_GBK"/>
                <w:color w:val="000000"/>
                <w:kern w:val="0"/>
                <w:sz w:val="24"/>
                <w:shd w:val="clear"/>
                <w:lang w:bidi="ar"/>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1</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加快AI赋能城市建设更新提升</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地下管线超期服役预警应用场景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上线“地下管线超期服役分析”AI智能体，分析管线类型、材质、建成投运时间等信息，分级分类对管线超期服役情况进行智能预警提示。</w:t>
            </w:r>
          </w:p>
        </w:tc>
        <w:tc>
          <w:tcPr>
            <w:tcW w:w="1997"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shd w:val="clear"/>
                <w:lang w:eastAsia="zh-CN" w:bidi="ar"/>
              </w:rPr>
            </w:pPr>
            <w:r>
              <w:rPr>
                <w:rFonts w:hint="eastAsia" w:ascii="Times New Roman" w:hAnsi="Times New Roman" w:eastAsia="方正仿宋_GBK" w:cs="方正仿宋_GBK"/>
                <w:color w:val="000000"/>
                <w:kern w:val="0"/>
                <w:sz w:val="24"/>
                <w:shd w:val="clear"/>
                <w:lang w:eastAsia="zh-CN" w:bidi="ar"/>
              </w:rPr>
              <w:t>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2</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加快AI赋能城市运营维护一体管控</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城市桥隧运行维护智能应用场景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力争初步建成“桥隧智慧管理”应用，实现现存8000余台感知设备城市桥隧数据接入，构建桥隧运行风险研判模型，提升运行管理效能。</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3</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加快AI赋能构建安全韧性城市</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三峡库区（瞿塘峡—巫峡段）巡检智能应用场景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在三峡库区（瞿塘峡—巫峡段）建立5座无人机智能巡检机场，开展峡谷岸坡地质灾害隐患识别及威胁长江航道的50处重点危岩地灾的形变监测。研发紧急状态下无人机应急支撑模块，强化数据的现场快速获取和快速处理能力，实现灾险情应急调度场景下信息自动采集、数据实时回传、影像快速成图。</w:t>
            </w:r>
          </w:p>
        </w:tc>
        <w:tc>
          <w:tcPr>
            <w:tcW w:w="1997" w:type="dxa"/>
            <w:noWrap w:val="0"/>
            <w:vAlign w:val="center"/>
          </w:tcPr>
          <w:p>
            <w:pPr>
              <w:widowControl/>
              <w:spacing w:line="280" w:lineRule="exact"/>
              <w:jc w:val="center"/>
              <w:textAlignment w:val="center"/>
              <w:rPr>
                <w:rFonts w:hint="eastAsia" w:ascii="Times New Roman" w:hAnsi="Times New Roman" w:eastAsia="方正仿宋_GBK" w:cs="方正仿宋_GBK"/>
                <w:color w:val="000000"/>
                <w:kern w:val="0"/>
                <w:sz w:val="24"/>
                <w:shd w:val="clear"/>
                <w:lang w:eastAsia="zh-CN" w:bidi="ar"/>
              </w:rPr>
            </w:pPr>
            <w:r>
              <w:rPr>
                <w:rFonts w:hint="eastAsia" w:ascii="Times New Roman" w:hAnsi="Times New Roman" w:eastAsia="方正仿宋_GBK" w:cs="方正仿宋_GBK"/>
                <w:color w:val="000000"/>
                <w:kern w:val="0"/>
                <w:sz w:val="24"/>
                <w:shd w:val="clear"/>
                <w:lang w:eastAsia="zh-CN" w:bidi="ar"/>
              </w:rPr>
              <w:t>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4</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加快AI赋能城市交通综合治理</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工程渣土全链条治理智能应用场景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初步实现全市工地、消纳场智能物联感知设备全覆盖，AI自动识别生成违规事件判定有效准确率进一步提升，对渣土源头及处置情况的24小时不间断监控，实时掌控渣土产生量、车辆进出场、违规事件处置等情况。</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5</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加快AI赋能城市交通综合治理</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中心城区道路交通智能管理场景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完成“道路交通异常事件处置</w:t>
            </w:r>
            <w:r>
              <w:rPr>
                <w:rFonts w:hint="eastAsia" w:ascii="Times New Roman" w:hAnsi="Times New Roman" w:eastAsia="方正仿宋_GBK" w:cs="方正仿宋_GBK"/>
                <w:color w:val="000000"/>
                <w:kern w:val="0"/>
                <w:sz w:val="24"/>
                <w:shd w:val="clear"/>
                <w:lang w:eastAsia="zh-CN" w:bidi="ar"/>
              </w:rPr>
              <w:t>”“</w:t>
            </w:r>
            <w:r>
              <w:rPr>
                <w:rFonts w:hint="eastAsia" w:ascii="Times New Roman" w:hAnsi="Times New Roman" w:eastAsia="方正仿宋_GBK" w:cs="方正仿宋_GBK"/>
                <w:color w:val="000000"/>
                <w:kern w:val="0"/>
                <w:sz w:val="24"/>
                <w:shd w:val="clear"/>
                <w:lang w:bidi="ar"/>
              </w:rPr>
              <w:t>危货运输车辆高速公路异常驻车”多跨事件贯通应用</w:t>
            </w:r>
            <w:r>
              <w:rPr>
                <w:rFonts w:hint="eastAsia" w:ascii="Times New Roman" w:hAnsi="Times New Roman" w:eastAsia="方正仿宋_GBK" w:cs="方正仿宋_GBK"/>
                <w:color w:val="000000"/>
                <w:kern w:val="0"/>
                <w:sz w:val="24"/>
                <w:shd w:val="clear"/>
                <w:lang w:eastAsia="zh-CN" w:bidi="ar"/>
              </w:rPr>
              <w:t>；</w:t>
            </w:r>
            <w:r>
              <w:rPr>
                <w:rFonts w:hint="eastAsia" w:ascii="Times New Roman" w:hAnsi="Times New Roman" w:eastAsia="方正仿宋_GBK" w:cs="方正仿宋_GBK"/>
                <w:color w:val="000000"/>
                <w:kern w:val="0"/>
                <w:sz w:val="24"/>
                <w:shd w:val="clear"/>
                <w:lang w:bidi="ar"/>
              </w:rPr>
              <w:t>KPI、体征指标梳理5项，阈值设置3项，阈值设置率达到60%</w:t>
            </w:r>
            <w:r>
              <w:rPr>
                <w:rFonts w:hint="eastAsia" w:ascii="Times New Roman" w:hAnsi="Times New Roman" w:eastAsia="方正仿宋_GBK" w:cs="方正仿宋_GBK"/>
                <w:color w:val="000000"/>
                <w:kern w:val="0"/>
                <w:sz w:val="24"/>
                <w:shd w:val="clear"/>
                <w:lang w:eastAsia="zh-CN" w:bidi="ar"/>
              </w:rPr>
              <w:t>；</w:t>
            </w:r>
            <w:r>
              <w:rPr>
                <w:rFonts w:hint="eastAsia" w:ascii="Times New Roman" w:hAnsi="Times New Roman" w:eastAsia="方正仿宋_GBK" w:cs="方正仿宋_GBK"/>
                <w:color w:val="000000"/>
                <w:kern w:val="0"/>
                <w:sz w:val="24"/>
                <w:shd w:val="clear"/>
                <w:lang w:bidi="ar"/>
              </w:rPr>
              <w:t>4打造驾驶人违规上路监管、恶劣天气道路交通应急处置、道路交通异常事件监测处置、重点区域交通管控等应用场景上线运行</w:t>
            </w:r>
            <w:r>
              <w:rPr>
                <w:rFonts w:hint="eastAsia" w:ascii="Times New Roman" w:hAnsi="Times New Roman" w:eastAsia="方正仿宋_GBK" w:cs="方正仿宋_GBK"/>
                <w:color w:val="000000"/>
                <w:kern w:val="0"/>
                <w:sz w:val="24"/>
                <w:shd w:val="clear"/>
                <w:lang w:eastAsia="zh-CN" w:bidi="ar"/>
              </w:rPr>
              <w:t>。</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6</w:t>
            </w:r>
          </w:p>
        </w:tc>
        <w:tc>
          <w:tcPr>
            <w:tcW w:w="2140" w:type="dxa"/>
            <w:vMerge w:val="restart"/>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加快AI赋能平安稳定社区治理</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九小场所安全巡检智能应用场景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推进全市九小场所纳入应用，达到54万家的目标，全量归集工商注册、地址、特种设备管理、能源使用等基础信息，形成九小场所数据库；AI隐患识别应用场景扩大试点推广范围至10个区县；提高风险监测预警能力。加快建设完善物联感知模块，在1</w:t>
            </w:r>
            <w:r>
              <w:rPr>
                <w:rFonts w:hint="eastAsia" w:ascii="Times New Roman" w:hAnsi="Times New Roman" w:eastAsia="方正仿宋_GBK" w:cs="方正仿宋_GBK"/>
                <w:color w:val="000000"/>
                <w:kern w:val="0"/>
                <w:sz w:val="24"/>
                <w:shd w:val="clear"/>
                <w:lang w:eastAsia="zh-CN" w:bidi="ar"/>
              </w:rPr>
              <w:t>至</w:t>
            </w:r>
            <w:r>
              <w:rPr>
                <w:rFonts w:hint="eastAsia" w:ascii="Times New Roman" w:hAnsi="Times New Roman" w:eastAsia="方正仿宋_GBK" w:cs="方正仿宋_GBK"/>
                <w:color w:val="000000"/>
                <w:kern w:val="0"/>
                <w:sz w:val="24"/>
                <w:shd w:val="clear"/>
                <w:lang w:bidi="ar"/>
              </w:rPr>
              <w:t>2个区县试点推广物联感知+市场化服务的模式</w:t>
            </w:r>
            <w:r>
              <w:rPr>
                <w:rFonts w:hint="eastAsia" w:ascii="Times New Roman" w:hAnsi="Times New Roman" w:eastAsia="方正仿宋_GBK" w:cs="方正仿宋_GBK"/>
                <w:color w:val="000000"/>
                <w:kern w:val="0"/>
                <w:sz w:val="24"/>
                <w:shd w:val="clear"/>
                <w:lang w:eastAsia="zh-CN" w:bidi="ar"/>
              </w:rPr>
              <w:t>。</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7</w:t>
            </w:r>
          </w:p>
        </w:tc>
        <w:tc>
          <w:tcPr>
            <w:tcW w:w="2140" w:type="dxa"/>
            <w:vMerge w:val="continue"/>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矛盾纠纷多元化解智能应用场景</w:t>
            </w:r>
          </w:p>
        </w:tc>
        <w:tc>
          <w:tcPr>
            <w:tcW w:w="6780" w:type="dxa"/>
            <w:noWrap w:val="0"/>
            <w:vAlign w:val="center"/>
          </w:tcPr>
          <w:p>
            <w:pPr>
              <w:widowControl/>
              <w:spacing w:line="280" w:lineRule="exact"/>
              <w:jc w:val="left"/>
              <w:textAlignment w:val="center"/>
              <w:rPr>
                <w:rFonts w:hint="eastAsia" w:ascii="Times New Roman" w:hAnsi="Times New Roman" w:eastAsia="方正仿宋_GBK" w:cs="方正仿宋_GBK"/>
                <w:color w:val="000000"/>
                <w:kern w:val="0"/>
                <w:sz w:val="24"/>
                <w:shd w:val="clear"/>
                <w:lang w:eastAsia="zh-CN" w:bidi="ar"/>
              </w:rPr>
            </w:pPr>
            <w:r>
              <w:rPr>
                <w:rFonts w:hint="eastAsia" w:ascii="Times New Roman" w:hAnsi="Times New Roman" w:eastAsia="方正仿宋_GBK" w:cs="方正仿宋_GBK"/>
                <w:color w:val="000000"/>
                <w:kern w:val="0"/>
                <w:sz w:val="24"/>
                <w:shd w:val="clear"/>
                <w:lang w:bidi="ar"/>
              </w:rPr>
              <w:t>开发“小矛”助手智能问答、智能辅助决策执行、语音信息智能转换、证件信息智能识别、事件类型自动分类、风险等级智能分级预警、法律政策和经典案例智能推荐、调解协议模板智能生成、一事多人和一事多源智能提醒等功能，初步实现贯穿应用</w:t>
            </w:r>
            <w:r>
              <w:rPr>
                <w:rFonts w:hint="eastAsia" w:ascii="Times New Roman" w:hAnsi="Times New Roman" w:eastAsia="方正仿宋_GBK" w:cs="方正仿宋_GBK"/>
                <w:color w:val="000000"/>
                <w:kern w:val="0"/>
                <w:sz w:val="24"/>
                <w:shd w:val="clear"/>
                <w:lang w:eastAsia="zh-CN" w:bidi="ar"/>
              </w:rPr>
              <w:t>。</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8</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加快AI赋能城市文明综合治理</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新时代文明实践应用场景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立足“文明进步”应用，开展大数据分析，摸清底数情况</w:t>
            </w:r>
            <w:r>
              <w:rPr>
                <w:rFonts w:hint="eastAsia" w:ascii="Times New Roman" w:hAnsi="Times New Roman" w:eastAsia="方正仿宋_GBK" w:cs="方正仿宋_GBK"/>
                <w:color w:val="000000"/>
                <w:kern w:val="0"/>
                <w:sz w:val="24"/>
                <w:shd w:val="clear"/>
                <w:lang w:eastAsia="zh-CN" w:bidi="ar"/>
              </w:rPr>
              <w:t>；</w:t>
            </w:r>
            <w:r>
              <w:rPr>
                <w:rFonts w:hint="eastAsia" w:ascii="Times New Roman" w:hAnsi="Times New Roman" w:eastAsia="方正仿宋_GBK" w:cs="方正仿宋_GBK"/>
                <w:color w:val="000000"/>
                <w:kern w:val="0"/>
                <w:sz w:val="24"/>
                <w:shd w:val="clear"/>
                <w:lang w:bidi="ar"/>
              </w:rPr>
              <w:t>初步完成“数字文明实践阵地”方案设计，实名注册用户达到550万人以上，活跃（有服务时长）用户达300万余人</w:t>
            </w:r>
            <w:r>
              <w:rPr>
                <w:rFonts w:hint="eastAsia" w:ascii="Times New Roman" w:hAnsi="Times New Roman" w:eastAsia="方正仿宋_GBK" w:cs="方正仿宋_GBK"/>
                <w:color w:val="000000"/>
                <w:kern w:val="0"/>
                <w:sz w:val="24"/>
                <w:shd w:val="clear"/>
                <w:lang w:eastAsia="zh-CN" w:bidi="ar"/>
              </w:rPr>
              <w:t>；</w:t>
            </w:r>
            <w:r>
              <w:rPr>
                <w:rFonts w:hint="eastAsia" w:ascii="Times New Roman" w:hAnsi="Times New Roman" w:eastAsia="方正仿宋_GBK" w:cs="方正仿宋_GBK"/>
                <w:color w:val="000000"/>
                <w:kern w:val="0"/>
                <w:sz w:val="28"/>
                <w:szCs w:val="28"/>
                <w:shd w:val="clear"/>
                <w:lang w:bidi="ar"/>
              </w:rPr>
              <w:t>对接重数传媒公司启动应用场景开发，</w:t>
            </w:r>
            <w:r>
              <w:rPr>
                <w:rFonts w:hint="eastAsia" w:ascii="Times New Roman" w:hAnsi="Times New Roman" w:eastAsia="方正仿宋_GBK" w:cs="方正仿宋_GBK"/>
                <w:color w:val="000000"/>
                <w:kern w:val="0"/>
                <w:sz w:val="24"/>
                <w:shd w:val="clear"/>
                <w:lang w:bidi="ar"/>
              </w:rPr>
              <w:t>完成中心城区（“9+2”）一体化资源服务活动资源配置。</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9</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加快AI赋能城市公共服务高效供给</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教育入学政策咨询智能应用场景</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实现区县入学政策100%全覆盖，服务24小时全时在线，延展教育入学“一件事”服务范围，有效提升城市教育智能服务水平。</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15"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10</w:t>
            </w:r>
          </w:p>
        </w:tc>
        <w:tc>
          <w:tcPr>
            <w:tcW w:w="2140" w:type="dxa"/>
            <w:noWrap w:val="0"/>
            <w:vAlign w:val="center"/>
          </w:tcPr>
          <w:p>
            <w:pPr>
              <w:widowControl/>
              <w:spacing w:line="280" w:lineRule="exact"/>
              <w:jc w:val="center"/>
              <w:textAlignment w:val="center"/>
              <w:rPr>
                <w:rFonts w:ascii="Times New Roman" w:hAnsi="Times New Roman" w:eastAsia="方正楷体_GBK" w:cs="方正楷体_GBK"/>
                <w:color w:val="000000"/>
                <w:kern w:val="0"/>
                <w:sz w:val="24"/>
                <w:shd w:val="clear"/>
                <w:lang w:bidi="ar"/>
              </w:rPr>
            </w:pPr>
            <w:r>
              <w:rPr>
                <w:rFonts w:hint="eastAsia" w:ascii="Times New Roman" w:hAnsi="Times New Roman" w:eastAsia="方正楷体_GBK" w:cs="方正楷体_GBK"/>
                <w:color w:val="000000"/>
                <w:kern w:val="0"/>
                <w:sz w:val="24"/>
                <w:shd w:val="clear"/>
                <w:lang w:bidi="ar"/>
              </w:rPr>
              <w:t>要素支撑</w:t>
            </w:r>
          </w:p>
        </w:tc>
        <w:tc>
          <w:tcPr>
            <w:tcW w:w="22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数字重庆AI底座</w:t>
            </w:r>
          </w:p>
        </w:tc>
        <w:tc>
          <w:tcPr>
            <w:tcW w:w="6780" w:type="dxa"/>
            <w:noWrap w:val="0"/>
            <w:vAlign w:val="center"/>
          </w:tcPr>
          <w:p>
            <w:pPr>
              <w:widowControl/>
              <w:spacing w:line="280" w:lineRule="exact"/>
              <w:jc w:val="left"/>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初步建成数字重庆AI底座，提供智算算力、模型服务和智能体开发等基本功能，打造涵盖八大板块的垂直大模型集群。</w:t>
            </w:r>
          </w:p>
        </w:tc>
        <w:tc>
          <w:tcPr>
            <w:tcW w:w="1997" w:type="dxa"/>
            <w:noWrap w:val="0"/>
            <w:vAlign w:val="center"/>
          </w:tcPr>
          <w:p>
            <w:pPr>
              <w:widowControl/>
              <w:spacing w:line="280" w:lineRule="exact"/>
              <w:jc w:val="center"/>
              <w:textAlignment w:val="center"/>
              <w:rPr>
                <w:rFonts w:ascii="Times New Roman" w:hAnsi="Times New Roman" w:eastAsia="方正仿宋_GBK" w:cs="方正仿宋_GBK"/>
                <w:color w:val="000000"/>
                <w:kern w:val="0"/>
                <w:sz w:val="24"/>
                <w:shd w:val="clear"/>
                <w:lang w:bidi="ar"/>
              </w:rPr>
            </w:pPr>
            <w:r>
              <w:rPr>
                <w:rFonts w:hint="eastAsia" w:ascii="Times New Roman" w:hAnsi="Times New Roman" w:eastAsia="方正仿宋_GBK" w:cs="方正仿宋_GBK"/>
                <w:color w:val="000000"/>
                <w:kern w:val="0"/>
                <w:sz w:val="24"/>
                <w:shd w:val="clear"/>
                <w:lang w:bidi="ar"/>
              </w:rPr>
              <w:t>市大数据发展局</w:t>
            </w:r>
          </w:p>
        </w:tc>
      </w:tr>
      <w:bookmarkEnd w:id="2"/>
    </w:tbl>
    <w:p>
      <w:pPr>
        <w:rPr>
          <w:rFonts w:hint="default" w:ascii="Times New Roman" w:hAnsi="Times New Roman" w:eastAsia="方正小标宋_GBK" w:cs="Times New Roman"/>
          <w:sz w:val="44"/>
          <w:szCs w:val="44"/>
        </w:rPr>
        <w:sectPr>
          <w:footerReference r:id="rId5" w:type="default"/>
          <w:pgSz w:w="16838" w:h="11906" w:orient="landscape"/>
          <w:pgMar w:top="1446" w:right="1984" w:bottom="1446" w:left="1644" w:header="851" w:footer="992" w:gutter="0"/>
          <w:pgBorders>
            <w:top w:val="none" w:sz="0" w:space="0"/>
            <w:left w:val="none" w:sz="0" w:space="0"/>
            <w:bottom w:val="none" w:sz="0" w:space="0"/>
            <w:right w:val="none" w:sz="0" w:space="0"/>
          </w:pgBorders>
          <w:pgNumType w:fmt="decimal"/>
          <w:cols w:space="720" w:num="1"/>
          <w:rtlGutter w:val="0"/>
          <w:docGrid w:type="lines" w:linePitch="321" w:charSpace="0"/>
        </w:sectPr>
      </w:pPr>
    </w:p>
    <w:p/>
    <w:sectPr>
      <w:footerReference r:id="rId6"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18</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pPr>
                      <w:snapToGrid w:val="0"/>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18</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fxnsw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N/GezAEAAKcDAAAOAAAAAAAAAAEAIAAAAB4BAABkcnMvZTJv&#10;RG9jLnhtbFBLBQYAAAAABgAGAFkBAABc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2A941"/>
    <w:multiLevelType w:val="singleLevel"/>
    <w:tmpl w:val="F6D2A9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5AE964"/>
    <w:rsid w:val="17F117EC"/>
    <w:rsid w:val="1CF40D0E"/>
    <w:rsid w:val="73FF8F80"/>
    <w:rsid w:val="FF5AE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cs="Calibri"/>
      <w:b/>
      <w:kern w:val="44"/>
      <w:sz w:val="48"/>
      <w:szCs w:val="48"/>
    </w:rPr>
  </w:style>
  <w:style w:type="paragraph" w:styleId="5">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cs="Calibri"/>
      <w:b/>
      <w:sz w:val="32"/>
      <w:szCs w:val="21"/>
    </w:rPr>
  </w:style>
  <w:style w:type="paragraph" w:styleId="6">
    <w:name w:val="heading 4"/>
    <w:basedOn w:val="5"/>
    <w:next w:val="1"/>
    <w:qFormat/>
    <w:uiPriority w:val="9"/>
    <w:pPr>
      <w:spacing w:before="280" w:after="290" w:line="376" w:lineRule="auto"/>
      <w:outlineLvl w:val="3"/>
    </w:pPr>
    <w:rPr>
      <w:b w:val="0"/>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2"/>
    </w:rPr>
  </w:style>
  <w:style w:type="paragraph" w:styleId="3">
    <w:name w:val="Body Text"/>
    <w:basedOn w:val="1"/>
    <w:next w:val="1"/>
    <w:qFormat/>
    <w:uiPriority w:val="0"/>
    <w:pPr>
      <w:widowControl w:val="0"/>
      <w:ind w:left="100" w:leftChars="100" w:right="100" w:rightChars="100"/>
      <w:jc w:val="both"/>
    </w:pPr>
    <w:rPr>
      <w:rFonts w:ascii="Calibri" w:hAnsi="Calibri" w:eastAsia="宋体" w:cs="Times New Roman"/>
      <w:kern w:val="2"/>
      <w:sz w:val="21"/>
      <w:szCs w:val="21"/>
      <w:lang w:val="en-US" w:eastAsia="zh-CN" w:bidi="ar-SA"/>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10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2025-03-11T22:32:00Z</dcterms:created>
  <dc:creator>cgj</dc:creator>
  <cp:lastModifiedBy>Qz</cp:lastModifiedBy>
  <dcterms:modified xsi:type="dcterms:W3CDTF">2025-07-15T02:03:12Z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E846F5CBBAE8485E948692C49845200B</vt:lpwstr>
  </property>
</Properties>
</file>