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重庆市江北区财政局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spacing w:val="0"/>
          <w:w w:val="100"/>
          <w:kern w:val="0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lang w:val="en-US" w:eastAsia="zh-CN"/>
        </w:rPr>
        <w:t>生态环境保护具体事项清单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根据《区级有关部门生态环境保护责任清单》（江北委办发〔2021〕3号）、《重庆市推动职能部门做好生态环境保护工作的实施方案》（渝环〔2023〕120号）精神，结合我局“三定”职责及生态环境保护工作实际，现明确重庆市江北区财政局生态环境保护具体事项清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1．坚持资金投入同攻坚任务相匹配，负责建立常态化、稳定的财政资金投入机制。落实有利于生态环境保护的财政政策。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2．负责区级生态环境保护财政资金的筹措、安排和监督工作。落实属于区级生态环境保护事权的财政性资金保障。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3．负责完善生态环境补偿制度，加大对重点生态功能区、生态保护红线区域等生态功能重要地区的财政投入力度。配合相关部门推进流域横向生态补偿。配合争取国家与市级生态补偿资金，落实区级生态补偿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4．配合争取国家绿色发展基金对江北区生态环境保护的资金支持。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600" w:firstLineChars="200"/>
        <w:textAlignment w:val="auto"/>
        <w:outlineLvl w:val="9"/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5．负责健全政府绿色采购制度，引导单位在政府采购活动中优先采购绿色产品，支持和推进绿色采购。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w w:val="100"/>
          <w:kern w:val="0"/>
          <w:sz w:val="30"/>
          <w:szCs w:val="30"/>
          <w:lang w:val="en-US" w:eastAsia="zh-CN" w:bidi="ar-SA"/>
        </w:rPr>
        <w:t>6．按职责分工，推广、规范政府和社会资本合作模式，引导社会资本参与生态环境治理。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OTllZWU0YmQ3ZjcwMzM2YWQ3MTMxMWYwNWViYWEifQ=="/>
  </w:docVars>
  <w:rsids>
    <w:rsidRoot w:val="676A44D4"/>
    <w:rsid w:val="35822955"/>
    <w:rsid w:val="676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2024-04-16T07:16:00Z</dcterms:created>
  <dc:creator>Administrator</dc:creator>
  <cp:lastModifiedBy>Administrator</cp:lastModifiedBy>
  <cp:lastPrinted>2024-04-16T08:52:15Z</cp:lastPrinted>
  <dcterms:modified xsi:type="dcterms:W3CDTF">2024-04-16T09:14:31Z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6B6E09540C9A4C9E84F68CF1A10E8F1B_11</vt:lpwstr>
  </property>
</Properties>
</file>