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94" w:lineRule="exact"/>
        <w:rPr>
          <w:rFonts w:ascii="方正黑体_GBK" w:eastAsia="方正黑体_GBK" w:hint="eastAsia"/>
          <w:bCs/>
          <w:sz w:val="36"/>
          <w:szCs w:val="36"/>
        </w:rPr>
      </w:pPr>
      <w:r>
        <w:rPr>
          <w:rFonts w:ascii="方正黑体_GBK" w:eastAsia="方正黑体_GBK" w:hint="eastAsia"/>
          <w:bCs/>
          <w:sz w:val="36"/>
          <w:szCs w:val="36"/>
        </w:rPr>
        <w:t>附件</w:t>
      </w:r>
    </w:p>
    <w:p>
      <w:pPr>
        <w:shd w:val="clear" w:color="auto" w:fill="FFFFFF"/>
        <w:spacing w:line="594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bCs/>
          <w:sz w:val="44"/>
          <w:szCs w:val="44"/>
        </w:rPr>
        <w:t>江北区党政机关建设智能机关评价标准表</w:t>
      </w:r>
    </w:p>
    <w:p>
      <w:pPr>
        <w:spacing w:line="240" w:lineRule="exact"/>
        <w:rPr>
          <w:rFonts w:ascii="方正小标宋_GBK" w:eastAsia="方正小标宋_GBK" w:hint="eastAsia"/>
          <w:b/>
          <w:sz w:val="36"/>
          <w:szCs w:val="36"/>
        </w:rPr>
      </w:pPr>
    </w:p>
    <w:tbl>
      <w:tblPr>
        <w:tblpPr w:leftFromText="180" w:rightFromText="180" w:vertAnchor="text" w:horzAnchor="page" w:tblpXSpec="center" w:tblpY="572"/>
        <w:tblOverlap w:val="never"/>
        <w:tblW w:w="14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96"/>
        <w:gridCol w:w="716"/>
        <w:gridCol w:w="8665"/>
        <w:gridCol w:w="496"/>
        <w:gridCol w:w="2376"/>
        <w:gridCol w:w="1416"/>
      </w:tblGrid>
      <w:tr>
        <w:trPr>
          <w:trHeight w:val="700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  <w:lang w:bidi="ar-SA"/>
              </w:rPr>
              <w:t>序号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  <w:lang w:bidi="ar-SA"/>
              </w:rPr>
              <w:t>任务名称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  <w:lang w:bidi="ar-SA"/>
              </w:rPr>
              <w:t>项目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  <w:lang w:bidi="ar-SA"/>
              </w:rPr>
              <w:t>任务内容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  <w:lang w:bidi="ar-SA"/>
              </w:rPr>
              <w:t>分值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  <w:lang w:bidi="ar-SA"/>
              </w:rPr>
              <w:t>检查方式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  <w:lang w:bidi="ar-SA"/>
              </w:rPr>
              <w:t>备注</w:t>
            </w:r>
          </w:p>
        </w:tc>
      </w:tr>
      <w:tr>
        <w:trPr>
          <w:trHeight w:val="997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after="280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楼宇智能化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信息化应用系统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评价区域内实现全流程一卡通用，配备智能卡管理软件、应用设备，实现收集统一身份识别、电子工作证、车辆信息，得2分。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10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现场抽查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743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Style w:val="123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评价区域内实现信息发布管理</w:t>
            </w:r>
            <w:r>
              <w:rPr>
                <w:rStyle w:val="124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 xml:space="preserve">, </w:t>
            </w:r>
            <w:r>
              <w:rPr>
                <w:rStyle w:val="123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配备信息发布管理软件，配备电子显示设备，覆盖主要出入口，得8分。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799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3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配备生物特征识别设备或手机NFC识别设备，覆盖重点办公场所，加1分。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5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可选加分项</w:t>
            </w:r>
          </w:p>
        </w:tc>
      </w:tr>
      <w:tr>
        <w:trPr>
          <w:trHeight w:val="639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4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能通过手机发布和查询信息，加1分。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由各单位自行准备资料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90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5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配备广播控制管理软件，应与消防系统、信息发布系统联动，加1分。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540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6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配备广播音响设备，覆盖主要办公区域，加1分。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720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7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具备温度、湿度、烟感、空气质量等采集设备，加1分。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70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8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建筑设备管理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评价区域内配备电梯运行状态监控管理软件，具备故障报警和权限控制等功能，覆盖主要办公区域，得8分。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1467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9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Style w:val="123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评价区域内具备对照明设备的开关控制和状态采集功能，配备智能照明管理软件</w:t>
            </w:r>
            <w:r>
              <w:rPr>
                <w:rStyle w:val="124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,</w:t>
            </w:r>
            <w:r>
              <w:rPr>
                <w:rStyle w:val="123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配备智能开关等设备，支持照明开关远程控制、开关按时间程序控制功能，覆盖主要办公区域，得</w:t>
            </w:r>
            <w:r>
              <w:rPr>
                <w:rStyle w:val="124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2</w:t>
            </w:r>
            <w:r>
              <w:rPr>
                <w:rStyle w:val="123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分。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181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10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具备水、电等能耗数据采集和汇集功能，配备能耗监管软件、智能电表、智能水表、能耗数据采集器等设备，覆盖主要办公楼层；配备智能开关、智能插座、灯具、控制器等智能化控制设备，覆盖主要办公用电回路，得1分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861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11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配备红外探测或声控开关设备，对偶尔有人经过的区域进行智能照明控制，得1分。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现场抽查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可选加分项</w:t>
            </w:r>
          </w:p>
        </w:tc>
      </w:tr>
      <w:tr>
        <w:trPr>
          <w:trHeight w:val="1080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12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配备空调监控软件，配备空调监控终端、网关等设备，覆盖主要办公区域空调，得2分。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1440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13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安全防范系统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评价区域内对门禁资源、卡片、人员、权限、报警等进行一体化管理，同时能够与消防系统联动，得2分。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169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14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评价区域内实现火灾探测、自动报警、广播系统、灭火控制、防排烟控制等功能，配备消防监测软件、自动喷洒装置、灭火控制装置、紧急广播系统、事故照明系统以及避难诱导灯等，得7分。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113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15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评价区域内具备出入道闸自动控制、车辆出入识别、视频监控、综合管理等功能，配备停车场管理软件及出入口控制设备，得7分。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82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16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评价区域内具备停车场车位及车辆实时信息反馈、停车引导和反向引导，加1分。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可选加分项</w:t>
            </w:r>
          </w:p>
        </w:tc>
      </w:tr>
      <w:tr>
        <w:trPr>
          <w:trHeight w:val="113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17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评价区域内配备电子巡更管理软件，配备巡更手持终端和巡更点设备，巡更点设备覆盖主要办公区域，加2分。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1251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18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评价区域内具备配备周界防范管理软件，具备周界防范设备，如电子围栏、红外对射、微波等，覆盖主要办公场所周界，加3分。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1080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19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建筑可视化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评价区域内，配备建筑模型展示软件，配备电子显示设备，加1分。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可选加分项</w:t>
            </w:r>
          </w:p>
        </w:tc>
      </w:tr>
      <w:tr>
        <w:trPr>
          <w:trHeight w:val="618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20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after="280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办公智能化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办公基础网络设施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Style w:val="123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评价区域内网络覆盖率须达到</w:t>
            </w:r>
            <w:r>
              <w:rPr>
                <w:rStyle w:val="124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98%</w:t>
            </w:r>
            <w:r>
              <w:rPr>
                <w:rStyle w:val="123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及以上，得6分。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12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1080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21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评价区域内4G及以上网络覆盖率(不限定具体运营商)达到 95%以上，得6分。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268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22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50人（不含）以下的机关互联网出口总带宽达到50Mbps及以上，50-100（不含）人的机关互联网出口总带宽达到100Mbps及以上，100-200（不含）人的机关互联网出口总带宽达到200Mbps及以上；200-500（不含）人的机关互联网出口总带宽达到500Mbps及以上；500以上人的机关互联网出口总带宽达到1000Mbps及以上，加1分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可选加分项</w:t>
            </w:r>
          </w:p>
        </w:tc>
      </w:tr>
      <w:tr>
        <w:trPr>
          <w:trHeight w:val="797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23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评价区域内配备支撑存储、计算、应用、桌面虚拟化管理平台，配备满足对瘦终端串口、光驱、U口、子网以及其他设备接口的管理，加1分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可选加分项</w:t>
            </w:r>
          </w:p>
        </w:tc>
      </w:tr>
      <w:tr>
        <w:trPr>
          <w:trHeight w:val="2556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24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云视频会议平台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Style w:val="123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评价区域内基于云计算为核心，实现文档演示、电子白板、远程协助、多人视频面对面、屏幕共享等功能，原则上接入全市统一建设的云视频会议系统，支持多款终端、不同分辨率、</w:t>
            </w:r>
            <w:r>
              <w:rPr>
                <w:rStyle w:val="124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Android/IOS/Windows</w:t>
            </w:r>
            <w:r>
              <w:rPr>
                <w:rStyle w:val="123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等系统接入，支持不同协议、不同带宽、网络形式</w:t>
            </w:r>
            <w:r>
              <w:rPr>
                <w:rStyle w:val="124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(</w:t>
            </w:r>
            <w:r>
              <w:rPr>
                <w:rStyle w:val="123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专网、</w:t>
            </w:r>
            <w:r>
              <w:rPr>
                <w:rStyle w:val="124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WiFi</w:t>
            </w:r>
            <w:r>
              <w:rPr>
                <w:rStyle w:val="123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、</w:t>
            </w:r>
            <w:r>
              <w:rPr>
                <w:rStyle w:val="124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4G</w:t>
            </w:r>
            <w:r>
              <w:rPr>
                <w:rStyle w:val="123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等）接入，满足各类场所需求，加1分。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可选加分项</w:t>
            </w:r>
          </w:p>
        </w:tc>
      </w:tr>
      <w:tr>
        <w:trPr>
          <w:trHeight w:val="558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25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评价区域内实现会议室预约管理、会前筹备、会中签到、控制、会后文档管理等功能（使用全市统一建设的协调办公平台），得1分。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1440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26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办公自动化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评价区域内具有发文管理、收文管理、督查督办、事务管理等功能（使用全市统一建设的协调办公平台），得8分。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84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27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Style w:val="125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评价区域内具有公文交换、会务协同、联合行文会签、电子介绍信、部门间事务协调联动等功能（使用全市统一建设的协调办公平台），得</w:t>
            </w:r>
            <w:r>
              <w:rPr>
                <w:rStyle w:val="126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2</w:t>
            </w:r>
            <w:r>
              <w:rPr>
                <w:rStyle w:val="125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分。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900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28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评价区域内针对非涉密业务，基于定制化方式开发移动办公软件（使用全市统一建设的协调办公平台），得6分。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646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29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after="280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内控智能化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内控智能化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Style w:val="125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评价区域内通过先进的识别标签技术（二维码、条形码、</w:t>
            </w:r>
            <w:r>
              <w:rPr>
                <w:rStyle w:val="126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RFID</w:t>
            </w:r>
            <w:r>
              <w:rPr>
                <w:rStyle w:val="125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电子标签任选其一）对资产实物从购置、领用、清理、盘点、借用归还、维修到报废进行全方位准确监管，得1分。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2041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30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视频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br/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监控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实现视频监控覆盖重要办公区域，监控调度中心对重点区域实施多角度监控(具备断电能正常工作1小时以上，视频清晰度达到1080P，视频监控存储时间不低于30天要求)，对现有视频监控系统升级改造，实现人员聚集、非法停车、快速移动、物品拿取放置、穿越警戒面等可疑行为报警，得8分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8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84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31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部门预算管理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具备计划管理、预算编审、报表及合同管理，实现对预算编制、执行、管理工作事前、事中、事后全程的监控。应用部门具备预算一体化管理软件,得1分。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17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32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视频监控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完成现有监控设备升级工作，视频监控覆盖重要办公区域，监控调度中心对重点区域实施多角度监控，对可疑行为进行报警，监控设备需满足断电能正常工作1小时以上、视频清晰度达到1080P、视频监控存储时间不低于30天要求，得4分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1107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33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内部管理集成平台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Style w:val="125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区行政服务中心</w:t>
            </w:r>
            <w:r>
              <w:rPr>
                <w:rStyle w:val="126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(</w:t>
            </w:r>
            <w:r>
              <w:rPr>
                <w:rStyle w:val="125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主楼、审批大厅、档案馆、会议中心和人大楼</w:t>
            </w:r>
            <w:r>
              <w:rPr>
                <w:rStyle w:val="126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 xml:space="preserve">) </w:t>
            </w:r>
            <w:r>
              <w:rPr>
                <w:rStyle w:val="125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及行政服务中心</w:t>
            </w:r>
            <w:r>
              <w:rPr>
                <w:rStyle w:val="126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2</w:t>
            </w:r>
            <w:r>
              <w:rPr>
                <w:rStyle w:val="125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号楼（原区检察院楼）公共区域范围内实现对各子系统的数据信息查询、统计、分析、管理、控制和整合，实现相关管理人员整体、全面了解和把控楼宇内各项子系统的状态、在线情况、数据信息反馈和安全情况，得</w:t>
            </w:r>
            <w:r>
              <w:rPr>
                <w:rStyle w:val="126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2</w:t>
            </w:r>
            <w:r>
              <w:rPr>
                <w:rStyle w:val="125"/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分。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3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34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内部管理集成平台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评价区域内实现对各子系统的数据信息查询、统计、分析、管理、控制和整合，实现相关管理人员整体、全面了解和把控楼宇内各项子系统的状态、在线情况、数据信息反馈和安全情况，得1分。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70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35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网络行为管理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评价区域内在互联网出口部署一套系统，对局域网内所有计算机的网络行为进行规范和调整，加1分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可选加分项</w:t>
            </w:r>
          </w:p>
        </w:tc>
      </w:tr>
      <w:tr>
        <w:trPr>
          <w:trHeight w:val="238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36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after="280"/>
              <w:jc w:val="center"/>
              <w:textAlignment w:val="top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服务智能化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公共服务管理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评价区域内具备网上预约功能，配置访客机、人行闸机等设备及相关管理软件，得1分。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1080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37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评价区域内办事群众通过自助服务终端进行事务办理，得8分。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现场抽查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720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38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办事大厅配置智能机器人，加1分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现场抽查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可选加分项</w:t>
            </w:r>
          </w:p>
        </w:tc>
      </w:tr>
      <w:tr>
        <w:trPr>
          <w:trHeight w:val="1267"/>
        </w:trPr>
        <w:tc>
          <w:tcPr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39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内部人员服务管理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评价区域内应用协同办公平台、智能卡应用系统等，实现机关内部人员跨区域、跨部门交流、提前备案人员、车辆信息 ，得2分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1080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40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/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推进 “智能决策系统“建设”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内部系统资源整合，统一与区数据共享交换平台对接，得4分。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1080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41</w:t>
            </w:r>
          </w:p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电子政务外网整合的业务资源整合，接入区数据共享交换平台，得2分。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由相关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提交资料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exact"/>
        <w:rPr>
          <w:rFonts w:ascii="Times New Roman" w:eastAsia="方正楷体_GBK" w:cs="Times New Roman" w:hAnsi="Times New Roman"/>
          <w:sz w:val="24"/>
          <w:szCs w:val="24"/>
        </w:rPr>
      </w:pPr>
    </w:p>
    <w:p>
      <w:pPr>
        <w:pStyle w:val="77"/>
        <w:rPr>
          <w:rFonts w:hint="eastAsia"/>
          <w:lang w:val="en-US" w:eastAsia="zh-CN"/>
        </w:rPr>
        <w:sectPr>
          <w:pgSz w:w="16838" w:h="11906" w:orient="landscape"/>
          <w:pgMar w:top="1418" w:right="1418" w:bottom="1418" w:left="1418" w:header="851" w:footer="851" w:gutter="0"/>
          <w:pgNumType/>
          <w:docGrid w:linePitch="600" w:charSpace="0"/>
        </w:sect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42">
    <w:name w:val="page number"/>
    <w:basedOn w:val="10"/>
  </w:style>
  <w:style w:type="character" w:styleId="43">
    <w:name w:val="endnote reference"/>
    <w:basedOn w:val="10"/>
    <w:rPr>
      <w:vertAlign w:val="superscript"/>
    </w:rPr>
  </w:style>
  <w:style w:type="paragraph" w:styleId="44">
    <w:name w:val="endnote text"/>
    <w:basedOn w:val="0"/>
    <w:pPr>
      <w:snapToGrid w:val="0"/>
      <w:jc w:val="left"/>
    </w:pPr>
  </w:style>
  <w:style w:type="paragraph" w:styleId="45">
    <w:name w:val="table of authorities"/>
    <w:basedOn w:val="0"/>
    <w:next w:val="0"/>
    <w:pPr>
      <w:ind w:left="420"/>
    </w:pPr>
  </w:style>
  <w:style w:type="paragraph" w:styleId="77">
    <w:name w:val="Body Text First Indent"/>
    <w:next w:val="15"/>
    <w:pPr>
      <w:widowControl/>
      <w:spacing w:after="120" w:afterAutospacing="0" w:line="360" w:lineRule="auto"/>
      <w:ind w:firstLine="210"/>
      <w:jc w:val="left"/>
    </w:pPr>
    <w:rPr>
      <w:rFonts w:ascii="Calibri" w:eastAsia="宋体" w:cs="Times New Roman" w:hAnsi="Calibri"/>
      <w:kern w:val="2"/>
      <w:sz w:val="24"/>
      <w:szCs w:val="22"/>
      <w:lang w:val="en-GB" w:eastAsia="en-US" w:bidi="ar-SA"/>
    </w:rPr>
  </w:style>
  <w:style w:type="character" w:customStyle="1" w:styleId="123">
    <w:name w:val="font81"/>
    <w:rPr>
      <w:rFonts w:ascii="方正仿宋_GBK" w:eastAsia="方正仿宋_GBK" w:cs="方正仿宋_GBK"/>
      <w:color w:val="000000"/>
      <w:sz w:val="28"/>
      <w:szCs w:val="28"/>
      <w:u w:val="none"/>
    </w:rPr>
  </w:style>
  <w:style w:type="character" w:customStyle="1" w:styleId="124">
    <w:name w:val="font141"/>
    <w:rPr>
      <w:rFonts w:ascii="Times New Roman" w:cs="Times New Roman" w:hAnsi="Times New Roman"/>
      <w:color w:val="000000"/>
      <w:sz w:val="28"/>
      <w:szCs w:val="28"/>
      <w:u w:val="none"/>
    </w:rPr>
  </w:style>
  <w:style w:type="character" w:customStyle="1" w:styleId="125">
    <w:name w:val="font71"/>
    <w:rPr>
      <w:rFonts w:ascii="方正仿宋_GBK" w:eastAsia="方正仿宋_GBK" w:cs="方正仿宋_GBK"/>
      <w:color w:val="000000"/>
      <w:sz w:val="28"/>
      <w:szCs w:val="28"/>
      <w:u w:val="none"/>
    </w:rPr>
  </w:style>
  <w:style w:type="character" w:customStyle="1" w:styleId="126">
    <w:name w:val="font51"/>
    <w:rPr>
      <w:rFonts w:ascii="Times New Roman" w:cs="Times New Roman" w:hAnsi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7</Pages>
  <Words>2927</Words>
  <Characters>3055</Characters>
  <Lines>321</Lines>
  <Paragraphs>184</Paragraphs>
  <CharactersWithSpaces>3060</CharactersWithSpaces>
  <Company>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ft</dc:creator>
  <cp:lastModifiedBy>ft</cp:lastModifiedBy>
  <cp:revision>1</cp:revision>
  <dcterms:created xsi:type="dcterms:W3CDTF">2023-03-02T07:43:29Z</dcterms:created>
  <dcterms:modified xsi:type="dcterms:W3CDTF">2023-03-02T07:45:26Z</dcterms:modified>
</cp:coreProperties>
</file>