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25" w:rsidRPr="00C34E93" w:rsidRDefault="00F47225" w:rsidP="00F13ECB">
      <w:pPr>
        <w:jc w:val="center"/>
        <w:rPr>
          <w:rFonts w:eastAsia="方正小标宋_GBK" w:cs="Times New Roman"/>
          <w:sz w:val="44"/>
          <w:szCs w:val="44"/>
        </w:rPr>
      </w:pPr>
    </w:p>
    <w:p w:rsidR="00F47225" w:rsidRPr="00C34E93" w:rsidRDefault="00F47225" w:rsidP="00F13ECB">
      <w:pPr>
        <w:jc w:val="center"/>
        <w:rPr>
          <w:rFonts w:eastAsia="方正小标宋_GBK" w:cs="Times New Roman"/>
          <w:sz w:val="44"/>
          <w:szCs w:val="44"/>
        </w:rPr>
      </w:pPr>
    </w:p>
    <w:p w:rsidR="00F47225" w:rsidRPr="00C34E93" w:rsidRDefault="00F47225" w:rsidP="00F13ECB">
      <w:pPr>
        <w:jc w:val="center"/>
        <w:rPr>
          <w:rFonts w:eastAsia="方正小标宋_GBK" w:cs="Times New Roman"/>
          <w:sz w:val="44"/>
          <w:szCs w:val="44"/>
        </w:rPr>
      </w:pPr>
    </w:p>
    <w:p w:rsidR="007C261B" w:rsidRPr="00C34E93" w:rsidRDefault="007C261B" w:rsidP="00F13ECB">
      <w:pPr>
        <w:jc w:val="center"/>
        <w:rPr>
          <w:rFonts w:eastAsia="方正小标宋_GBK" w:cs="Times New Roman"/>
          <w:sz w:val="44"/>
          <w:szCs w:val="44"/>
        </w:rPr>
      </w:pPr>
    </w:p>
    <w:p w:rsidR="007C261B" w:rsidRPr="00C34E93" w:rsidRDefault="007C261B" w:rsidP="002763F9">
      <w:pPr>
        <w:spacing w:line="820" w:lineRule="exact"/>
        <w:jc w:val="center"/>
        <w:rPr>
          <w:rFonts w:eastAsia="方正小标宋_GBK" w:cs="Times New Roman"/>
          <w:sz w:val="44"/>
          <w:szCs w:val="44"/>
        </w:rPr>
      </w:pPr>
    </w:p>
    <w:p w:rsidR="007C261B" w:rsidRPr="00C34E93" w:rsidRDefault="007C261B" w:rsidP="002763F9">
      <w:pPr>
        <w:spacing w:line="820" w:lineRule="exact"/>
        <w:jc w:val="center"/>
        <w:rPr>
          <w:rFonts w:eastAsia="方正小标宋_GBK" w:cs="Times New Roman"/>
          <w:sz w:val="44"/>
          <w:szCs w:val="44"/>
        </w:rPr>
      </w:pPr>
    </w:p>
    <w:p w:rsidR="00C34E93" w:rsidRPr="00C34E93" w:rsidRDefault="00C34E93" w:rsidP="00C34E93">
      <w:pPr>
        <w:spacing w:line="600" w:lineRule="exact"/>
        <w:jc w:val="center"/>
        <w:rPr>
          <w:rFonts w:cs="Times New Roman"/>
          <w:bCs/>
        </w:rPr>
      </w:pPr>
      <w:r w:rsidRPr="00C34E93">
        <w:rPr>
          <w:rFonts w:cs="Times New Roman"/>
          <w:bCs/>
        </w:rPr>
        <w:t>江发改产</w:t>
      </w:r>
      <w:r w:rsidRPr="00C34E93">
        <w:rPr>
          <w:rFonts w:cs="Times New Roman"/>
        </w:rPr>
        <w:t>〔</w:t>
      </w:r>
      <w:r w:rsidRPr="00C34E93">
        <w:rPr>
          <w:rFonts w:cs="Times New Roman"/>
        </w:rPr>
        <w:t>20</w:t>
      </w:r>
      <w:r w:rsidR="008F0563">
        <w:rPr>
          <w:rFonts w:cs="Times New Roman"/>
        </w:rPr>
        <w:t>22</w:t>
      </w:r>
      <w:r w:rsidRPr="00C34E93">
        <w:rPr>
          <w:rFonts w:cs="Times New Roman"/>
        </w:rPr>
        <w:t>〕</w:t>
      </w:r>
      <w:r w:rsidR="001329BF">
        <w:rPr>
          <w:rFonts w:cs="Times New Roman"/>
        </w:rPr>
        <w:t>156</w:t>
      </w:r>
      <w:r w:rsidRPr="00C34E93">
        <w:rPr>
          <w:rFonts w:cs="Times New Roman"/>
          <w:bCs/>
        </w:rPr>
        <w:t>号</w:t>
      </w:r>
    </w:p>
    <w:p w:rsidR="00F47225" w:rsidRPr="00C34E93" w:rsidRDefault="00F47225" w:rsidP="00E924B6">
      <w:pPr>
        <w:spacing w:line="480" w:lineRule="exact"/>
        <w:jc w:val="center"/>
        <w:rPr>
          <w:rFonts w:eastAsia="方正小标宋_GBK" w:cs="Times New Roman"/>
          <w:sz w:val="44"/>
          <w:szCs w:val="44"/>
        </w:rPr>
      </w:pPr>
    </w:p>
    <w:p w:rsidR="00C34E93" w:rsidRPr="00C34E93" w:rsidRDefault="00C34E93" w:rsidP="00E924B6">
      <w:pPr>
        <w:spacing w:line="480" w:lineRule="exact"/>
        <w:jc w:val="center"/>
        <w:rPr>
          <w:rFonts w:eastAsia="方正小标宋_GBK" w:cs="Times New Roman"/>
          <w:sz w:val="44"/>
          <w:szCs w:val="44"/>
        </w:rPr>
      </w:pPr>
    </w:p>
    <w:p w:rsidR="000A3B27" w:rsidRPr="00C34E93" w:rsidRDefault="00F13ECB" w:rsidP="001329BF">
      <w:pPr>
        <w:spacing w:line="560" w:lineRule="exact"/>
        <w:jc w:val="center"/>
        <w:rPr>
          <w:rFonts w:eastAsia="方正小标宋_GBK" w:cs="Times New Roman"/>
          <w:sz w:val="44"/>
          <w:szCs w:val="44"/>
        </w:rPr>
      </w:pPr>
      <w:r w:rsidRPr="00C34E93">
        <w:rPr>
          <w:rFonts w:eastAsia="方正小标宋_GBK" w:cs="Times New Roman"/>
          <w:sz w:val="44"/>
          <w:szCs w:val="44"/>
        </w:rPr>
        <w:t>重庆市江北区发展和改革委员会</w:t>
      </w:r>
    </w:p>
    <w:p w:rsidR="00F010F5" w:rsidRDefault="001329BF" w:rsidP="001329BF">
      <w:pPr>
        <w:spacing w:line="560" w:lineRule="exact"/>
        <w:jc w:val="center"/>
        <w:rPr>
          <w:rFonts w:eastAsia="方正小标宋_GBK" w:cs="Times New Roman"/>
          <w:sz w:val="44"/>
          <w:szCs w:val="44"/>
        </w:rPr>
      </w:pPr>
      <w:r w:rsidRPr="001329BF">
        <w:rPr>
          <w:rFonts w:eastAsia="方正小标宋_GBK" w:cs="Times New Roman" w:hint="eastAsia"/>
          <w:sz w:val="44"/>
          <w:szCs w:val="44"/>
        </w:rPr>
        <w:t>关于铁山坪生态区财信</w:t>
      </w:r>
      <w:r w:rsidRPr="001329BF">
        <w:rPr>
          <w:rFonts w:eastAsia="方正小标宋_GBK" w:cs="Times New Roman" w:hint="eastAsia"/>
          <w:sz w:val="44"/>
          <w:szCs w:val="44"/>
        </w:rPr>
        <w:t>10KV</w:t>
      </w:r>
      <w:r w:rsidRPr="001329BF">
        <w:rPr>
          <w:rFonts w:eastAsia="方正小标宋_GBK" w:cs="Times New Roman" w:hint="eastAsia"/>
          <w:sz w:val="44"/>
          <w:szCs w:val="44"/>
        </w:rPr>
        <w:t>输变电工程初步设计概算的批复</w:t>
      </w:r>
    </w:p>
    <w:p w:rsidR="001329BF" w:rsidRPr="001329BF" w:rsidRDefault="001329BF" w:rsidP="00F010F5">
      <w:pPr>
        <w:spacing w:line="560" w:lineRule="exact"/>
        <w:rPr>
          <w:rFonts w:cs="Times New Roman"/>
        </w:rPr>
      </w:pPr>
    </w:p>
    <w:p w:rsidR="001329BF" w:rsidRPr="001329BF" w:rsidRDefault="001329BF" w:rsidP="001329BF">
      <w:pPr>
        <w:spacing w:line="600" w:lineRule="exact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江北区公园管理中心：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你单位报来《关于申请铁山坪生态区财信</w:t>
      </w:r>
      <w:r w:rsidRPr="001329BF">
        <w:rPr>
          <w:rFonts w:cs="Times New Roman"/>
          <w:color w:val="000000"/>
          <w:kern w:val="32"/>
          <w:szCs w:val="32"/>
        </w:rPr>
        <w:t>10KV</w:t>
      </w:r>
      <w:r w:rsidRPr="001329BF">
        <w:rPr>
          <w:rFonts w:cs="Times New Roman"/>
          <w:color w:val="000000"/>
          <w:kern w:val="32"/>
          <w:szCs w:val="32"/>
        </w:rPr>
        <w:t>输变电工程概算编制报告批复的函》（江公园管理中心函〔</w:t>
      </w:r>
      <w:r w:rsidRPr="001329BF">
        <w:rPr>
          <w:rFonts w:cs="Times New Roman"/>
          <w:color w:val="000000"/>
          <w:kern w:val="32"/>
          <w:szCs w:val="32"/>
        </w:rPr>
        <w:t>2022</w:t>
      </w:r>
      <w:r w:rsidRPr="001329BF">
        <w:rPr>
          <w:rFonts w:cs="Times New Roman"/>
          <w:color w:val="000000"/>
          <w:kern w:val="32"/>
          <w:szCs w:val="32"/>
        </w:rPr>
        <w:t>〕</w:t>
      </w:r>
      <w:r w:rsidRPr="001329BF">
        <w:rPr>
          <w:rFonts w:cs="Times New Roman"/>
          <w:color w:val="000000"/>
          <w:kern w:val="32"/>
          <w:szCs w:val="32"/>
        </w:rPr>
        <w:t>4</w:t>
      </w:r>
      <w:r w:rsidRPr="001329BF">
        <w:rPr>
          <w:rFonts w:cs="Times New Roman"/>
          <w:color w:val="000000"/>
          <w:kern w:val="32"/>
          <w:szCs w:val="32"/>
        </w:rPr>
        <w:t>号）和《关于铁山坪生态区财信</w:t>
      </w:r>
      <w:r w:rsidRPr="001329BF">
        <w:rPr>
          <w:rFonts w:cs="Times New Roman"/>
          <w:color w:val="000000"/>
          <w:kern w:val="32"/>
          <w:szCs w:val="32"/>
        </w:rPr>
        <w:t>10kv</w:t>
      </w:r>
      <w:r w:rsidRPr="001329BF">
        <w:rPr>
          <w:rFonts w:cs="Times New Roman"/>
          <w:color w:val="000000"/>
          <w:kern w:val="32"/>
          <w:szCs w:val="32"/>
        </w:rPr>
        <w:t>输变电工程概算编制报告》收悉。结合重庆淇澳工程咨询有限公司概算审核结果，现就该项目初步设计概算的有关事宜批复如下：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ascii="方正黑体_GBK" w:eastAsia="方正黑体_GBK" w:cs="Times New Roman"/>
          <w:color w:val="000000"/>
          <w:kern w:val="32"/>
          <w:szCs w:val="32"/>
        </w:rPr>
      </w:pPr>
      <w:r w:rsidRPr="001329BF">
        <w:rPr>
          <w:rFonts w:ascii="方正黑体_GBK" w:eastAsia="方正黑体_GBK" w:cs="Times New Roman" w:hint="eastAsia"/>
          <w:color w:val="000000"/>
          <w:kern w:val="32"/>
          <w:szCs w:val="32"/>
        </w:rPr>
        <w:t>一、项目名称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铁山坪生态区财信</w:t>
      </w:r>
      <w:r w:rsidRPr="001329BF">
        <w:rPr>
          <w:rFonts w:cs="Times New Roman"/>
          <w:color w:val="000000"/>
          <w:kern w:val="32"/>
          <w:szCs w:val="32"/>
        </w:rPr>
        <w:t>10kv</w:t>
      </w:r>
      <w:r w:rsidRPr="001329BF">
        <w:rPr>
          <w:rFonts w:cs="Times New Roman"/>
          <w:color w:val="000000"/>
          <w:kern w:val="32"/>
          <w:szCs w:val="32"/>
        </w:rPr>
        <w:t>输变电工程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ascii="方正黑体_GBK" w:eastAsia="方正黑体_GBK" w:cs="Times New Roman"/>
          <w:color w:val="000000"/>
          <w:kern w:val="32"/>
          <w:szCs w:val="32"/>
        </w:rPr>
      </w:pPr>
      <w:r w:rsidRPr="001329BF">
        <w:rPr>
          <w:rFonts w:ascii="方正黑体_GBK" w:eastAsia="方正黑体_GBK" w:cs="Times New Roman" w:hint="eastAsia"/>
          <w:color w:val="000000"/>
          <w:kern w:val="32"/>
          <w:szCs w:val="32"/>
        </w:rPr>
        <w:t>二、项目代码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lastRenderedPageBreak/>
        <w:t xml:space="preserve">2112-500105-04-01-279507    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ascii="方正黑体_GBK" w:eastAsia="方正黑体_GBK" w:cs="Times New Roman"/>
          <w:color w:val="000000"/>
          <w:kern w:val="32"/>
          <w:szCs w:val="32"/>
        </w:rPr>
      </w:pPr>
      <w:r w:rsidRPr="001329BF">
        <w:rPr>
          <w:rFonts w:ascii="方正黑体_GBK" w:eastAsia="方正黑体_GBK" w:cs="Times New Roman" w:hint="eastAsia"/>
          <w:color w:val="000000"/>
          <w:kern w:val="32"/>
          <w:szCs w:val="32"/>
        </w:rPr>
        <w:t>三、项目业主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江北区公园管理中心（江北区铁山坪生态区管理中心）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ascii="方正黑体_GBK" w:eastAsia="方正黑体_GBK" w:cs="Times New Roman"/>
          <w:color w:val="000000"/>
          <w:kern w:val="32"/>
          <w:szCs w:val="32"/>
        </w:rPr>
      </w:pPr>
      <w:r w:rsidRPr="001329BF">
        <w:rPr>
          <w:rFonts w:ascii="方正黑体_GBK" w:eastAsia="方正黑体_GBK" w:cs="Times New Roman" w:hint="eastAsia"/>
          <w:color w:val="000000"/>
          <w:kern w:val="32"/>
          <w:szCs w:val="32"/>
        </w:rPr>
        <w:t>四、代建单位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重庆市江北区城市开发集团有限公司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ascii="方正黑体_GBK" w:eastAsia="方正黑体_GBK" w:cs="Times New Roman"/>
          <w:color w:val="000000"/>
          <w:kern w:val="32"/>
          <w:szCs w:val="32"/>
        </w:rPr>
      </w:pPr>
      <w:r w:rsidRPr="001329BF">
        <w:rPr>
          <w:rFonts w:ascii="方正黑体_GBK" w:eastAsia="方正黑体_GBK" w:cs="Times New Roman" w:hint="eastAsia"/>
          <w:color w:val="000000"/>
          <w:kern w:val="32"/>
          <w:szCs w:val="32"/>
        </w:rPr>
        <w:t>五、项目建设地点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重庆江北区铁山坪赖特与山项目</w:t>
      </w:r>
      <w:r w:rsidRPr="001329BF">
        <w:rPr>
          <w:rFonts w:cs="Times New Roman"/>
          <w:color w:val="000000"/>
          <w:kern w:val="32"/>
          <w:szCs w:val="32"/>
        </w:rPr>
        <w:t>F-1/03</w:t>
      </w:r>
      <w:r w:rsidRPr="001329BF">
        <w:rPr>
          <w:rFonts w:cs="Times New Roman"/>
          <w:color w:val="000000"/>
          <w:kern w:val="32"/>
          <w:szCs w:val="32"/>
        </w:rPr>
        <w:t>地块。</w:t>
      </w:r>
      <w:r w:rsidRPr="001329BF">
        <w:rPr>
          <w:rFonts w:cs="Times New Roman"/>
          <w:color w:val="000000"/>
          <w:kern w:val="32"/>
          <w:szCs w:val="32"/>
        </w:rPr>
        <w:t xml:space="preserve">    </w:t>
      </w:r>
    </w:p>
    <w:p w:rsidR="001329BF" w:rsidRPr="001329BF" w:rsidRDefault="001329BF" w:rsidP="001329BF">
      <w:pPr>
        <w:spacing w:line="600" w:lineRule="exact"/>
        <w:ind w:firstLineChars="200" w:firstLine="640"/>
        <w:rPr>
          <w:rFonts w:ascii="方正黑体_GBK" w:eastAsia="方正黑体_GBK" w:cs="Times New Roman"/>
          <w:color w:val="000000"/>
          <w:kern w:val="32"/>
          <w:szCs w:val="32"/>
        </w:rPr>
      </w:pPr>
      <w:r w:rsidRPr="001329BF">
        <w:rPr>
          <w:rFonts w:ascii="方正黑体_GBK" w:eastAsia="方正黑体_GBK" w:cs="Times New Roman" w:hint="eastAsia"/>
          <w:color w:val="000000"/>
          <w:kern w:val="32"/>
          <w:szCs w:val="32"/>
        </w:rPr>
        <w:t>六、建设规模及主要内容</w:t>
      </w:r>
    </w:p>
    <w:p w:rsidR="001329BF" w:rsidRPr="001329BF" w:rsidRDefault="001329BF" w:rsidP="001329BF">
      <w:pPr>
        <w:widowControl w:val="0"/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财信赖特与山开闭所第一路正式电源由拟建的</w:t>
      </w:r>
      <w:r w:rsidRPr="001329BF">
        <w:rPr>
          <w:rFonts w:cs="Times New Roman"/>
          <w:color w:val="000000"/>
          <w:kern w:val="32"/>
          <w:szCs w:val="32"/>
        </w:rPr>
        <w:t>35</w:t>
      </w:r>
      <w:r w:rsidRPr="001329BF">
        <w:rPr>
          <w:rFonts w:cs="Times New Roman"/>
          <w:color w:val="000000"/>
          <w:kern w:val="32"/>
          <w:szCs w:val="32"/>
        </w:rPr>
        <w:t>千伏铁山坪变电站</w:t>
      </w:r>
      <w:r w:rsidRPr="001329BF">
        <w:rPr>
          <w:rFonts w:cs="Times New Roman"/>
          <w:color w:val="000000"/>
          <w:kern w:val="32"/>
          <w:szCs w:val="32"/>
        </w:rPr>
        <w:t>10</w:t>
      </w:r>
      <w:r w:rsidRPr="001329BF">
        <w:rPr>
          <w:rFonts w:cs="Times New Roman"/>
          <w:color w:val="000000"/>
          <w:kern w:val="32"/>
          <w:szCs w:val="32"/>
        </w:rPr>
        <w:t>千伏</w:t>
      </w:r>
      <w:r w:rsidRPr="001329BF">
        <w:rPr>
          <w:rFonts w:cs="Times New Roman"/>
          <w:color w:val="000000"/>
          <w:kern w:val="32"/>
          <w:szCs w:val="32"/>
        </w:rPr>
        <w:t>1</w:t>
      </w:r>
      <w:r w:rsidRPr="001329BF">
        <w:rPr>
          <w:rFonts w:cs="Times New Roman"/>
          <w:color w:val="000000"/>
          <w:kern w:val="32"/>
          <w:szCs w:val="32"/>
        </w:rPr>
        <w:t>号母线出线一回</w:t>
      </w:r>
      <w:r w:rsidRPr="001329BF">
        <w:rPr>
          <w:rFonts w:cs="Times New Roman"/>
          <w:color w:val="000000"/>
          <w:kern w:val="32"/>
          <w:szCs w:val="32"/>
        </w:rPr>
        <w:t>ZR-YJV22-3*400</w:t>
      </w:r>
      <w:r w:rsidRPr="001329BF">
        <w:rPr>
          <w:rFonts w:cs="Times New Roman"/>
          <w:color w:val="000000"/>
          <w:kern w:val="32"/>
          <w:szCs w:val="32"/>
        </w:rPr>
        <w:t>型电缆约</w:t>
      </w:r>
      <w:r w:rsidRPr="001329BF">
        <w:rPr>
          <w:rFonts w:cs="Times New Roman"/>
          <w:color w:val="000000"/>
          <w:kern w:val="32"/>
          <w:szCs w:val="32"/>
        </w:rPr>
        <w:t>2600</w:t>
      </w:r>
      <w:r w:rsidRPr="001329BF">
        <w:rPr>
          <w:rFonts w:cs="Times New Roman"/>
          <w:color w:val="000000"/>
          <w:kern w:val="32"/>
          <w:szCs w:val="32"/>
        </w:rPr>
        <w:t>米接入，施放至</w:t>
      </w:r>
      <w:r w:rsidRPr="001329BF">
        <w:rPr>
          <w:rFonts w:cs="Times New Roman"/>
          <w:color w:val="000000"/>
          <w:kern w:val="32"/>
          <w:szCs w:val="32"/>
        </w:rPr>
        <w:t>F</w:t>
      </w:r>
      <w:r w:rsidRPr="001329BF">
        <w:rPr>
          <w:rFonts w:cs="Times New Roman"/>
          <w:color w:val="000000"/>
          <w:kern w:val="32"/>
          <w:szCs w:val="32"/>
        </w:rPr>
        <w:t>点。财信赖特与山开闭所第二路正式电源由拟建的</w:t>
      </w:r>
      <w:r w:rsidRPr="001329BF">
        <w:rPr>
          <w:rFonts w:cs="Times New Roman"/>
          <w:color w:val="000000"/>
          <w:kern w:val="32"/>
          <w:szCs w:val="32"/>
        </w:rPr>
        <w:t>35</w:t>
      </w:r>
      <w:r w:rsidRPr="001329BF">
        <w:rPr>
          <w:rFonts w:cs="Times New Roman"/>
          <w:color w:val="000000"/>
          <w:kern w:val="32"/>
          <w:szCs w:val="32"/>
        </w:rPr>
        <w:t>千伏铁山坪变电站</w:t>
      </w:r>
      <w:r w:rsidRPr="001329BF">
        <w:rPr>
          <w:rFonts w:cs="Times New Roman"/>
          <w:color w:val="000000"/>
          <w:kern w:val="32"/>
          <w:szCs w:val="32"/>
        </w:rPr>
        <w:t>10</w:t>
      </w:r>
      <w:r w:rsidRPr="001329BF">
        <w:rPr>
          <w:rFonts w:cs="Times New Roman"/>
          <w:color w:val="000000"/>
          <w:kern w:val="32"/>
          <w:szCs w:val="32"/>
        </w:rPr>
        <w:t>千伏</w:t>
      </w:r>
      <w:r w:rsidRPr="001329BF">
        <w:rPr>
          <w:rFonts w:cs="Times New Roman"/>
          <w:color w:val="000000"/>
          <w:kern w:val="32"/>
          <w:szCs w:val="32"/>
        </w:rPr>
        <w:t>2</w:t>
      </w:r>
      <w:r w:rsidRPr="001329BF">
        <w:rPr>
          <w:rFonts w:cs="Times New Roman"/>
          <w:color w:val="000000"/>
          <w:kern w:val="32"/>
          <w:szCs w:val="32"/>
        </w:rPr>
        <w:t>号母线出线一回</w:t>
      </w:r>
      <w:r w:rsidRPr="001329BF">
        <w:rPr>
          <w:rFonts w:cs="Times New Roman"/>
          <w:color w:val="000000"/>
          <w:kern w:val="32"/>
          <w:szCs w:val="32"/>
        </w:rPr>
        <w:t>ZR-YJV22-3*400</w:t>
      </w:r>
      <w:r w:rsidRPr="001329BF">
        <w:rPr>
          <w:rFonts w:cs="Times New Roman"/>
          <w:color w:val="000000"/>
          <w:kern w:val="32"/>
          <w:szCs w:val="32"/>
        </w:rPr>
        <w:t>型电缆约</w:t>
      </w:r>
      <w:r w:rsidRPr="001329BF">
        <w:rPr>
          <w:rFonts w:cs="Times New Roman"/>
          <w:color w:val="000000"/>
          <w:kern w:val="32"/>
          <w:szCs w:val="32"/>
        </w:rPr>
        <w:t>2200</w:t>
      </w:r>
      <w:r w:rsidRPr="001329BF">
        <w:rPr>
          <w:rFonts w:cs="Times New Roman"/>
          <w:color w:val="000000"/>
          <w:kern w:val="32"/>
          <w:szCs w:val="32"/>
        </w:rPr>
        <w:t>米接入，施放至</w:t>
      </w:r>
      <w:r w:rsidRPr="001329BF">
        <w:rPr>
          <w:rFonts w:cs="Times New Roman"/>
          <w:color w:val="000000"/>
          <w:kern w:val="32"/>
          <w:szCs w:val="32"/>
        </w:rPr>
        <w:t>E</w:t>
      </w:r>
      <w:r w:rsidRPr="001329BF">
        <w:rPr>
          <w:rFonts w:cs="Times New Roman"/>
          <w:color w:val="000000"/>
          <w:kern w:val="32"/>
          <w:szCs w:val="32"/>
        </w:rPr>
        <w:t>点与原临时电缆连接。新建</w:t>
      </w:r>
      <w:r w:rsidRPr="001329BF">
        <w:rPr>
          <w:rFonts w:cs="Times New Roman"/>
          <w:color w:val="000000"/>
          <w:kern w:val="32"/>
          <w:szCs w:val="32"/>
        </w:rPr>
        <w:t>K12</w:t>
      </w:r>
      <w:r w:rsidRPr="001329BF">
        <w:rPr>
          <w:rFonts w:cs="Times New Roman"/>
          <w:color w:val="000000"/>
          <w:kern w:val="32"/>
          <w:szCs w:val="32"/>
        </w:rPr>
        <w:t>电力排管</w:t>
      </w:r>
      <w:r w:rsidRPr="001329BF">
        <w:rPr>
          <w:rFonts w:cs="Times New Roman"/>
          <w:color w:val="000000"/>
          <w:kern w:val="32"/>
          <w:szCs w:val="32"/>
        </w:rPr>
        <w:t>A</w:t>
      </w:r>
      <w:r w:rsidRPr="001329BF">
        <w:rPr>
          <w:rFonts w:cs="Times New Roman"/>
          <w:color w:val="000000"/>
          <w:kern w:val="32"/>
          <w:szCs w:val="32"/>
        </w:rPr>
        <w:t>点至</w:t>
      </w:r>
      <w:r w:rsidRPr="001329BF">
        <w:rPr>
          <w:rFonts w:cs="Times New Roman"/>
          <w:color w:val="000000"/>
          <w:kern w:val="32"/>
          <w:szCs w:val="32"/>
        </w:rPr>
        <w:t>E</w:t>
      </w:r>
      <w:r w:rsidRPr="001329BF">
        <w:rPr>
          <w:rFonts w:cs="Times New Roman"/>
          <w:color w:val="000000"/>
          <w:kern w:val="32"/>
          <w:szCs w:val="32"/>
        </w:rPr>
        <w:t>点</w:t>
      </w:r>
      <w:r w:rsidRPr="001329BF">
        <w:rPr>
          <w:rFonts w:cs="Times New Roman"/>
          <w:color w:val="000000"/>
          <w:kern w:val="32"/>
          <w:szCs w:val="32"/>
        </w:rPr>
        <w:t>2200</w:t>
      </w:r>
      <w:r w:rsidRPr="001329BF">
        <w:rPr>
          <w:rFonts w:cs="Times New Roman"/>
          <w:color w:val="000000"/>
          <w:kern w:val="32"/>
          <w:szCs w:val="32"/>
        </w:rPr>
        <w:t>米，工作井</w:t>
      </w:r>
      <w:r w:rsidRPr="001329BF">
        <w:rPr>
          <w:rFonts w:cs="Times New Roman"/>
          <w:color w:val="000000"/>
          <w:kern w:val="32"/>
          <w:szCs w:val="32"/>
        </w:rPr>
        <w:t>64</w:t>
      </w:r>
      <w:r w:rsidRPr="001329BF">
        <w:rPr>
          <w:rFonts w:cs="Times New Roman"/>
          <w:color w:val="000000"/>
          <w:kern w:val="32"/>
          <w:szCs w:val="32"/>
        </w:rPr>
        <w:t>座。</w:t>
      </w:r>
    </w:p>
    <w:p w:rsidR="001329BF" w:rsidRPr="001329BF" w:rsidRDefault="001329BF" w:rsidP="001329BF">
      <w:pPr>
        <w:widowControl w:val="0"/>
        <w:spacing w:line="600" w:lineRule="exact"/>
        <w:ind w:firstLineChars="200" w:firstLine="640"/>
        <w:rPr>
          <w:rFonts w:ascii="方正黑体_GBK" w:eastAsia="方正黑体_GBK" w:cs="Times New Roman"/>
          <w:color w:val="000000"/>
          <w:kern w:val="32"/>
          <w:szCs w:val="32"/>
        </w:rPr>
      </w:pPr>
      <w:r w:rsidRPr="001329BF">
        <w:rPr>
          <w:rFonts w:ascii="方正黑体_GBK" w:eastAsia="方正黑体_GBK" w:cs="Times New Roman" w:hint="eastAsia"/>
          <w:color w:val="000000"/>
          <w:kern w:val="32"/>
          <w:szCs w:val="32"/>
        </w:rPr>
        <w:t>七、总投资及资金来源</w:t>
      </w:r>
    </w:p>
    <w:p w:rsidR="001329BF" w:rsidRPr="001329BF" w:rsidRDefault="001329BF" w:rsidP="001329BF">
      <w:pPr>
        <w:widowControl w:val="0"/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项目总投资为</w:t>
      </w:r>
      <w:r w:rsidRPr="001329BF">
        <w:rPr>
          <w:rFonts w:cs="Times New Roman"/>
          <w:color w:val="000000"/>
          <w:kern w:val="32"/>
          <w:szCs w:val="32"/>
        </w:rPr>
        <w:t>2051.08</w:t>
      </w:r>
      <w:r w:rsidRPr="001329BF">
        <w:rPr>
          <w:rFonts w:cs="Times New Roman"/>
          <w:color w:val="000000"/>
          <w:kern w:val="32"/>
          <w:szCs w:val="32"/>
        </w:rPr>
        <w:t>万元，其中工程费用</w:t>
      </w:r>
      <w:r w:rsidRPr="001329BF">
        <w:rPr>
          <w:rFonts w:cs="Times New Roman"/>
          <w:color w:val="000000"/>
          <w:kern w:val="32"/>
          <w:szCs w:val="32"/>
        </w:rPr>
        <w:t>1601.31</w:t>
      </w:r>
      <w:r w:rsidRPr="001329BF">
        <w:rPr>
          <w:rFonts w:cs="Times New Roman"/>
          <w:color w:val="000000"/>
          <w:kern w:val="32"/>
          <w:szCs w:val="32"/>
        </w:rPr>
        <w:t>万元，工程建设其他费用</w:t>
      </w:r>
      <w:r w:rsidRPr="001329BF">
        <w:rPr>
          <w:rFonts w:cs="Times New Roman"/>
          <w:color w:val="000000"/>
          <w:kern w:val="32"/>
          <w:szCs w:val="32"/>
        </w:rPr>
        <w:t>352.10</w:t>
      </w:r>
      <w:r w:rsidRPr="001329BF">
        <w:rPr>
          <w:rFonts w:cs="Times New Roman"/>
          <w:color w:val="000000"/>
          <w:kern w:val="32"/>
          <w:szCs w:val="32"/>
        </w:rPr>
        <w:t>万元，基本预备费</w:t>
      </w:r>
      <w:r w:rsidRPr="001329BF">
        <w:rPr>
          <w:rFonts w:cs="Times New Roman"/>
          <w:color w:val="000000"/>
          <w:kern w:val="32"/>
          <w:szCs w:val="32"/>
        </w:rPr>
        <w:t>97.67</w:t>
      </w:r>
      <w:r w:rsidRPr="001329BF">
        <w:rPr>
          <w:rFonts w:cs="Times New Roman"/>
          <w:color w:val="000000"/>
          <w:kern w:val="32"/>
          <w:szCs w:val="32"/>
        </w:rPr>
        <w:t>万元。</w:t>
      </w:r>
    </w:p>
    <w:p w:rsidR="001329BF" w:rsidRPr="001329BF" w:rsidRDefault="001329BF" w:rsidP="001329BF">
      <w:pPr>
        <w:widowControl w:val="0"/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资金来源为江北区财政资金。</w:t>
      </w:r>
    </w:p>
    <w:p w:rsidR="001329BF" w:rsidRPr="001329BF" w:rsidRDefault="001329BF" w:rsidP="001329BF">
      <w:pPr>
        <w:widowControl w:val="0"/>
        <w:spacing w:line="600" w:lineRule="exact"/>
        <w:ind w:firstLineChars="200" w:firstLine="640"/>
        <w:rPr>
          <w:rFonts w:ascii="方正黑体_GBK" w:eastAsia="方正黑体_GBK" w:cs="Times New Roman"/>
          <w:color w:val="000000"/>
          <w:kern w:val="32"/>
          <w:szCs w:val="32"/>
        </w:rPr>
      </w:pPr>
      <w:r w:rsidRPr="001329BF">
        <w:rPr>
          <w:rFonts w:ascii="方正黑体_GBK" w:eastAsia="方正黑体_GBK" w:cs="Times New Roman" w:hint="eastAsia"/>
          <w:color w:val="000000"/>
          <w:kern w:val="32"/>
          <w:szCs w:val="32"/>
        </w:rPr>
        <w:t>八、建设工期</w:t>
      </w:r>
    </w:p>
    <w:p w:rsidR="001329BF" w:rsidRPr="001329BF" w:rsidRDefault="001329BF" w:rsidP="001329BF">
      <w:pPr>
        <w:widowControl w:val="0"/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建设工期为</w:t>
      </w:r>
      <w:r w:rsidRPr="001329BF">
        <w:rPr>
          <w:rFonts w:cs="Times New Roman"/>
          <w:color w:val="000000"/>
          <w:kern w:val="32"/>
          <w:szCs w:val="32"/>
        </w:rPr>
        <w:t>12</w:t>
      </w:r>
      <w:r w:rsidRPr="001329BF">
        <w:rPr>
          <w:rFonts w:cs="Times New Roman"/>
          <w:color w:val="000000"/>
          <w:kern w:val="32"/>
          <w:szCs w:val="32"/>
        </w:rPr>
        <w:t>个月。</w:t>
      </w:r>
    </w:p>
    <w:p w:rsidR="001329BF" w:rsidRPr="001329BF" w:rsidRDefault="001329BF" w:rsidP="001329BF">
      <w:pPr>
        <w:widowControl w:val="0"/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请据此进一步深化工程设计方案，施工图必须在概算控制数以内实行限额设计。要严格执行相关规定，切实加强工程管理，确保工程质量，尽快建成投入使用。</w:t>
      </w:r>
    </w:p>
    <w:p w:rsidR="001329BF" w:rsidRDefault="001329BF" w:rsidP="001329BF">
      <w:pPr>
        <w:widowControl w:val="0"/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本批文有效期为两年，若未在有效期内开工建设，本批文将自然失效。</w:t>
      </w:r>
    </w:p>
    <w:p w:rsidR="001329BF" w:rsidRPr="001329BF" w:rsidRDefault="001329BF" w:rsidP="001329BF">
      <w:pPr>
        <w:widowControl w:val="0"/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</w:p>
    <w:p w:rsidR="008F0563" w:rsidRPr="001329BF" w:rsidRDefault="001329BF" w:rsidP="001329BF">
      <w:pPr>
        <w:spacing w:line="600" w:lineRule="exact"/>
        <w:ind w:firstLineChars="200" w:firstLine="640"/>
        <w:rPr>
          <w:rFonts w:cs="Times New Roman"/>
          <w:color w:val="000000"/>
          <w:kern w:val="32"/>
          <w:szCs w:val="32"/>
        </w:rPr>
      </w:pPr>
      <w:r w:rsidRPr="001329BF">
        <w:rPr>
          <w:rFonts w:cs="Times New Roman"/>
          <w:color w:val="000000"/>
          <w:kern w:val="32"/>
          <w:szCs w:val="32"/>
        </w:rPr>
        <w:t>附件：铁山坪生态区财信</w:t>
      </w:r>
      <w:r w:rsidRPr="001329BF">
        <w:rPr>
          <w:rFonts w:cs="Times New Roman"/>
          <w:color w:val="000000"/>
          <w:kern w:val="32"/>
          <w:szCs w:val="32"/>
        </w:rPr>
        <w:t>10KV</w:t>
      </w:r>
      <w:r w:rsidRPr="001329BF">
        <w:rPr>
          <w:rFonts w:cs="Times New Roman"/>
          <w:color w:val="000000"/>
          <w:kern w:val="32"/>
          <w:szCs w:val="32"/>
        </w:rPr>
        <w:t>输变电工程总投资概算表</w:t>
      </w:r>
    </w:p>
    <w:p w:rsidR="001329BF" w:rsidRPr="001329BF" w:rsidRDefault="001329BF" w:rsidP="001329BF">
      <w:pPr>
        <w:spacing w:line="560" w:lineRule="exact"/>
        <w:ind w:firstLineChars="537" w:firstLine="1718"/>
        <w:rPr>
          <w:rFonts w:cs="Times New Roman"/>
        </w:rPr>
      </w:pPr>
    </w:p>
    <w:p w:rsidR="004965AD" w:rsidRPr="00C34E93" w:rsidRDefault="004965AD" w:rsidP="008F0563">
      <w:pPr>
        <w:spacing w:line="560" w:lineRule="exact"/>
        <w:ind w:firstLineChars="537" w:firstLine="1718"/>
        <w:rPr>
          <w:rFonts w:cs="Times New Roman"/>
        </w:rPr>
      </w:pPr>
    </w:p>
    <w:p w:rsidR="004965AD" w:rsidRPr="00C34E93" w:rsidRDefault="004965AD" w:rsidP="008F0563">
      <w:pPr>
        <w:spacing w:line="560" w:lineRule="exact"/>
        <w:ind w:firstLineChars="1329" w:firstLine="4253"/>
        <w:jc w:val="center"/>
        <w:rPr>
          <w:rFonts w:cs="Times New Roman"/>
        </w:rPr>
      </w:pPr>
      <w:r w:rsidRPr="00C34E93">
        <w:rPr>
          <w:rFonts w:cs="Times New Roman"/>
        </w:rPr>
        <w:t>重庆市江北区发展和改革委员会</w:t>
      </w:r>
    </w:p>
    <w:p w:rsidR="004965AD" w:rsidRDefault="004965AD" w:rsidP="008F0563">
      <w:pPr>
        <w:spacing w:line="560" w:lineRule="exact"/>
        <w:ind w:firstLineChars="1329" w:firstLine="4253"/>
        <w:jc w:val="center"/>
        <w:rPr>
          <w:rFonts w:cs="Times New Roman"/>
        </w:rPr>
      </w:pPr>
      <w:r w:rsidRPr="00C34E93">
        <w:rPr>
          <w:rFonts w:cs="Times New Roman"/>
        </w:rPr>
        <w:t>20</w:t>
      </w:r>
      <w:r w:rsidR="008F0563">
        <w:rPr>
          <w:rFonts w:cs="Times New Roman"/>
        </w:rPr>
        <w:t>22</w:t>
      </w:r>
      <w:r w:rsidRPr="00C34E93">
        <w:rPr>
          <w:rFonts w:cs="Times New Roman"/>
        </w:rPr>
        <w:t>年</w:t>
      </w:r>
      <w:r w:rsidR="00F010F5">
        <w:rPr>
          <w:rFonts w:cs="Times New Roman"/>
        </w:rPr>
        <w:t>4</w:t>
      </w:r>
      <w:r w:rsidRPr="00C34E93">
        <w:rPr>
          <w:rFonts w:cs="Times New Roman"/>
        </w:rPr>
        <w:t>月</w:t>
      </w:r>
      <w:r w:rsidR="00F010F5">
        <w:rPr>
          <w:rFonts w:cs="Times New Roman"/>
        </w:rPr>
        <w:t>26</w:t>
      </w:r>
      <w:r w:rsidRPr="00C34E93">
        <w:rPr>
          <w:rFonts w:cs="Times New Roman"/>
        </w:rPr>
        <w:t>日</w:t>
      </w: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329BF" w:rsidRDefault="001329BF" w:rsidP="001329BF">
      <w:pPr>
        <w:spacing w:line="400" w:lineRule="exact"/>
        <w:rPr>
          <w:rFonts w:ascii="方正黑体_GBK" w:eastAsia="方正黑体_GBK" w:hAnsi="方正仿宋_GBK" w:cs="方正仿宋_GBK"/>
          <w:szCs w:val="32"/>
        </w:rPr>
      </w:pPr>
    </w:p>
    <w:p w:rsidR="001329BF" w:rsidRDefault="001329BF" w:rsidP="001329BF">
      <w:pPr>
        <w:spacing w:line="400" w:lineRule="exact"/>
        <w:rPr>
          <w:rFonts w:ascii="方正黑体_GBK" w:eastAsia="方正黑体_GBK" w:hAnsi="方正小标宋_GBK" w:cs="方正小标宋_GBK"/>
          <w:kern w:val="32"/>
          <w:sz w:val="44"/>
          <w:szCs w:val="44"/>
        </w:rPr>
      </w:pPr>
      <w:r>
        <w:rPr>
          <w:rFonts w:ascii="方正黑体_GBK" w:eastAsia="方正黑体_GBK" w:hAnsi="方正仿宋_GBK" w:cs="方正仿宋_GBK" w:hint="eastAsia"/>
          <w:szCs w:val="32"/>
        </w:rPr>
        <w:t>附件</w:t>
      </w:r>
      <w:r>
        <w:rPr>
          <w:rFonts w:ascii="方正黑体_GBK" w:eastAsia="方正黑体_GBK" w:hAnsi="方正小标宋_GBK" w:cs="方正小标宋_GBK" w:hint="eastAsia"/>
          <w:kern w:val="32"/>
          <w:sz w:val="44"/>
          <w:szCs w:val="44"/>
        </w:rPr>
        <w:t xml:space="preserve"> </w:t>
      </w:r>
    </w:p>
    <w:p w:rsidR="001329BF" w:rsidRDefault="001329BF" w:rsidP="001329BF">
      <w:pPr>
        <w:spacing w:line="400" w:lineRule="exact"/>
        <w:rPr>
          <w:rFonts w:ascii="方正黑体_GBK" w:eastAsia="方正黑体_GBK" w:hAnsi="方正小标宋_GBK" w:cs="方正小标宋_GBK"/>
          <w:kern w:val="32"/>
          <w:sz w:val="44"/>
          <w:szCs w:val="44"/>
        </w:rPr>
      </w:pPr>
    </w:p>
    <w:p w:rsidR="001329BF" w:rsidRDefault="001329BF" w:rsidP="001329BF">
      <w:pPr>
        <w:widowControl w:val="0"/>
        <w:spacing w:line="600" w:lineRule="exact"/>
        <w:jc w:val="center"/>
        <w:rPr>
          <w:rFonts w:ascii="方正小标宋_GBK" w:eastAsia="方正小标宋_GBK"/>
          <w:kern w:val="32"/>
          <w:sz w:val="44"/>
          <w:szCs w:val="44"/>
        </w:rPr>
      </w:pPr>
      <w:r>
        <w:rPr>
          <w:rFonts w:ascii="方正小标宋_GBK" w:eastAsia="方正小标宋_GBK" w:hint="eastAsia"/>
          <w:kern w:val="32"/>
          <w:sz w:val="44"/>
          <w:szCs w:val="44"/>
        </w:rPr>
        <w:t>铁山坪生态区财信10KV输变电工程</w:t>
      </w:r>
    </w:p>
    <w:p w:rsidR="001329BF" w:rsidRDefault="001329BF" w:rsidP="001329BF">
      <w:pPr>
        <w:widowControl w:val="0"/>
        <w:spacing w:line="600" w:lineRule="exact"/>
        <w:jc w:val="center"/>
        <w:rPr>
          <w:rFonts w:ascii="方正小标宋_GBK" w:eastAsia="方正小标宋_GBK"/>
          <w:bCs/>
          <w:kern w:val="32"/>
          <w:sz w:val="28"/>
          <w:szCs w:val="28"/>
        </w:rPr>
      </w:pPr>
      <w:r>
        <w:rPr>
          <w:rFonts w:ascii="方正小标宋_GBK" w:eastAsia="方正小标宋_GBK" w:hint="eastAsia"/>
          <w:kern w:val="32"/>
          <w:sz w:val="44"/>
          <w:szCs w:val="44"/>
        </w:rPr>
        <w:t>总投资</w:t>
      </w:r>
      <w:r>
        <w:rPr>
          <w:rFonts w:ascii="方正小标宋_GBK" w:eastAsia="方正小标宋_GBK" w:hint="eastAsia"/>
          <w:sz w:val="44"/>
          <w:szCs w:val="44"/>
        </w:rPr>
        <w:t>概算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表</w:t>
      </w:r>
    </w:p>
    <w:p w:rsidR="001329BF" w:rsidRDefault="001329BF" w:rsidP="001329BF">
      <w:pPr>
        <w:jc w:val="right"/>
        <w:rPr>
          <w:rFonts w:ascii="方正仿宋_GBK" w:hAnsi="方正仿宋_GBK" w:cs="方正仿宋_GBK"/>
          <w:sz w:val="28"/>
          <w:szCs w:val="28"/>
        </w:rPr>
      </w:pPr>
      <w:r>
        <w:rPr>
          <w:rFonts w:ascii="方正仿宋_GBK" w:hAnsi="方正仿宋_GBK" w:cs="方正仿宋_GBK" w:hint="eastAsia"/>
          <w:sz w:val="28"/>
          <w:szCs w:val="28"/>
        </w:rPr>
        <w:t>单位：万元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2640"/>
        <w:gridCol w:w="1623"/>
        <w:gridCol w:w="4585"/>
      </w:tblGrid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工程或费用名称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概算金额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工程建设费用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1601.31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含土建开挖、恢复、外运（运距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公里）、弃渣、电缆敷设、临时用水用电、管网迁改及保护、绿化植被恢复等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工程建设其他费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352.10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（一）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（二）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（三）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（四）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（五）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建设用地费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66.01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技术咨询费用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177.42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项目前期工作咨询费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13.10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勘察成果审查费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渝价（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2013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423 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工程设计费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58.34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计价格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[2002]10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施工图审查费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2.92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渝价（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2013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423 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建设工程监理费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44.53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发改价格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[2007]670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招标代理服务费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8.65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计价格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[2002]1980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招标交易服务费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2.72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渝价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[2018]54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工程造价咨询服务费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43.40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财务决算咨询服务费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3.45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渝价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[2011]257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（三）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工程相关费用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34.01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林地专题报告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21.60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林业调查规划收费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环境影响评价费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11.33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计价格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[2002]125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地形地貌及地下管网测量费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1.08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合同金额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（四）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工程建设管理费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39.85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建设管理代建费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39.85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费率和基数以合同为准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（五）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其他费用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34.80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rPr>
                <w:rFonts w:eastAsia="方正楷体_GBK" w:cs="Times New Roman"/>
                <w:color w:val="000000"/>
                <w:sz w:val="24"/>
                <w:szCs w:val="24"/>
              </w:rPr>
            </w:pP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工程保险费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4.80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工程建设费用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*0.3%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监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检测费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15.00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暂估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材料检测等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市政费用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15.00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E33DF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暂估：市政道路赔偿等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基本预备费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97.67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（一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二）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*5%</w:t>
            </w:r>
          </w:p>
        </w:tc>
      </w:tr>
      <w:tr w:rsidR="003E33DF" w:rsidRPr="003E33DF" w:rsidTr="003E33DF">
        <w:trPr>
          <w:trHeight w:val="5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概算总金额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2051.08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33DF" w:rsidRPr="003E33DF" w:rsidRDefault="003E33DF" w:rsidP="003E33DF">
            <w:pPr>
              <w:spacing w:line="0" w:lineRule="atLeas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一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二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3E33DF"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</w:tr>
    </w:tbl>
    <w:p w:rsidR="001329BF" w:rsidRDefault="001329BF" w:rsidP="001329BF">
      <w:pPr>
        <w:jc w:val="left"/>
        <w:rPr>
          <w:rFonts w:ascii="方正仿宋_GBK" w:hAnsi="方正仿宋_GBK" w:cs="方正仿宋_GBK"/>
          <w:sz w:val="28"/>
          <w:szCs w:val="28"/>
        </w:rPr>
      </w:pPr>
    </w:p>
    <w:p w:rsidR="001329BF" w:rsidRPr="00C34E93" w:rsidRDefault="001329BF" w:rsidP="008F0563">
      <w:pPr>
        <w:spacing w:line="560" w:lineRule="exact"/>
        <w:ind w:firstLineChars="1329" w:firstLine="4253"/>
        <w:jc w:val="center"/>
        <w:rPr>
          <w:rFonts w:cs="Times New Roman"/>
        </w:rPr>
      </w:pPr>
    </w:p>
    <w:p w:rsidR="001E1846" w:rsidRDefault="001E1846" w:rsidP="008F0563">
      <w:pPr>
        <w:spacing w:line="560" w:lineRule="exact"/>
        <w:ind w:firstLineChars="200" w:firstLine="640"/>
        <w:rPr>
          <w:szCs w:val="32"/>
        </w:rPr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0C454F" w:rsidRDefault="000C454F" w:rsidP="00C85946">
      <w:pPr>
        <w:tabs>
          <w:tab w:val="left" w:pos="3119"/>
        </w:tabs>
        <w:spacing w:line="200" w:lineRule="exact"/>
        <w:ind w:firstLine="420"/>
      </w:pPr>
    </w:p>
    <w:p w:rsidR="000C454F" w:rsidRDefault="000C454F" w:rsidP="00C85946">
      <w:pPr>
        <w:tabs>
          <w:tab w:val="left" w:pos="3119"/>
        </w:tabs>
        <w:spacing w:line="200" w:lineRule="exact"/>
        <w:ind w:firstLine="420"/>
      </w:pPr>
    </w:p>
    <w:p w:rsidR="000C454F" w:rsidRDefault="000C454F" w:rsidP="00C85946">
      <w:pPr>
        <w:tabs>
          <w:tab w:val="left" w:pos="3119"/>
        </w:tabs>
        <w:spacing w:line="200" w:lineRule="exact"/>
        <w:ind w:firstLine="420"/>
      </w:pPr>
    </w:p>
    <w:p w:rsidR="00CD0C46" w:rsidRDefault="00CD0C46" w:rsidP="00C85946">
      <w:pPr>
        <w:tabs>
          <w:tab w:val="left" w:pos="3119"/>
        </w:tabs>
        <w:spacing w:line="200" w:lineRule="exact"/>
        <w:ind w:firstLine="420"/>
      </w:pPr>
    </w:p>
    <w:p w:rsidR="00CD0C46" w:rsidRDefault="00CD0C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D0C46" w:rsidRDefault="00CD0C46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F010F5" w:rsidRDefault="00F010F5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</w:pPr>
    </w:p>
    <w:p w:rsidR="003E33DF" w:rsidRDefault="003E33DF" w:rsidP="00C85946">
      <w:pPr>
        <w:tabs>
          <w:tab w:val="left" w:pos="3119"/>
        </w:tabs>
        <w:spacing w:line="200" w:lineRule="exact"/>
        <w:ind w:firstLine="420"/>
        <w:rPr>
          <w:rFonts w:hint="eastAsia"/>
        </w:rPr>
      </w:pPr>
      <w:bookmarkStart w:id="0" w:name="_GoBack"/>
      <w:bookmarkEnd w:id="0"/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85946" w:rsidRDefault="00C85946" w:rsidP="00C85946">
      <w:pPr>
        <w:tabs>
          <w:tab w:val="left" w:pos="3119"/>
        </w:tabs>
        <w:spacing w:line="200" w:lineRule="exact"/>
        <w:ind w:firstLine="420"/>
      </w:pPr>
    </w:p>
    <w:p w:rsidR="00C34E93" w:rsidRPr="00705497" w:rsidRDefault="00C34E93" w:rsidP="00CD0C46">
      <w:pPr>
        <w:pStyle w:val="ae"/>
        <w:spacing w:after="0" w:line="600" w:lineRule="exact"/>
        <w:ind w:firstLineChars="98" w:firstLine="274"/>
        <w:jc w:val="left"/>
        <w:rPr>
          <w:sz w:val="28"/>
          <w:szCs w:val="28"/>
        </w:rPr>
      </w:pPr>
      <w:r w:rsidRPr="00C34E93">
        <w:rPr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43815</wp:posOffset>
                </wp:positionV>
                <wp:extent cx="5835015" cy="0"/>
                <wp:effectExtent l="13335" t="15240" r="9525" b="1333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0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377D7" id="直接连接符 2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.45pt" to="461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neMAIAADY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" strokeweight="1.25pt"/>
            </w:pict>
          </mc:Fallback>
        </mc:AlternateContent>
      </w:r>
      <w:r w:rsidRPr="00C34E93">
        <w:rPr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396240</wp:posOffset>
                </wp:positionV>
                <wp:extent cx="5835015" cy="0"/>
                <wp:effectExtent l="13335" t="15240" r="9525" b="1333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0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8CAC3" id="直接连接符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1.2pt" to="461.4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" strokeweight="1.25pt"/>
            </w:pict>
          </mc:Fallback>
        </mc:AlternateContent>
      </w:r>
      <w:r w:rsidRPr="00C34E93">
        <w:rPr>
          <w:spacing w:val="-6"/>
          <w:sz w:val="28"/>
          <w:szCs w:val="28"/>
        </w:rPr>
        <w:t>重庆市江北区发展和改革委员会办公室</w:t>
      </w:r>
      <w:r>
        <w:rPr>
          <w:sz w:val="28"/>
          <w:szCs w:val="28"/>
        </w:rPr>
        <w:t xml:space="preserve">      </w:t>
      </w:r>
      <w:r w:rsidRPr="00705497">
        <w:rPr>
          <w:sz w:val="28"/>
          <w:szCs w:val="28"/>
        </w:rPr>
        <w:t xml:space="preserve"> </w:t>
      </w:r>
      <w:r w:rsidR="00C85946">
        <w:rPr>
          <w:sz w:val="28"/>
          <w:szCs w:val="28"/>
        </w:rPr>
        <w:t xml:space="preserve">  </w:t>
      </w:r>
      <w:r w:rsidRPr="00705497">
        <w:rPr>
          <w:sz w:val="28"/>
          <w:szCs w:val="28"/>
        </w:rPr>
        <w:t xml:space="preserve"> 20</w:t>
      </w:r>
      <w:r w:rsidR="008F0563">
        <w:rPr>
          <w:sz w:val="28"/>
          <w:szCs w:val="28"/>
        </w:rPr>
        <w:t>22</w:t>
      </w:r>
      <w:r w:rsidRPr="00705497">
        <w:rPr>
          <w:sz w:val="28"/>
          <w:szCs w:val="28"/>
        </w:rPr>
        <w:t>年</w:t>
      </w:r>
      <w:r w:rsidR="00F010F5">
        <w:rPr>
          <w:sz w:val="28"/>
          <w:szCs w:val="28"/>
        </w:rPr>
        <w:t>4</w:t>
      </w:r>
      <w:r w:rsidRPr="00705497">
        <w:rPr>
          <w:sz w:val="28"/>
          <w:szCs w:val="28"/>
        </w:rPr>
        <w:t>月</w:t>
      </w:r>
      <w:r w:rsidR="00F010F5">
        <w:rPr>
          <w:sz w:val="28"/>
          <w:szCs w:val="28"/>
        </w:rPr>
        <w:t>26</w:t>
      </w:r>
      <w:r w:rsidRPr="00705497">
        <w:rPr>
          <w:sz w:val="28"/>
          <w:szCs w:val="28"/>
        </w:rPr>
        <w:t>日印发</w:t>
      </w:r>
    </w:p>
    <w:sectPr w:rsidR="00C34E93" w:rsidRPr="00705497" w:rsidSect="00C85946">
      <w:footerReference w:type="default" r:id="rId7"/>
      <w:pgSz w:w="11906" w:h="16838"/>
      <w:pgMar w:top="187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77" w:rsidRDefault="001E3B77" w:rsidP="00EA2328">
      <w:pPr>
        <w:spacing w:line="240" w:lineRule="auto"/>
      </w:pPr>
      <w:r>
        <w:separator/>
      </w:r>
    </w:p>
  </w:endnote>
  <w:endnote w:type="continuationSeparator" w:id="0">
    <w:p w:rsidR="001E3B77" w:rsidRDefault="001E3B77" w:rsidP="00EA2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28" w:rsidRDefault="00EA2328" w:rsidP="00EA2328">
    <w:pPr>
      <w:pStyle w:val="a8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E3B77">
      <w:rPr>
        <w:rStyle w:val="aa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:rsidR="00384A72" w:rsidRDefault="00EA2328" w:rsidP="007A638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351D2" wp14:editId="0CB6CDF8">
              <wp:simplePos x="0" y="0"/>
              <wp:positionH relativeFrom="margin">
                <wp:align>outside</wp:align>
              </wp:positionH>
              <wp:positionV relativeFrom="paragraph">
                <wp:posOffset>9909810</wp:posOffset>
              </wp:positionV>
              <wp:extent cx="1828800" cy="1828800"/>
              <wp:effectExtent l="0" t="0" r="12065" b="0"/>
              <wp:wrapNone/>
              <wp:docPr id="21" name="文本框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2328" w:rsidRDefault="00EA2328" w:rsidP="00EA2328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3B7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351D2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6" type="#_x0000_t202" style="position:absolute;margin-left:92.8pt;margin-top:780.3pt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EA2328" w:rsidRDefault="00EA2328" w:rsidP="00EA2328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E3B7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21" wp14:editId="4583C102">
              <wp:simplePos x="0" y="0"/>
              <wp:positionH relativeFrom="margin">
                <wp:align>outside</wp:align>
              </wp:positionH>
              <wp:positionV relativeFrom="paragraph">
                <wp:posOffset>9909810</wp:posOffset>
              </wp:positionV>
              <wp:extent cx="1828800" cy="1828800"/>
              <wp:effectExtent l="0" t="0" r="12065" b="0"/>
              <wp:wrapNone/>
              <wp:docPr id="20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2328" w:rsidRDefault="00EA2328" w:rsidP="00EA2328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3B7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84D21" id="文本框 20" o:spid="_x0000_s1027" type="#_x0000_t202" style="position:absolute;margin-left:92.8pt;margin-top:780.3pt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" filled="f" stroked="f" strokeweight=".5pt">
              <v:path arrowok="t"/>
              <v:textbox style="mso-fit-shape-to-text:t" inset="0,0,0,0">
                <w:txbxContent>
                  <w:p w:rsidR="00EA2328" w:rsidRDefault="00EA2328" w:rsidP="00EA2328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E3B7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903148" wp14:editId="38BF82E7">
              <wp:simplePos x="0" y="0"/>
              <wp:positionH relativeFrom="margin">
                <wp:align>outside</wp:align>
              </wp:positionH>
              <wp:positionV relativeFrom="paragraph">
                <wp:posOffset>9909810</wp:posOffset>
              </wp:positionV>
              <wp:extent cx="1828800" cy="1828800"/>
              <wp:effectExtent l="0" t="0" r="12065" b="0"/>
              <wp:wrapNone/>
              <wp:docPr id="19" name="文本框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2328" w:rsidRDefault="00EA2328" w:rsidP="00EA2328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3B7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03148" id="文本框 19" o:spid="_x0000_s1028" type="#_x0000_t202" style="position:absolute;margin-left:92.8pt;margin-top:780.3pt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" filled="f" stroked="f" strokeweight=".5pt">
              <v:path arrowok="t"/>
              <v:textbox style="mso-fit-shape-to-text:t" inset="0,0,0,0">
                <w:txbxContent>
                  <w:p w:rsidR="00EA2328" w:rsidRDefault="00EA2328" w:rsidP="00EA2328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E3B7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77" w:rsidRDefault="001E3B77" w:rsidP="00EA2328">
      <w:pPr>
        <w:spacing w:line="240" w:lineRule="auto"/>
      </w:pPr>
      <w:r>
        <w:separator/>
      </w:r>
    </w:p>
  </w:footnote>
  <w:footnote w:type="continuationSeparator" w:id="0">
    <w:p w:rsidR="001E3B77" w:rsidRDefault="001E3B77" w:rsidP="00EA23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6013CD3D"/>
    <w:multiLevelType w:val="singleLevel"/>
    <w:tmpl w:val="6013CD3D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68"/>
    <w:rsid w:val="000A3B27"/>
    <w:rsid w:val="000B64E4"/>
    <w:rsid w:val="000C454F"/>
    <w:rsid w:val="001329BF"/>
    <w:rsid w:val="0019724A"/>
    <w:rsid w:val="001C77AC"/>
    <w:rsid w:val="001E1846"/>
    <w:rsid w:val="001E3B77"/>
    <w:rsid w:val="00213875"/>
    <w:rsid w:val="002763F9"/>
    <w:rsid w:val="00290F4F"/>
    <w:rsid w:val="002E4508"/>
    <w:rsid w:val="00303971"/>
    <w:rsid w:val="00327885"/>
    <w:rsid w:val="00384634"/>
    <w:rsid w:val="00384A72"/>
    <w:rsid w:val="003E33DF"/>
    <w:rsid w:val="00413363"/>
    <w:rsid w:val="004222E3"/>
    <w:rsid w:val="00434E2C"/>
    <w:rsid w:val="004965AD"/>
    <w:rsid w:val="00496FBA"/>
    <w:rsid w:val="0053336C"/>
    <w:rsid w:val="005D7304"/>
    <w:rsid w:val="00610CD1"/>
    <w:rsid w:val="006D307B"/>
    <w:rsid w:val="00746549"/>
    <w:rsid w:val="00780086"/>
    <w:rsid w:val="007A6387"/>
    <w:rsid w:val="007C261B"/>
    <w:rsid w:val="007C2AF8"/>
    <w:rsid w:val="007D3AC0"/>
    <w:rsid w:val="00884029"/>
    <w:rsid w:val="008C0A26"/>
    <w:rsid w:val="008F0563"/>
    <w:rsid w:val="00904A85"/>
    <w:rsid w:val="009370B0"/>
    <w:rsid w:val="009476E7"/>
    <w:rsid w:val="00B3402B"/>
    <w:rsid w:val="00B63E11"/>
    <w:rsid w:val="00B77F27"/>
    <w:rsid w:val="00B87C3C"/>
    <w:rsid w:val="00BC0EB7"/>
    <w:rsid w:val="00BE408F"/>
    <w:rsid w:val="00C154B2"/>
    <w:rsid w:val="00C2503F"/>
    <w:rsid w:val="00C34E93"/>
    <w:rsid w:val="00C54245"/>
    <w:rsid w:val="00C85946"/>
    <w:rsid w:val="00CB0E6A"/>
    <w:rsid w:val="00CC0536"/>
    <w:rsid w:val="00CD0C46"/>
    <w:rsid w:val="00CE4965"/>
    <w:rsid w:val="00D36A25"/>
    <w:rsid w:val="00E01668"/>
    <w:rsid w:val="00E22F42"/>
    <w:rsid w:val="00E3343A"/>
    <w:rsid w:val="00E7491A"/>
    <w:rsid w:val="00E924B6"/>
    <w:rsid w:val="00EA2328"/>
    <w:rsid w:val="00EF2D05"/>
    <w:rsid w:val="00EF502C"/>
    <w:rsid w:val="00F010F5"/>
    <w:rsid w:val="00F13ECB"/>
    <w:rsid w:val="00F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BD617"/>
  <w15:chartTrackingRefBased/>
  <w15:docId w15:val="{10D1E2EE-1696-4C31-BD82-0314F8D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0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4965A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965AD"/>
  </w:style>
  <w:style w:type="paragraph" w:styleId="a6">
    <w:name w:val="header"/>
    <w:basedOn w:val="a"/>
    <w:link w:val="a7"/>
    <w:uiPriority w:val="99"/>
    <w:unhideWhenUsed/>
    <w:rsid w:val="00EA2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2328"/>
    <w:rPr>
      <w:sz w:val="18"/>
      <w:szCs w:val="18"/>
    </w:rPr>
  </w:style>
  <w:style w:type="paragraph" w:styleId="a8">
    <w:name w:val="footer"/>
    <w:basedOn w:val="a"/>
    <w:link w:val="a9"/>
    <w:unhideWhenUsed/>
    <w:rsid w:val="00EA232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2328"/>
    <w:rPr>
      <w:sz w:val="18"/>
      <w:szCs w:val="18"/>
    </w:rPr>
  </w:style>
  <w:style w:type="character" w:customStyle="1" w:styleId="Char">
    <w:name w:val="页脚 Char"/>
    <w:rsid w:val="00EA2328"/>
    <w:rPr>
      <w:kern w:val="2"/>
      <w:sz w:val="18"/>
      <w:szCs w:val="18"/>
    </w:rPr>
  </w:style>
  <w:style w:type="character" w:styleId="aa">
    <w:name w:val="page number"/>
    <w:basedOn w:val="a0"/>
    <w:qFormat/>
    <w:rsid w:val="00EA2328"/>
  </w:style>
  <w:style w:type="paragraph" w:styleId="ab">
    <w:name w:val="Balloon Text"/>
    <w:basedOn w:val="a"/>
    <w:link w:val="ac"/>
    <w:uiPriority w:val="99"/>
    <w:semiHidden/>
    <w:unhideWhenUsed/>
    <w:rsid w:val="00EA2328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A2328"/>
    <w:rPr>
      <w:sz w:val="18"/>
      <w:szCs w:val="18"/>
    </w:rPr>
  </w:style>
  <w:style w:type="character" w:customStyle="1" w:styleId="ad">
    <w:name w:val="正文文本 字符"/>
    <w:link w:val="ae"/>
    <w:rsid w:val="00C34E93"/>
    <w:rPr>
      <w:sz w:val="21"/>
      <w:szCs w:val="24"/>
    </w:rPr>
  </w:style>
  <w:style w:type="paragraph" w:styleId="ae">
    <w:name w:val="Body Text"/>
    <w:basedOn w:val="a"/>
    <w:link w:val="ad"/>
    <w:qFormat/>
    <w:rsid w:val="00C34E93"/>
    <w:pPr>
      <w:spacing w:after="120" w:line="580" w:lineRule="exact"/>
      <w:ind w:firstLineChars="200" w:firstLine="200"/>
    </w:pPr>
    <w:rPr>
      <w:sz w:val="21"/>
      <w:szCs w:val="24"/>
    </w:rPr>
  </w:style>
  <w:style w:type="character" w:customStyle="1" w:styleId="1">
    <w:name w:val="正文文本 字符1"/>
    <w:basedOn w:val="a0"/>
    <w:uiPriority w:val="99"/>
    <w:semiHidden/>
    <w:rsid w:val="00C34E93"/>
  </w:style>
  <w:style w:type="paragraph" w:customStyle="1" w:styleId="msonormalcxspmiddle">
    <w:name w:val="msonormalcxspmiddle"/>
    <w:basedOn w:val="a"/>
    <w:uiPriority w:val="99"/>
    <w:unhideWhenUsed/>
    <w:qFormat/>
    <w:rsid w:val="007A6387"/>
    <w:pPr>
      <w:spacing w:before="100" w:beforeAutospacing="1" w:after="100" w:afterAutospacing="1" w:line="240" w:lineRule="auto"/>
      <w:jc w:val="left"/>
    </w:pPr>
    <w:rPr>
      <w:rFonts w:ascii="宋体" w:eastAsia="仿宋_GB2312" w:hAnsi="宋体" w:cs="Times New Roman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区发改委管理员</dc:creator>
  <cp:keywords/>
  <dc:description/>
  <cp:lastModifiedBy>/</cp:lastModifiedBy>
  <cp:revision>4</cp:revision>
  <cp:lastPrinted>2022-04-26T08:15:00Z</cp:lastPrinted>
  <dcterms:created xsi:type="dcterms:W3CDTF">2022-04-26T08:18:00Z</dcterms:created>
  <dcterms:modified xsi:type="dcterms:W3CDTF">2022-04-28T07:46:00Z</dcterms:modified>
</cp:coreProperties>
</file>