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3D5CAC" w:rsidRDefault="00547CA9">
      <w:pPr>
        <w:spacing w:line="500" w:lineRule="exact"/>
        <w:rPr>
          <w:rFonts w:eastAsia="方正小标宋_GBK"/>
          <w:sz w:val="44"/>
          <w:szCs w:val="44"/>
        </w:rPr>
      </w:pPr>
    </w:p>
    <w:p w:rsidR="00547CA9" w:rsidRPr="003D5CAC" w:rsidRDefault="00547CA9">
      <w:pPr>
        <w:spacing w:line="500" w:lineRule="exact"/>
        <w:rPr>
          <w:rFonts w:eastAsia="方正小标宋_GBK"/>
          <w:sz w:val="44"/>
          <w:szCs w:val="44"/>
        </w:rPr>
      </w:pPr>
    </w:p>
    <w:p w:rsidR="00547CA9" w:rsidRPr="003D5CAC" w:rsidRDefault="00547CA9">
      <w:pPr>
        <w:spacing w:line="500" w:lineRule="exact"/>
        <w:rPr>
          <w:rFonts w:eastAsia="方正小标宋_GBK"/>
          <w:sz w:val="44"/>
          <w:szCs w:val="44"/>
        </w:rPr>
      </w:pPr>
    </w:p>
    <w:p w:rsidR="00547CA9" w:rsidRPr="003D5CAC" w:rsidRDefault="00547CA9">
      <w:pPr>
        <w:spacing w:line="500" w:lineRule="exact"/>
        <w:rPr>
          <w:rFonts w:eastAsia="方正小标宋_GBK"/>
          <w:sz w:val="44"/>
          <w:szCs w:val="44"/>
        </w:rPr>
      </w:pPr>
    </w:p>
    <w:p w:rsidR="00547CA9" w:rsidRPr="003D5CAC" w:rsidRDefault="00547CA9">
      <w:pPr>
        <w:spacing w:line="500" w:lineRule="exact"/>
        <w:rPr>
          <w:rFonts w:eastAsia="方正小标宋_GBK"/>
          <w:sz w:val="44"/>
          <w:szCs w:val="44"/>
        </w:rPr>
      </w:pPr>
    </w:p>
    <w:p w:rsidR="00547CA9" w:rsidRPr="003D5CAC" w:rsidRDefault="00547CA9">
      <w:pPr>
        <w:spacing w:line="500" w:lineRule="exact"/>
        <w:rPr>
          <w:rFonts w:eastAsia="方正小标宋_GBK"/>
          <w:sz w:val="44"/>
          <w:szCs w:val="44"/>
        </w:rPr>
      </w:pPr>
    </w:p>
    <w:p w:rsidR="00547CA9" w:rsidRPr="003D5CAC" w:rsidRDefault="00547CA9">
      <w:pPr>
        <w:spacing w:line="440" w:lineRule="exact"/>
        <w:rPr>
          <w:rFonts w:eastAsia="方正小标宋_GBK"/>
          <w:sz w:val="44"/>
          <w:szCs w:val="44"/>
        </w:rPr>
      </w:pPr>
    </w:p>
    <w:p w:rsidR="00547CA9" w:rsidRPr="003D5CAC" w:rsidRDefault="00547CA9">
      <w:pPr>
        <w:spacing w:line="440" w:lineRule="exact"/>
        <w:rPr>
          <w:rFonts w:eastAsia="方正小标宋_GBK"/>
          <w:sz w:val="44"/>
          <w:szCs w:val="44"/>
        </w:rPr>
      </w:pPr>
    </w:p>
    <w:p w:rsidR="00547CA9" w:rsidRPr="003D5CAC"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3D5CAC">
        <w:rPr>
          <w:rFonts w:eastAsia="方正仿宋_GBK"/>
          <w:bCs/>
          <w:sz w:val="32"/>
          <w:szCs w:val="24"/>
        </w:rPr>
        <w:t>江发改</w:t>
      </w:r>
      <w:proofErr w:type="gramEnd"/>
      <w:r w:rsidRPr="003D5CAC">
        <w:rPr>
          <w:rFonts w:eastAsia="方正仿宋_GBK"/>
          <w:bCs/>
          <w:sz w:val="32"/>
          <w:szCs w:val="24"/>
        </w:rPr>
        <w:t>投</w:t>
      </w:r>
      <w:r w:rsidRPr="003D5CAC">
        <w:rPr>
          <w:rFonts w:eastAsia="方正仿宋_GBK"/>
          <w:sz w:val="32"/>
          <w:szCs w:val="24"/>
        </w:rPr>
        <w:t>〔</w:t>
      </w:r>
      <w:r w:rsidRPr="003D5CAC">
        <w:rPr>
          <w:rFonts w:eastAsia="方正仿宋_GBK"/>
          <w:sz w:val="32"/>
          <w:szCs w:val="24"/>
        </w:rPr>
        <w:t>2025</w:t>
      </w:r>
      <w:r w:rsidRPr="003D5CAC">
        <w:rPr>
          <w:rFonts w:eastAsia="方正仿宋_GBK"/>
          <w:sz w:val="32"/>
          <w:szCs w:val="24"/>
        </w:rPr>
        <w:t>〕</w:t>
      </w:r>
      <w:r w:rsidR="003D5CAC" w:rsidRPr="003D5CAC">
        <w:rPr>
          <w:rFonts w:eastAsia="方正仿宋_GBK"/>
          <w:sz w:val="32"/>
          <w:szCs w:val="24"/>
        </w:rPr>
        <w:t>265</w:t>
      </w:r>
      <w:r w:rsidRPr="003D5CAC">
        <w:rPr>
          <w:rFonts w:eastAsia="方正仿宋_GBK"/>
          <w:sz w:val="32"/>
          <w:szCs w:val="24"/>
        </w:rPr>
        <w:t>号</w:t>
      </w:r>
    </w:p>
    <w:p w:rsidR="00547CA9" w:rsidRPr="003D5CAC" w:rsidRDefault="00547CA9">
      <w:pPr>
        <w:tabs>
          <w:tab w:val="left" w:pos="2835"/>
          <w:tab w:val="left" w:pos="4962"/>
        </w:tabs>
        <w:spacing w:line="420" w:lineRule="exact"/>
        <w:ind w:firstLineChars="47" w:firstLine="150"/>
        <w:jc w:val="right"/>
        <w:rPr>
          <w:rFonts w:eastAsia="方正仿宋_GBK"/>
          <w:sz w:val="32"/>
          <w:szCs w:val="24"/>
        </w:rPr>
      </w:pPr>
    </w:p>
    <w:p w:rsidR="00547CA9" w:rsidRPr="003D5CAC" w:rsidRDefault="00547CA9">
      <w:pPr>
        <w:tabs>
          <w:tab w:val="left" w:pos="2835"/>
          <w:tab w:val="left" w:pos="4962"/>
        </w:tabs>
        <w:spacing w:line="420" w:lineRule="exact"/>
        <w:ind w:firstLineChars="47" w:firstLine="150"/>
        <w:jc w:val="right"/>
        <w:rPr>
          <w:rFonts w:eastAsia="方正仿宋_GBK"/>
          <w:bCs/>
          <w:sz w:val="32"/>
          <w:szCs w:val="24"/>
        </w:rPr>
      </w:pPr>
    </w:p>
    <w:p w:rsidR="00547CA9" w:rsidRPr="003D5CAC" w:rsidRDefault="00A81595" w:rsidP="0085232D">
      <w:pPr>
        <w:spacing w:line="600" w:lineRule="exact"/>
        <w:jc w:val="center"/>
        <w:rPr>
          <w:rFonts w:eastAsia="方正小标宋_GBK"/>
          <w:sz w:val="44"/>
          <w:szCs w:val="44"/>
        </w:rPr>
      </w:pPr>
      <w:r w:rsidRPr="003D5CAC">
        <w:rPr>
          <w:rFonts w:eastAsia="方正小标宋_GBK"/>
          <w:sz w:val="44"/>
          <w:szCs w:val="44"/>
        </w:rPr>
        <w:t>重庆市江北区发展和改革委员会</w:t>
      </w:r>
    </w:p>
    <w:p w:rsidR="003D5CAC" w:rsidRPr="003D5CAC" w:rsidRDefault="003D5CAC" w:rsidP="003D5CAC">
      <w:pPr>
        <w:spacing w:line="600" w:lineRule="exact"/>
        <w:jc w:val="center"/>
        <w:rPr>
          <w:rFonts w:eastAsia="方正小标宋_GBK"/>
          <w:bCs/>
          <w:color w:val="000000"/>
          <w:sz w:val="44"/>
          <w:szCs w:val="44"/>
        </w:rPr>
      </w:pPr>
      <w:r w:rsidRPr="003D5CAC">
        <w:rPr>
          <w:rFonts w:eastAsia="方正小标宋_GBK"/>
          <w:bCs/>
          <w:color w:val="000000"/>
          <w:spacing w:val="-6"/>
          <w:sz w:val="44"/>
          <w:szCs w:val="44"/>
        </w:rPr>
        <w:t>关于</w:t>
      </w:r>
      <w:r w:rsidRPr="003D5CAC">
        <w:rPr>
          <w:rFonts w:eastAsia="方正小标宋_GBK" w:hint="eastAsia"/>
          <w:sz w:val="44"/>
          <w:szCs w:val="44"/>
        </w:rPr>
        <w:t>华</w:t>
      </w:r>
      <w:proofErr w:type="gramStart"/>
      <w:r w:rsidRPr="003D5CAC">
        <w:rPr>
          <w:rFonts w:eastAsia="方正小标宋_GBK" w:hint="eastAsia"/>
          <w:sz w:val="44"/>
          <w:szCs w:val="44"/>
        </w:rPr>
        <w:t>新街原嘉化</w:t>
      </w:r>
      <w:proofErr w:type="gramEnd"/>
      <w:r w:rsidRPr="003D5CAC">
        <w:rPr>
          <w:rFonts w:eastAsia="方正小标宋_GBK" w:hint="eastAsia"/>
          <w:sz w:val="44"/>
          <w:szCs w:val="44"/>
        </w:rPr>
        <w:t>厂片区老旧小区配套基础设施改造项目</w:t>
      </w:r>
      <w:r w:rsidRPr="003D5CAC">
        <w:rPr>
          <w:rFonts w:eastAsia="方正小标宋_GBK"/>
          <w:spacing w:val="-20"/>
          <w:sz w:val="44"/>
          <w:szCs w:val="44"/>
        </w:rPr>
        <w:t>投资概算</w:t>
      </w:r>
      <w:r w:rsidRPr="003D5CAC">
        <w:rPr>
          <w:rFonts w:eastAsia="方正小标宋_GBK"/>
          <w:bCs/>
          <w:color w:val="000000"/>
          <w:spacing w:val="-6"/>
          <w:sz w:val="44"/>
          <w:szCs w:val="44"/>
        </w:rPr>
        <w:t>的批复</w:t>
      </w:r>
    </w:p>
    <w:p w:rsidR="00C7718C" w:rsidRPr="003D5CAC" w:rsidRDefault="00C7718C" w:rsidP="0085232D">
      <w:pPr>
        <w:pStyle w:val="a3"/>
        <w:spacing w:line="600" w:lineRule="exact"/>
        <w:jc w:val="center"/>
        <w:rPr>
          <w:rFonts w:eastAsia="方正仿宋_GBK"/>
          <w:sz w:val="32"/>
        </w:rPr>
      </w:pPr>
    </w:p>
    <w:p w:rsidR="003D5CAC" w:rsidRPr="003D5CAC" w:rsidRDefault="003D5CAC" w:rsidP="003D5CAC">
      <w:pPr>
        <w:pStyle w:val="a3"/>
        <w:spacing w:line="600" w:lineRule="exact"/>
        <w:rPr>
          <w:rFonts w:eastAsia="方正仿宋_GBK"/>
          <w:sz w:val="32"/>
        </w:rPr>
      </w:pPr>
      <w:r w:rsidRPr="003D5CAC">
        <w:rPr>
          <w:rFonts w:eastAsia="方正仿宋_GBK" w:hint="eastAsia"/>
          <w:sz w:val="32"/>
        </w:rPr>
        <w:t>重庆市江北区城市建设发展研究中心：</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《关于申请办理华新街原嘉化厂片区老旧小区配套基础设施改造项目初设概算审批的请示》（江城研发〔</w:t>
      </w:r>
      <w:r w:rsidRPr="003D5CAC">
        <w:rPr>
          <w:rFonts w:eastAsia="方正仿宋_GBK" w:hint="eastAsia"/>
          <w:sz w:val="32"/>
        </w:rPr>
        <w:t>2025</w:t>
      </w:r>
      <w:r w:rsidRPr="003D5CAC">
        <w:rPr>
          <w:rFonts w:eastAsia="方正仿宋_GBK" w:hint="eastAsia"/>
          <w:sz w:val="32"/>
        </w:rPr>
        <w:t>〕</w:t>
      </w:r>
      <w:r w:rsidRPr="003D5CAC">
        <w:rPr>
          <w:rFonts w:eastAsia="方正仿宋_GBK" w:hint="eastAsia"/>
          <w:sz w:val="32"/>
        </w:rPr>
        <w:t>47</w:t>
      </w:r>
      <w:r w:rsidRPr="003D5CAC">
        <w:rPr>
          <w:rFonts w:eastAsia="方正仿宋_GBK" w:hint="eastAsia"/>
          <w:sz w:val="32"/>
        </w:rPr>
        <w:t>号）和《华新街原嘉化厂片区老旧小区配套基础设施改造项目概算书》等资料已收悉。该项目为</w:t>
      </w:r>
      <w:r w:rsidRPr="003D5CAC">
        <w:rPr>
          <w:rFonts w:eastAsia="方正仿宋_GBK" w:hint="eastAsia"/>
          <w:sz w:val="32"/>
        </w:rPr>
        <w:t>2025</w:t>
      </w:r>
      <w:r w:rsidRPr="003D5CAC">
        <w:rPr>
          <w:rFonts w:eastAsia="方正仿宋_GBK" w:hint="eastAsia"/>
          <w:sz w:val="32"/>
        </w:rPr>
        <w:t>年区级政府投资重点新建项目，经委托重庆设计集团有限公司评审，现将该项目投资概算的有关事宜批复如下：</w:t>
      </w:r>
    </w:p>
    <w:p w:rsidR="003D5CAC" w:rsidRP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t>一、项目名称</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华新街原嘉化厂片区老旧小区配套基础设施改造项目</w:t>
      </w:r>
    </w:p>
    <w:p w:rsidR="003D5CAC" w:rsidRP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lastRenderedPageBreak/>
        <w:t>二、项目代码</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2306-500105-04-01-295883</w:t>
      </w:r>
    </w:p>
    <w:p w:rsidR="003D5CAC" w:rsidRP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t>三、项目法人</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重庆市江北区城市建设发展研究中心</w:t>
      </w:r>
    </w:p>
    <w:p w:rsidR="003D5CAC" w:rsidRP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t>四、项目建设管理代理机构</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重庆市江北区城市建设发展集团有限公司</w:t>
      </w:r>
    </w:p>
    <w:p w:rsidR="003D5CAC" w:rsidRP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t>五、项目建设地址</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江北区华新街街道</w:t>
      </w:r>
    </w:p>
    <w:p w:rsidR="003D5CAC" w:rsidRP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t>六、建设规模及主要内容</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本项目位于重庆市江北区华新街嘉化厂片区，本项目改造范围合计改造居住建筑面积约</w:t>
      </w:r>
      <w:r w:rsidRPr="003D5CAC">
        <w:rPr>
          <w:rFonts w:eastAsia="方正仿宋_GBK" w:hint="eastAsia"/>
          <w:sz w:val="32"/>
        </w:rPr>
        <w:t>6.3</w:t>
      </w:r>
      <w:r w:rsidRPr="003D5CAC">
        <w:rPr>
          <w:rFonts w:eastAsia="方正仿宋_GBK" w:hint="eastAsia"/>
          <w:sz w:val="32"/>
        </w:rPr>
        <w:t>万平方米，主要通过对片区配套基础设施更新改造，拟打造特色街巷。建设内容包括修建山城步道约</w:t>
      </w:r>
      <w:r w:rsidRPr="003D5CAC">
        <w:rPr>
          <w:rFonts w:eastAsia="方正仿宋_GBK" w:hint="eastAsia"/>
          <w:sz w:val="32"/>
        </w:rPr>
        <w:t>620</w:t>
      </w:r>
      <w:r w:rsidRPr="003D5CAC">
        <w:rPr>
          <w:rFonts w:eastAsia="方正仿宋_GBK" w:hint="eastAsia"/>
          <w:sz w:val="32"/>
        </w:rPr>
        <w:t>米，小型多功能运动场地、室外综合健身场地，乒乓球台</w:t>
      </w:r>
      <w:r w:rsidRPr="003D5CAC">
        <w:rPr>
          <w:rFonts w:eastAsia="方正仿宋_GBK" w:hint="eastAsia"/>
          <w:sz w:val="32"/>
        </w:rPr>
        <w:t>8</w:t>
      </w:r>
      <w:r w:rsidRPr="003D5CAC">
        <w:rPr>
          <w:rFonts w:eastAsia="方正仿宋_GBK" w:hint="eastAsia"/>
          <w:sz w:val="32"/>
        </w:rPr>
        <w:t>台，健身设施</w:t>
      </w:r>
      <w:r w:rsidRPr="003D5CAC">
        <w:rPr>
          <w:rFonts w:eastAsia="方正仿宋_GBK" w:hint="eastAsia"/>
          <w:sz w:val="32"/>
        </w:rPr>
        <w:t>3</w:t>
      </w:r>
      <w:r w:rsidRPr="003D5CAC">
        <w:rPr>
          <w:rFonts w:eastAsia="方正仿宋_GBK" w:hint="eastAsia"/>
          <w:sz w:val="32"/>
        </w:rPr>
        <w:t>套，增设垃圾分类亭和增设垃圾桶、线缆入盒，管道清掏约</w:t>
      </w:r>
      <w:r w:rsidRPr="003D5CAC">
        <w:rPr>
          <w:rFonts w:eastAsia="方正仿宋_GBK" w:hint="eastAsia"/>
          <w:sz w:val="32"/>
        </w:rPr>
        <w:t>500</w:t>
      </w:r>
      <w:r w:rsidRPr="003D5CAC">
        <w:rPr>
          <w:rFonts w:eastAsia="方正仿宋_GBK" w:hint="eastAsia"/>
          <w:sz w:val="32"/>
        </w:rPr>
        <w:t>米，雨污水改造约</w:t>
      </w:r>
      <w:r w:rsidRPr="003D5CAC">
        <w:rPr>
          <w:rFonts w:eastAsia="方正仿宋_GBK" w:hint="eastAsia"/>
          <w:sz w:val="32"/>
        </w:rPr>
        <w:t>1700</w:t>
      </w:r>
      <w:r w:rsidRPr="003D5CAC">
        <w:rPr>
          <w:rFonts w:eastAsia="方正仿宋_GBK" w:hint="eastAsia"/>
          <w:sz w:val="32"/>
        </w:rPr>
        <w:t>米等内容；新增社区服务中心约</w:t>
      </w:r>
      <w:r w:rsidRPr="003D5CAC">
        <w:rPr>
          <w:rFonts w:eastAsia="方正仿宋_GBK" w:hint="eastAsia"/>
          <w:sz w:val="32"/>
        </w:rPr>
        <w:t>8697</w:t>
      </w:r>
      <w:r w:rsidRPr="003D5CAC">
        <w:rPr>
          <w:rFonts w:eastAsia="方正仿宋_GBK" w:hint="eastAsia"/>
          <w:sz w:val="32"/>
        </w:rPr>
        <w:t>平方米，实施内容包含社区养老用房、社区食堂、中医馆、机动车停车库以及新建车库挡墙等</w:t>
      </w:r>
    </w:p>
    <w:p w:rsidR="003D5CAC" w:rsidRP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t>七、总投资及资金来源</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项目总投资为</w:t>
      </w:r>
      <w:r w:rsidRPr="003D5CAC">
        <w:rPr>
          <w:rFonts w:eastAsia="方正仿宋_GBK" w:hint="eastAsia"/>
          <w:sz w:val="32"/>
        </w:rPr>
        <w:t>4873.55</w:t>
      </w:r>
      <w:r w:rsidRPr="003D5CAC">
        <w:rPr>
          <w:rFonts w:eastAsia="方正仿宋_GBK" w:hint="eastAsia"/>
          <w:sz w:val="32"/>
        </w:rPr>
        <w:t>万元，其中建筑安装工程费用</w:t>
      </w:r>
      <w:r w:rsidRPr="003D5CAC">
        <w:rPr>
          <w:rFonts w:eastAsia="方正仿宋_GBK" w:hint="eastAsia"/>
          <w:sz w:val="32"/>
        </w:rPr>
        <w:t>3750.24</w:t>
      </w:r>
      <w:r w:rsidRPr="003D5CAC">
        <w:rPr>
          <w:rFonts w:eastAsia="方正仿宋_GBK" w:hint="eastAsia"/>
          <w:sz w:val="32"/>
        </w:rPr>
        <w:t>万元，工程建设其他费用</w:t>
      </w:r>
      <w:r w:rsidRPr="003D5CAC">
        <w:rPr>
          <w:rFonts w:eastAsia="方正仿宋_GBK" w:hint="eastAsia"/>
          <w:sz w:val="32"/>
        </w:rPr>
        <w:t>981.36</w:t>
      </w:r>
      <w:r w:rsidRPr="003D5CAC">
        <w:rPr>
          <w:rFonts w:eastAsia="方正仿宋_GBK" w:hint="eastAsia"/>
          <w:sz w:val="32"/>
        </w:rPr>
        <w:t>万元，预备费用</w:t>
      </w:r>
      <w:r w:rsidRPr="003D5CAC">
        <w:rPr>
          <w:rFonts w:eastAsia="方正仿宋_GBK" w:hint="eastAsia"/>
          <w:sz w:val="32"/>
        </w:rPr>
        <w:t>141.95</w:t>
      </w:r>
      <w:r w:rsidRPr="003D5CAC">
        <w:rPr>
          <w:rFonts w:eastAsia="方正仿宋_GBK" w:hint="eastAsia"/>
          <w:sz w:val="32"/>
        </w:rPr>
        <w:t>万元。</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建设资金来源为中央</w:t>
      </w:r>
      <w:r w:rsidR="00B23AEC">
        <w:rPr>
          <w:rFonts w:eastAsia="方正仿宋_GBK" w:hint="eastAsia"/>
          <w:sz w:val="32"/>
        </w:rPr>
        <w:t>预算</w:t>
      </w:r>
      <w:r w:rsidR="00927551">
        <w:rPr>
          <w:rFonts w:eastAsia="方正仿宋_GBK" w:hint="eastAsia"/>
          <w:sz w:val="32"/>
        </w:rPr>
        <w:t>内</w:t>
      </w:r>
      <w:bookmarkStart w:id="0" w:name="_GoBack"/>
      <w:bookmarkEnd w:id="0"/>
      <w:r w:rsidR="00B23AEC">
        <w:rPr>
          <w:rFonts w:eastAsia="方正仿宋_GBK" w:hint="eastAsia"/>
          <w:sz w:val="32"/>
        </w:rPr>
        <w:t>投资</w:t>
      </w:r>
      <w:r w:rsidR="00B23AEC">
        <w:rPr>
          <w:rFonts w:eastAsia="方正仿宋_GBK"/>
          <w:sz w:val="32"/>
        </w:rPr>
        <w:t>资金</w:t>
      </w:r>
      <w:r w:rsidRPr="003D5CAC">
        <w:rPr>
          <w:rFonts w:eastAsia="方正仿宋_GBK" w:hint="eastAsia"/>
          <w:sz w:val="32"/>
        </w:rPr>
        <w:t>及区级财政资金。</w:t>
      </w:r>
    </w:p>
    <w:p w:rsidR="003D5CAC" w:rsidRDefault="003D5CAC" w:rsidP="003D5CAC">
      <w:pPr>
        <w:pStyle w:val="a3"/>
        <w:spacing w:line="600" w:lineRule="exact"/>
        <w:ind w:firstLineChars="200" w:firstLine="640"/>
        <w:rPr>
          <w:rFonts w:eastAsia="方正黑体_GBK"/>
          <w:sz w:val="32"/>
        </w:rPr>
      </w:pPr>
      <w:r w:rsidRPr="003D5CAC">
        <w:rPr>
          <w:rFonts w:eastAsia="方正黑体_GBK" w:hint="eastAsia"/>
          <w:sz w:val="32"/>
        </w:rPr>
        <w:t>八、建设工期</w:t>
      </w:r>
    </w:p>
    <w:p w:rsidR="005B5AC3" w:rsidRPr="004F06C1" w:rsidRDefault="005B5AC3" w:rsidP="005B5AC3">
      <w:pPr>
        <w:pStyle w:val="a3"/>
        <w:spacing w:line="580" w:lineRule="exact"/>
        <w:ind w:firstLineChars="200" w:firstLine="640"/>
        <w:rPr>
          <w:rStyle w:val="NormalCharacter"/>
          <w:rFonts w:eastAsia="方正仿宋_GBK"/>
          <w:sz w:val="32"/>
          <w:szCs w:val="32"/>
        </w:rPr>
      </w:pPr>
      <w:r w:rsidRPr="004F06C1">
        <w:rPr>
          <w:rStyle w:val="NormalCharacter"/>
          <w:rFonts w:eastAsia="方正仿宋_GBK"/>
          <w:sz w:val="32"/>
          <w:szCs w:val="32"/>
        </w:rPr>
        <w:lastRenderedPageBreak/>
        <w:t>12</w:t>
      </w:r>
      <w:r w:rsidRPr="004F06C1">
        <w:rPr>
          <w:rStyle w:val="NormalCharacter"/>
          <w:rFonts w:eastAsia="方正仿宋_GBK"/>
          <w:sz w:val="32"/>
          <w:szCs w:val="32"/>
        </w:rPr>
        <w:t>个月。</w:t>
      </w: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请据此进一步深化工程设计方案，施工图必须在概算控制数以内限额设计。</w:t>
      </w:r>
      <w:proofErr w:type="gramStart"/>
      <w:r w:rsidRPr="003D5CAC">
        <w:rPr>
          <w:rFonts w:eastAsia="方正仿宋_GBK" w:hint="eastAsia"/>
          <w:sz w:val="32"/>
        </w:rPr>
        <w:t>请接文后</w:t>
      </w:r>
      <w:proofErr w:type="gramEnd"/>
      <w:r w:rsidRPr="003D5CAC">
        <w:rPr>
          <w:rFonts w:eastAsia="方正仿宋_GBK" w:hint="eastAsia"/>
          <w:sz w:val="32"/>
        </w:rPr>
        <w:t>，完善工程建设有关手续，在上述批准的建设规模及主要内容、总投资范围内开展设计，从严加强投资控制，并确保工程质量和安全。请将该批复文件依法报区应急管理</w:t>
      </w:r>
      <w:r w:rsidR="00802D68">
        <w:rPr>
          <w:rFonts w:eastAsia="方正仿宋_GBK" w:hint="eastAsia"/>
          <w:sz w:val="32"/>
        </w:rPr>
        <w:t>局</w:t>
      </w:r>
      <w:r w:rsidRPr="003D5CAC">
        <w:rPr>
          <w:rFonts w:eastAsia="方正仿宋_GBK" w:hint="eastAsia"/>
          <w:sz w:val="32"/>
        </w:rPr>
        <w:t>备案。</w:t>
      </w:r>
    </w:p>
    <w:p w:rsidR="003D5CAC" w:rsidRPr="003D5CAC" w:rsidRDefault="003D5CAC" w:rsidP="003D5CAC">
      <w:pPr>
        <w:pStyle w:val="a3"/>
        <w:spacing w:line="600" w:lineRule="exact"/>
        <w:ind w:firstLineChars="200" w:firstLine="640"/>
        <w:rPr>
          <w:rFonts w:eastAsia="方正仿宋_GBK"/>
          <w:sz w:val="32"/>
        </w:rPr>
      </w:pPr>
    </w:p>
    <w:p w:rsidR="003D5CAC" w:rsidRPr="003D5CAC" w:rsidRDefault="003D5CAC" w:rsidP="003D5CAC">
      <w:pPr>
        <w:pStyle w:val="a3"/>
        <w:spacing w:line="600" w:lineRule="exact"/>
        <w:ind w:firstLineChars="200" w:firstLine="640"/>
        <w:rPr>
          <w:rFonts w:eastAsia="方正仿宋_GBK"/>
          <w:sz w:val="32"/>
        </w:rPr>
      </w:pPr>
      <w:r w:rsidRPr="003D5CAC">
        <w:rPr>
          <w:rFonts w:eastAsia="方正仿宋_GBK" w:hint="eastAsia"/>
          <w:sz w:val="32"/>
        </w:rPr>
        <w:t>附表：华</w:t>
      </w:r>
      <w:proofErr w:type="gramStart"/>
      <w:r w:rsidRPr="003D5CAC">
        <w:rPr>
          <w:rFonts w:eastAsia="方正仿宋_GBK" w:hint="eastAsia"/>
          <w:sz w:val="32"/>
        </w:rPr>
        <w:t>新街原嘉化</w:t>
      </w:r>
      <w:proofErr w:type="gramEnd"/>
      <w:r w:rsidRPr="003D5CAC">
        <w:rPr>
          <w:rFonts w:eastAsia="方正仿宋_GBK" w:hint="eastAsia"/>
          <w:sz w:val="32"/>
        </w:rPr>
        <w:t>厂片区老旧小区配套基础设施改造项目</w:t>
      </w:r>
    </w:p>
    <w:p w:rsidR="00C7718C" w:rsidRPr="003D5CAC" w:rsidRDefault="003D5CAC" w:rsidP="003D5CAC">
      <w:pPr>
        <w:pStyle w:val="a3"/>
        <w:spacing w:line="600" w:lineRule="exact"/>
        <w:ind w:firstLineChars="500" w:firstLine="1600"/>
        <w:rPr>
          <w:rFonts w:eastAsia="方正仿宋_GBK"/>
          <w:sz w:val="32"/>
        </w:rPr>
      </w:pPr>
      <w:r w:rsidRPr="003D5CAC">
        <w:rPr>
          <w:rFonts w:eastAsia="方正仿宋_GBK" w:hint="eastAsia"/>
          <w:sz w:val="32"/>
        </w:rPr>
        <w:t>总投资概算表</w:t>
      </w:r>
    </w:p>
    <w:p w:rsidR="003D5CAC" w:rsidRPr="003D5CAC" w:rsidRDefault="003D5CAC" w:rsidP="003D5CAC">
      <w:pPr>
        <w:pStyle w:val="a3"/>
        <w:spacing w:line="580" w:lineRule="exact"/>
        <w:jc w:val="right"/>
        <w:rPr>
          <w:rFonts w:eastAsia="方正仿宋_GBK"/>
          <w:sz w:val="32"/>
        </w:rPr>
      </w:pPr>
    </w:p>
    <w:p w:rsidR="0085232D" w:rsidRPr="003D5CAC" w:rsidRDefault="0085232D" w:rsidP="0085232D">
      <w:pPr>
        <w:pStyle w:val="a3"/>
        <w:spacing w:line="580" w:lineRule="exact"/>
        <w:jc w:val="right"/>
        <w:rPr>
          <w:rFonts w:eastAsia="方正仿宋_GBK"/>
          <w:sz w:val="32"/>
          <w:szCs w:val="32"/>
        </w:rPr>
      </w:pPr>
    </w:p>
    <w:p w:rsidR="00547CA9" w:rsidRPr="003D5CAC" w:rsidRDefault="00A81595">
      <w:pPr>
        <w:pStyle w:val="a3"/>
        <w:spacing w:line="580" w:lineRule="exact"/>
        <w:ind w:rightChars="169" w:right="507"/>
        <w:jc w:val="right"/>
        <w:rPr>
          <w:rFonts w:eastAsia="方正仿宋_GBK"/>
          <w:sz w:val="32"/>
          <w:szCs w:val="32"/>
        </w:rPr>
      </w:pPr>
      <w:r w:rsidRPr="003D5CAC">
        <w:rPr>
          <w:rFonts w:eastAsia="方正仿宋_GBK"/>
          <w:sz w:val="32"/>
          <w:szCs w:val="32"/>
        </w:rPr>
        <w:t>重庆市江北区发展和改革委员会</w:t>
      </w:r>
    </w:p>
    <w:p w:rsidR="00547CA9" w:rsidRPr="003D5CAC" w:rsidRDefault="00A81595">
      <w:pPr>
        <w:pStyle w:val="a3"/>
        <w:spacing w:line="580" w:lineRule="exact"/>
        <w:ind w:rightChars="453" w:right="1359"/>
        <w:jc w:val="right"/>
        <w:rPr>
          <w:rFonts w:eastAsia="方正仿宋_GBK"/>
          <w:sz w:val="32"/>
          <w:szCs w:val="32"/>
        </w:rPr>
      </w:pPr>
      <w:r w:rsidRPr="003D5CAC">
        <w:rPr>
          <w:rFonts w:eastAsia="方正仿宋_GBK"/>
          <w:sz w:val="32"/>
          <w:szCs w:val="32"/>
        </w:rPr>
        <w:t>2025</w:t>
      </w:r>
      <w:r w:rsidRPr="003D5CAC">
        <w:rPr>
          <w:rFonts w:eastAsia="方正仿宋_GBK"/>
          <w:sz w:val="32"/>
          <w:szCs w:val="32"/>
        </w:rPr>
        <w:t>年</w:t>
      </w:r>
      <w:r w:rsidRPr="003D5CAC">
        <w:rPr>
          <w:rFonts w:eastAsia="方正仿宋_GBK"/>
          <w:sz w:val="32"/>
          <w:szCs w:val="32"/>
        </w:rPr>
        <w:t>8</w:t>
      </w:r>
      <w:r w:rsidRPr="003D5CAC">
        <w:rPr>
          <w:rFonts w:eastAsia="方正仿宋_GBK"/>
          <w:sz w:val="32"/>
          <w:szCs w:val="32"/>
        </w:rPr>
        <w:t>月</w:t>
      </w:r>
      <w:r w:rsidR="00C7718C" w:rsidRPr="003D5CAC">
        <w:rPr>
          <w:rFonts w:eastAsia="方正仿宋_GBK"/>
          <w:sz w:val="32"/>
          <w:szCs w:val="32"/>
        </w:rPr>
        <w:t>22</w:t>
      </w:r>
      <w:r w:rsidRPr="003D5CAC">
        <w:rPr>
          <w:rFonts w:eastAsia="方正仿宋_GBK"/>
          <w:sz w:val="32"/>
          <w:szCs w:val="32"/>
        </w:rPr>
        <w:t>日</w:t>
      </w:r>
    </w:p>
    <w:p w:rsidR="00547CA9" w:rsidRPr="003D5CAC" w:rsidRDefault="00547CA9">
      <w:pPr>
        <w:pStyle w:val="a3"/>
        <w:spacing w:line="580" w:lineRule="exact"/>
        <w:ind w:rightChars="453" w:right="1359"/>
        <w:jc w:val="right"/>
        <w:rPr>
          <w:rFonts w:eastAsia="方正仿宋_GBK"/>
          <w:sz w:val="32"/>
          <w:szCs w:val="32"/>
        </w:rPr>
      </w:pPr>
    </w:p>
    <w:p w:rsidR="00547CA9" w:rsidRPr="003D5CAC" w:rsidRDefault="00547CA9">
      <w:pPr>
        <w:pStyle w:val="a3"/>
        <w:spacing w:line="580" w:lineRule="exact"/>
        <w:ind w:rightChars="453" w:right="1359"/>
        <w:jc w:val="right"/>
        <w:rPr>
          <w:rFonts w:eastAsia="方正仿宋_GBK"/>
          <w:sz w:val="32"/>
          <w:szCs w:val="32"/>
        </w:rPr>
      </w:pPr>
    </w:p>
    <w:p w:rsidR="001C42D0" w:rsidRPr="003D5CAC" w:rsidRDefault="001C42D0">
      <w:pPr>
        <w:pStyle w:val="a3"/>
        <w:spacing w:line="580" w:lineRule="exact"/>
        <w:ind w:rightChars="453" w:right="1359"/>
        <w:jc w:val="right"/>
        <w:rPr>
          <w:rFonts w:eastAsia="方正仿宋_GBK"/>
          <w:sz w:val="32"/>
          <w:szCs w:val="32"/>
        </w:rPr>
      </w:pPr>
    </w:p>
    <w:p w:rsidR="001C42D0" w:rsidRPr="003D5CAC" w:rsidRDefault="001C42D0">
      <w:pPr>
        <w:pStyle w:val="a3"/>
        <w:spacing w:line="580" w:lineRule="exact"/>
        <w:ind w:rightChars="453" w:right="1359"/>
        <w:jc w:val="right"/>
        <w:rPr>
          <w:rFonts w:eastAsia="方正仿宋_GBK"/>
          <w:sz w:val="32"/>
          <w:szCs w:val="32"/>
        </w:rPr>
      </w:pPr>
    </w:p>
    <w:p w:rsidR="001C42D0" w:rsidRPr="003D5CAC" w:rsidRDefault="001C42D0">
      <w:pPr>
        <w:pStyle w:val="a3"/>
        <w:spacing w:line="580" w:lineRule="exact"/>
        <w:ind w:rightChars="453" w:right="1359"/>
        <w:jc w:val="right"/>
        <w:rPr>
          <w:rFonts w:eastAsia="方正仿宋_GBK"/>
          <w:sz w:val="32"/>
          <w:szCs w:val="32"/>
        </w:rPr>
      </w:pPr>
    </w:p>
    <w:p w:rsidR="0085232D" w:rsidRPr="003D5CAC" w:rsidRDefault="0085232D">
      <w:pPr>
        <w:pStyle w:val="a3"/>
        <w:spacing w:line="580" w:lineRule="exact"/>
        <w:ind w:rightChars="453" w:right="1359"/>
        <w:jc w:val="right"/>
        <w:rPr>
          <w:rFonts w:eastAsia="方正仿宋_GBK"/>
          <w:sz w:val="32"/>
          <w:szCs w:val="32"/>
        </w:rPr>
      </w:pPr>
    </w:p>
    <w:p w:rsidR="003D5CAC" w:rsidRDefault="003D5CAC">
      <w:pPr>
        <w:pStyle w:val="a3"/>
        <w:spacing w:line="580" w:lineRule="exact"/>
        <w:ind w:rightChars="453" w:right="1359"/>
        <w:jc w:val="right"/>
        <w:rPr>
          <w:rFonts w:eastAsia="方正仿宋_GBK"/>
          <w:sz w:val="32"/>
          <w:szCs w:val="32"/>
        </w:rPr>
      </w:pPr>
    </w:p>
    <w:p w:rsidR="00B23AEC" w:rsidRDefault="00B23AEC">
      <w:pPr>
        <w:pStyle w:val="a3"/>
        <w:spacing w:line="580" w:lineRule="exact"/>
        <w:ind w:rightChars="453" w:right="1359"/>
        <w:jc w:val="right"/>
        <w:rPr>
          <w:rFonts w:eastAsia="方正仿宋_GBK"/>
          <w:sz w:val="32"/>
          <w:szCs w:val="32"/>
        </w:rPr>
      </w:pPr>
    </w:p>
    <w:p w:rsidR="00B23AEC" w:rsidRPr="003D5CAC" w:rsidRDefault="00B23AEC">
      <w:pPr>
        <w:pStyle w:val="a3"/>
        <w:spacing w:line="580" w:lineRule="exact"/>
        <w:ind w:rightChars="453" w:right="1359"/>
        <w:jc w:val="right"/>
        <w:rPr>
          <w:rFonts w:eastAsia="方正仿宋_GBK"/>
          <w:sz w:val="32"/>
          <w:szCs w:val="32"/>
        </w:rPr>
      </w:pPr>
    </w:p>
    <w:p w:rsidR="003D5CAC" w:rsidRPr="003D5CAC" w:rsidRDefault="003D5CAC">
      <w:pPr>
        <w:pStyle w:val="a3"/>
        <w:spacing w:line="580" w:lineRule="exact"/>
        <w:ind w:rightChars="453" w:right="1359"/>
        <w:jc w:val="right"/>
        <w:rPr>
          <w:rFonts w:eastAsia="方正仿宋_GBK"/>
          <w:sz w:val="32"/>
          <w:szCs w:val="32"/>
        </w:rPr>
      </w:pPr>
    </w:p>
    <w:p w:rsidR="003D5CAC" w:rsidRPr="003D5CAC" w:rsidRDefault="003D5CAC" w:rsidP="003D5CAC">
      <w:pPr>
        <w:spacing w:line="600" w:lineRule="exact"/>
        <w:rPr>
          <w:rFonts w:eastAsia="方正黑体_GBK"/>
          <w:spacing w:val="8"/>
          <w:sz w:val="32"/>
          <w:szCs w:val="32"/>
        </w:rPr>
      </w:pPr>
      <w:r w:rsidRPr="003D5CAC">
        <w:rPr>
          <w:rFonts w:eastAsia="方正黑体_GBK"/>
          <w:spacing w:val="-1"/>
          <w:sz w:val="32"/>
          <w:szCs w:val="32"/>
        </w:rPr>
        <w:t>附件</w:t>
      </w:r>
    </w:p>
    <w:p w:rsidR="003D5CAC" w:rsidRPr="003D5CAC" w:rsidRDefault="003D5CAC" w:rsidP="003D5CAC">
      <w:pPr>
        <w:spacing w:line="600" w:lineRule="exact"/>
        <w:jc w:val="center"/>
        <w:rPr>
          <w:rFonts w:eastAsia="方正小标宋_GBK"/>
          <w:sz w:val="44"/>
          <w:szCs w:val="44"/>
        </w:rPr>
      </w:pPr>
    </w:p>
    <w:p w:rsidR="003D5CAC" w:rsidRPr="003D5CAC" w:rsidRDefault="003D5CAC" w:rsidP="003D5CAC">
      <w:pPr>
        <w:spacing w:line="600" w:lineRule="exact"/>
        <w:jc w:val="center"/>
        <w:rPr>
          <w:rFonts w:eastAsia="方正小标宋_GBK"/>
          <w:sz w:val="44"/>
          <w:szCs w:val="44"/>
        </w:rPr>
      </w:pPr>
      <w:r w:rsidRPr="003D5CAC">
        <w:rPr>
          <w:rFonts w:eastAsia="方正小标宋_GBK" w:hint="eastAsia"/>
          <w:sz w:val="44"/>
          <w:szCs w:val="44"/>
        </w:rPr>
        <w:t>华</w:t>
      </w:r>
      <w:proofErr w:type="gramStart"/>
      <w:r w:rsidRPr="003D5CAC">
        <w:rPr>
          <w:rFonts w:eastAsia="方正小标宋_GBK" w:hint="eastAsia"/>
          <w:sz w:val="44"/>
          <w:szCs w:val="44"/>
        </w:rPr>
        <w:t>新街原嘉化</w:t>
      </w:r>
      <w:proofErr w:type="gramEnd"/>
      <w:r w:rsidRPr="003D5CAC">
        <w:rPr>
          <w:rFonts w:eastAsia="方正小标宋_GBK" w:hint="eastAsia"/>
          <w:sz w:val="44"/>
          <w:szCs w:val="44"/>
        </w:rPr>
        <w:t>厂片区老旧小区配套基础设施</w:t>
      </w:r>
    </w:p>
    <w:p w:rsidR="003D5CAC" w:rsidRPr="003D5CAC" w:rsidRDefault="003D5CAC" w:rsidP="003D5CAC">
      <w:pPr>
        <w:spacing w:line="600" w:lineRule="exact"/>
        <w:jc w:val="center"/>
        <w:rPr>
          <w:rFonts w:eastAsia="方正小标宋_GBK"/>
          <w:sz w:val="44"/>
          <w:szCs w:val="44"/>
        </w:rPr>
      </w:pPr>
      <w:r w:rsidRPr="003D5CAC">
        <w:rPr>
          <w:rFonts w:eastAsia="方正小标宋_GBK" w:hint="eastAsia"/>
          <w:sz w:val="44"/>
          <w:szCs w:val="44"/>
        </w:rPr>
        <w:t>改造项目</w:t>
      </w:r>
      <w:r w:rsidRPr="003D5CAC">
        <w:rPr>
          <w:rFonts w:eastAsia="方正小标宋_GBK"/>
          <w:sz w:val="44"/>
          <w:szCs w:val="44"/>
        </w:rPr>
        <w:t>总投资概算表</w:t>
      </w:r>
    </w:p>
    <w:p w:rsidR="003D5CAC" w:rsidRPr="003D5CAC" w:rsidRDefault="003D5CAC" w:rsidP="003D5CAC">
      <w:pPr>
        <w:spacing w:line="600" w:lineRule="exact"/>
        <w:jc w:val="right"/>
        <w:rPr>
          <w:rFonts w:eastAsia="方正仿宋_GBK"/>
          <w:szCs w:val="32"/>
        </w:rPr>
      </w:pPr>
      <w:r w:rsidRPr="003D5CAC">
        <w:rPr>
          <w:rFonts w:eastAsia="方正仿宋_GBK"/>
          <w:spacing w:val="2"/>
          <w:szCs w:val="32"/>
        </w:rPr>
        <w:t>单位：万元</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103"/>
        <w:gridCol w:w="1843"/>
        <w:gridCol w:w="1609"/>
      </w:tblGrid>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序号</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工程或费用名称</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投资估算</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备注</w:t>
            </w: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proofErr w:type="gramStart"/>
            <w:r w:rsidRPr="003D5CAC">
              <w:rPr>
                <w:rFonts w:eastAsia="方正黑体_GBK" w:hint="eastAsia"/>
                <w:sz w:val="32"/>
                <w:szCs w:val="32"/>
              </w:rPr>
              <w:t>一</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建筑安装工程费用</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3750.24</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1</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新建工程</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2984.73</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2</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改造工程</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765.51</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二</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工程建设其他费用</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981.36</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p>
        </w:tc>
      </w:tr>
      <w:tr w:rsidR="003D5CAC" w:rsidRPr="003D5CAC" w:rsidTr="0061189C">
        <w:trPr>
          <w:trHeight w:val="443"/>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1</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前期费用</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 xml:space="preserve">424.5 </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2</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技术咨询费用</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478.76</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3</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工程建设管理费</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78.10</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4</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与项目建设有关的其他费用</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556.86</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p>
        </w:tc>
      </w:tr>
      <w:tr w:rsidR="003D5CAC" w:rsidRPr="003D5CAC" w:rsidTr="0061189C">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三</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预备费</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141.95</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p>
        </w:tc>
      </w:tr>
      <w:tr w:rsidR="003D5CAC" w:rsidRPr="003D5CAC" w:rsidTr="0061189C">
        <w:trPr>
          <w:trHeight w:val="441"/>
        </w:trPr>
        <w:tc>
          <w:tcPr>
            <w:tcW w:w="1134"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1</w:t>
            </w:r>
          </w:p>
        </w:tc>
        <w:tc>
          <w:tcPr>
            <w:tcW w:w="510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基本预备费</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r w:rsidRPr="003D5CAC">
              <w:rPr>
                <w:rFonts w:eastAsia="方正仿宋_GBK" w:hint="eastAsia"/>
                <w:sz w:val="32"/>
                <w:szCs w:val="32"/>
              </w:rPr>
              <w:t>141.95</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仿宋_GBK"/>
                <w:sz w:val="32"/>
                <w:szCs w:val="32"/>
              </w:rPr>
            </w:pPr>
          </w:p>
        </w:tc>
      </w:tr>
      <w:tr w:rsidR="003D5CAC" w:rsidRPr="003D5CAC" w:rsidTr="0061189C">
        <w:trPr>
          <w:trHeight w:val="20"/>
        </w:trPr>
        <w:tc>
          <w:tcPr>
            <w:tcW w:w="6237" w:type="dxa"/>
            <w:gridSpan w:val="2"/>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项目总投资</w:t>
            </w:r>
          </w:p>
        </w:tc>
        <w:tc>
          <w:tcPr>
            <w:tcW w:w="1843"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r w:rsidRPr="003D5CAC">
              <w:rPr>
                <w:rFonts w:eastAsia="方正黑体_GBK" w:hint="eastAsia"/>
                <w:sz w:val="32"/>
                <w:szCs w:val="32"/>
              </w:rPr>
              <w:t>4873.55</w:t>
            </w:r>
          </w:p>
        </w:tc>
        <w:tc>
          <w:tcPr>
            <w:tcW w:w="1609" w:type="dxa"/>
            <w:tcBorders>
              <w:top w:val="single" w:sz="4" w:space="0" w:color="auto"/>
              <w:left w:val="single" w:sz="4" w:space="0" w:color="auto"/>
              <w:bottom w:val="single" w:sz="4" w:space="0" w:color="auto"/>
              <w:right w:val="single" w:sz="4" w:space="0" w:color="auto"/>
            </w:tcBorders>
            <w:vAlign w:val="center"/>
          </w:tcPr>
          <w:p w:rsidR="003D5CAC" w:rsidRPr="003D5CAC" w:rsidRDefault="003D5CAC" w:rsidP="0061189C">
            <w:pPr>
              <w:spacing w:line="0" w:lineRule="atLeast"/>
              <w:jc w:val="center"/>
              <w:rPr>
                <w:rFonts w:eastAsia="方正黑体_GBK"/>
                <w:sz w:val="32"/>
                <w:szCs w:val="32"/>
              </w:rPr>
            </w:pPr>
          </w:p>
        </w:tc>
      </w:tr>
    </w:tbl>
    <w:p w:rsidR="003D5CAC" w:rsidRPr="003D5CAC" w:rsidRDefault="003D5CAC" w:rsidP="003D5CAC">
      <w:pPr>
        <w:spacing w:line="600" w:lineRule="exact"/>
        <w:jc w:val="left"/>
        <w:rPr>
          <w:rFonts w:eastAsia="方正仿宋_GBK"/>
          <w:sz w:val="28"/>
          <w:szCs w:val="28"/>
        </w:rPr>
      </w:pPr>
    </w:p>
    <w:p w:rsidR="003D5CAC" w:rsidRPr="003D5CAC" w:rsidRDefault="003D5CAC">
      <w:pPr>
        <w:pStyle w:val="a3"/>
        <w:spacing w:line="580" w:lineRule="exact"/>
        <w:ind w:rightChars="453" w:right="1359"/>
        <w:jc w:val="right"/>
        <w:rPr>
          <w:rFonts w:eastAsia="方正仿宋_GBK"/>
          <w:sz w:val="32"/>
          <w:szCs w:val="32"/>
        </w:rPr>
      </w:pPr>
    </w:p>
    <w:p w:rsidR="00C7718C" w:rsidRPr="003D5CAC" w:rsidRDefault="00C7718C" w:rsidP="00892CB1">
      <w:pPr>
        <w:pStyle w:val="a3"/>
        <w:spacing w:line="200" w:lineRule="exact"/>
        <w:ind w:left="2400" w:rightChars="573" w:right="1719"/>
        <w:jc w:val="right"/>
        <w:rPr>
          <w:rFonts w:eastAsia="方正黑体_GBK" w:cs="方正黑体_GBK"/>
          <w:kern w:val="0"/>
          <w:sz w:val="32"/>
          <w:szCs w:val="32"/>
        </w:rPr>
      </w:pPr>
    </w:p>
    <w:p w:rsidR="00C7718C" w:rsidRPr="003D5CAC" w:rsidRDefault="00C7718C" w:rsidP="00892CB1">
      <w:pPr>
        <w:pStyle w:val="a3"/>
        <w:spacing w:line="200" w:lineRule="exact"/>
        <w:ind w:left="2400" w:rightChars="573" w:right="1719"/>
        <w:jc w:val="right"/>
        <w:rPr>
          <w:rFonts w:eastAsia="方正黑体_GBK" w:cs="方正黑体_GBK"/>
          <w:kern w:val="0"/>
          <w:sz w:val="32"/>
          <w:szCs w:val="32"/>
        </w:rPr>
      </w:pPr>
    </w:p>
    <w:p w:rsidR="00C7718C" w:rsidRPr="003D5CAC" w:rsidRDefault="00C7718C" w:rsidP="00892CB1">
      <w:pPr>
        <w:pStyle w:val="a3"/>
        <w:spacing w:line="200" w:lineRule="exact"/>
        <w:ind w:left="2400" w:rightChars="573" w:right="1719"/>
        <w:jc w:val="right"/>
        <w:rPr>
          <w:rFonts w:eastAsia="方正黑体_GBK" w:cs="方正黑体_GBK"/>
          <w:kern w:val="0"/>
          <w:sz w:val="32"/>
          <w:szCs w:val="32"/>
        </w:rPr>
      </w:pPr>
    </w:p>
    <w:p w:rsidR="001F7B7E" w:rsidRPr="003D5CAC" w:rsidRDefault="001F7B7E" w:rsidP="00892CB1">
      <w:pPr>
        <w:pStyle w:val="a3"/>
        <w:spacing w:line="200" w:lineRule="exact"/>
        <w:ind w:left="2400" w:rightChars="573" w:right="1719"/>
        <w:jc w:val="right"/>
        <w:rPr>
          <w:rFonts w:eastAsia="方正黑体_GBK" w:cs="方正黑体_GBK"/>
          <w:kern w:val="0"/>
          <w:sz w:val="32"/>
          <w:szCs w:val="32"/>
        </w:rPr>
      </w:pPr>
    </w:p>
    <w:p w:rsidR="001F7B7E" w:rsidRPr="003D5CAC" w:rsidRDefault="001F7B7E" w:rsidP="00892CB1">
      <w:pPr>
        <w:pStyle w:val="a3"/>
        <w:spacing w:line="200" w:lineRule="exact"/>
        <w:ind w:left="2400" w:rightChars="573" w:right="1719"/>
        <w:jc w:val="right"/>
        <w:rPr>
          <w:rFonts w:eastAsia="方正黑体_GBK" w:cs="方正黑体_GBK"/>
          <w:kern w:val="0"/>
          <w:sz w:val="32"/>
          <w:szCs w:val="32"/>
        </w:rPr>
      </w:pPr>
    </w:p>
    <w:p w:rsidR="001F7B7E" w:rsidRPr="003D5CAC" w:rsidRDefault="001F7B7E" w:rsidP="00892CB1">
      <w:pPr>
        <w:pStyle w:val="a3"/>
        <w:spacing w:line="200" w:lineRule="exact"/>
        <w:ind w:left="2400" w:rightChars="573" w:right="1719"/>
        <w:jc w:val="right"/>
        <w:rPr>
          <w:rFonts w:eastAsia="方正黑体_GBK" w:cs="方正黑体_GBK"/>
          <w:kern w:val="0"/>
          <w:sz w:val="32"/>
          <w:szCs w:val="32"/>
        </w:rPr>
      </w:pPr>
    </w:p>
    <w:p w:rsidR="001F7B7E" w:rsidRPr="003D5CAC" w:rsidRDefault="001F7B7E" w:rsidP="00892CB1">
      <w:pPr>
        <w:pStyle w:val="a3"/>
        <w:spacing w:line="200" w:lineRule="exact"/>
        <w:ind w:left="2400" w:rightChars="573" w:right="1719"/>
        <w:jc w:val="right"/>
        <w:rPr>
          <w:rFonts w:eastAsia="方正黑体_GBK" w:cs="方正黑体_GBK"/>
          <w:kern w:val="0"/>
          <w:sz w:val="32"/>
          <w:szCs w:val="32"/>
        </w:rPr>
      </w:pPr>
    </w:p>
    <w:p w:rsidR="00C7718C" w:rsidRPr="003D5CAC" w:rsidRDefault="00C7718C" w:rsidP="00892CB1">
      <w:pPr>
        <w:pStyle w:val="a3"/>
        <w:spacing w:line="200" w:lineRule="exact"/>
        <w:ind w:left="2400" w:rightChars="573" w:right="1719"/>
        <w:jc w:val="right"/>
        <w:rPr>
          <w:rFonts w:eastAsia="方正黑体_GBK" w:cs="方正黑体_GBK"/>
          <w:kern w:val="0"/>
          <w:sz w:val="32"/>
          <w:szCs w:val="32"/>
        </w:rPr>
      </w:pPr>
    </w:p>
    <w:p w:rsidR="003D5CAC" w:rsidRPr="003D5CAC" w:rsidRDefault="003D5CAC" w:rsidP="00892CB1">
      <w:pPr>
        <w:pStyle w:val="a3"/>
        <w:spacing w:line="200" w:lineRule="exact"/>
        <w:ind w:left="2400" w:rightChars="573" w:right="1719"/>
        <w:jc w:val="right"/>
        <w:rPr>
          <w:rFonts w:eastAsia="方正黑体_GBK" w:cs="方正黑体_GBK"/>
          <w:kern w:val="0"/>
          <w:sz w:val="32"/>
          <w:szCs w:val="32"/>
        </w:rPr>
      </w:pPr>
    </w:p>
    <w:p w:rsidR="003D5CAC" w:rsidRPr="003D5CAC" w:rsidRDefault="003D5CAC" w:rsidP="00892CB1">
      <w:pPr>
        <w:pStyle w:val="a3"/>
        <w:spacing w:line="200" w:lineRule="exact"/>
        <w:ind w:left="2400" w:rightChars="573" w:right="1719"/>
        <w:jc w:val="right"/>
        <w:rPr>
          <w:rFonts w:eastAsia="方正黑体_GBK" w:cs="方正黑体_GBK"/>
          <w:kern w:val="0"/>
          <w:sz w:val="32"/>
          <w:szCs w:val="32"/>
        </w:rPr>
      </w:pPr>
    </w:p>
    <w:p w:rsidR="003D5CAC" w:rsidRPr="003D5CAC" w:rsidRDefault="003D5CAC" w:rsidP="00892CB1">
      <w:pPr>
        <w:pStyle w:val="a3"/>
        <w:spacing w:line="200" w:lineRule="exact"/>
        <w:ind w:left="2400" w:rightChars="573" w:right="1719"/>
        <w:jc w:val="right"/>
        <w:rPr>
          <w:rFonts w:eastAsia="方正黑体_GBK" w:cs="方正黑体_GBK"/>
          <w:kern w:val="0"/>
          <w:sz w:val="32"/>
          <w:szCs w:val="32"/>
        </w:rPr>
      </w:pPr>
    </w:p>
    <w:p w:rsidR="00C7718C" w:rsidRPr="003D5CAC" w:rsidRDefault="00C7718C" w:rsidP="00892CB1">
      <w:pPr>
        <w:pStyle w:val="a3"/>
        <w:spacing w:line="200" w:lineRule="exact"/>
        <w:ind w:left="2400" w:rightChars="573" w:right="1719"/>
        <w:jc w:val="right"/>
        <w:rPr>
          <w:rFonts w:eastAsia="方正黑体_GBK" w:cs="方正黑体_GBK"/>
          <w:kern w:val="0"/>
          <w:sz w:val="32"/>
          <w:szCs w:val="32"/>
        </w:rPr>
      </w:pPr>
    </w:p>
    <w:p w:rsidR="00C7718C" w:rsidRPr="003D5CAC" w:rsidRDefault="00C7718C" w:rsidP="00892CB1">
      <w:pPr>
        <w:pStyle w:val="a3"/>
        <w:spacing w:line="200" w:lineRule="exact"/>
        <w:ind w:left="2400" w:rightChars="573" w:right="1719"/>
        <w:jc w:val="right"/>
        <w:rPr>
          <w:rFonts w:eastAsia="方正仿宋_GBK"/>
          <w:sz w:val="32"/>
          <w:szCs w:val="32"/>
        </w:rPr>
      </w:pPr>
    </w:p>
    <w:p w:rsidR="00892CB1" w:rsidRPr="003D5CAC" w:rsidRDefault="00892CB1" w:rsidP="00892CB1">
      <w:pPr>
        <w:pStyle w:val="a3"/>
        <w:spacing w:line="200" w:lineRule="exact"/>
        <w:ind w:left="2400" w:rightChars="573" w:right="1719"/>
        <w:jc w:val="right"/>
        <w:rPr>
          <w:rFonts w:eastAsia="方正仿宋_GBK"/>
          <w:sz w:val="32"/>
          <w:szCs w:val="32"/>
        </w:rPr>
      </w:pPr>
    </w:p>
    <w:p w:rsidR="00547CA9" w:rsidRPr="003D5CAC" w:rsidRDefault="00547CA9">
      <w:pPr>
        <w:pStyle w:val="a3"/>
        <w:spacing w:line="20" w:lineRule="exact"/>
        <w:ind w:rightChars="453" w:right="1359"/>
        <w:jc w:val="right"/>
        <w:rPr>
          <w:rFonts w:eastAsia="方正仿宋_GBK"/>
          <w:sz w:val="32"/>
          <w:szCs w:val="32"/>
        </w:rPr>
      </w:pPr>
    </w:p>
    <w:p w:rsidR="00547CA9" w:rsidRPr="003D5CAC" w:rsidRDefault="00A81595">
      <w:pPr>
        <w:spacing w:line="600" w:lineRule="exact"/>
        <w:ind w:firstLineChars="59" w:firstLine="177"/>
        <w:jc w:val="left"/>
        <w:rPr>
          <w:rFonts w:eastAsia="方正仿宋_GBK"/>
          <w:sz w:val="28"/>
          <w:szCs w:val="28"/>
        </w:rPr>
      </w:pPr>
      <w:r w:rsidRPr="003D5CAC">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cx="http://schemas.microsoft.com/office/drawing/2014/chartex" xmlns:w16se="http://schemas.microsoft.com/office/word/2015/wordml/symex"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3D5CAC">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cx="http://schemas.microsoft.com/office/drawing/2014/chartex" xmlns:w16se="http://schemas.microsoft.com/office/word/2015/wordml/symex"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3D5CAC">
        <w:rPr>
          <w:rFonts w:eastAsia="方正仿宋_GBK"/>
          <w:sz w:val="28"/>
          <w:szCs w:val="28"/>
        </w:rPr>
        <w:t>重庆市江北区发展和改革委员会办公室</w:t>
      </w:r>
      <w:r w:rsidRPr="003D5CAC">
        <w:rPr>
          <w:rFonts w:eastAsia="方正仿宋_GBK"/>
          <w:sz w:val="28"/>
          <w:szCs w:val="28"/>
        </w:rPr>
        <w:t xml:space="preserve">         2025</w:t>
      </w:r>
      <w:r w:rsidRPr="003D5CAC">
        <w:rPr>
          <w:rFonts w:eastAsia="方正仿宋_GBK"/>
          <w:sz w:val="28"/>
          <w:szCs w:val="28"/>
        </w:rPr>
        <w:t>年</w:t>
      </w:r>
      <w:r w:rsidRPr="003D5CAC">
        <w:rPr>
          <w:rFonts w:eastAsia="方正仿宋_GBK"/>
          <w:sz w:val="28"/>
          <w:szCs w:val="28"/>
        </w:rPr>
        <w:t>8</w:t>
      </w:r>
      <w:r w:rsidRPr="003D5CAC">
        <w:rPr>
          <w:rFonts w:eastAsia="方正仿宋_GBK"/>
          <w:sz w:val="28"/>
          <w:szCs w:val="28"/>
        </w:rPr>
        <w:t>月</w:t>
      </w:r>
      <w:r w:rsidR="00C7718C" w:rsidRPr="003D5CAC">
        <w:rPr>
          <w:rFonts w:eastAsia="方正仿宋_GBK"/>
          <w:sz w:val="28"/>
          <w:szCs w:val="28"/>
        </w:rPr>
        <w:t>22</w:t>
      </w:r>
      <w:r w:rsidRPr="003D5CAC">
        <w:rPr>
          <w:rFonts w:eastAsia="方正仿宋_GBK"/>
          <w:sz w:val="28"/>
          <w:szCs w:val="28"/>
        </w:rPr>
        <w:t>日印发</w:t>
      </w:r>
    </w:p>
    <w:p w:rsidR="00547CA9" w:rsidRPr="003D5CAC" w:rsidRDefault="00547CA9">
      <w:pPr>
        <w:spacing w:line="20" w:lineRule="exact"/>
        <w:ind w:rightChars="548" w:right="1644"/>
        <w:jc w:val="left"/>
        <w:rPr>
          <w:rFonts w:eastAsia="方正仿宋_GBK"/>
          <w:sz w:val="32"/>
          <w:szCs w:val="32"/>
        </w:rPr>
      </w:pPr>
    </w:p>
    <w:sectPr w:rsidR="00547CA9" w:rsidRPr="003D5CAC">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C6C" w:rsidRDefault="00155C6C">
      <w:r>
        <w:separator/>
      </w:r>
    </w:p>
  </w:endnote>
  <w:endnote w:type="continuationSeparator" w:id="0">
    <w:p w:rsidR="00155C6C" w:rsidRDefault="0015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927551" w:rsidRPr="00927551">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927551" w:rsidRPr="00927551">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927551" w:rsidRPr="00927551">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C6C" w:rsidRDefault="00155C6C">
      <w:r>
        <w:separator/>
      </w:r>
    </w:p>
  </w:footnote>
  <w:footnote w:type="continuationSeparator" w:id="0">
    <w:p w:rsidR="00155C6C" w:rsidRDefault="00155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41426"/>
    <w:rsid w:val="00055ECF"/>
    <w:rsid w:val="000621BB"/>
    <w:rsid w:val="0006539A"/>
    <w:rsid w:val="000765DA"/>
    <w:rsid w:val="000766B5"/>
    <w:rsid w:val="00081BAE"/>
    <w:rsid w:val="000845CE"/>
    <w:rsid w:val="0008771D"/>
    <w:rsid w:val="000903C0"/>
    <w:rsid w:val="00097B50"/>
    <w:rsid w:val="000B3966"/>
    <w:rsid w:val="000B4A13"/>
    <w:rsid w:val="000C0215"/>
    <w:rsid w:val="000C7318"/>
    <w:rsid w:val="000D294C"/>
    <w:rsid w:val="000D45C4"/>
    <w:rsid w:val="000E506A"/>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5C6C"/>
    <w:rsid w:val="00156A24"/>
    <w:rsid w:val="00157411"/>
    <w:rsid w:val="00160379"/>
    <w:rsid w:val="001668F8"/>
    <w:rsid w:val="00166E3F"/>
    <w:rsid w:val="00167AAA"/>
    <w:rsid w:val="0017122F"/>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257E"/>
    <w:rsid w:val="0024495E"/>
    <w:rsid w:val="00246EDB"/>
    <w:rsid w:val="00254477"/>
    <w:rsid w:val="0026169B"/>
    <w:rsid w:val="0027114F"/>
    <w:rsid w:val="00272233"/>
    <w:rsid w:val="002759D5"/>
    <w:rsid w:val="0028096C"/>
    <w:rsid w:val="0028652D"/>
    <w:rsid w:val="00286E3F"/>
    <w:rsid w:val="00286F6C"/>
    <w:rsid w:val="002932F3"/>
    <w:rsid w:val="00295FA3"/>
    <w:rsid w:val="002A1EEC"/>
    <w:rsid w:val="002A5992"/>
    <w:rsid w:val="002A7263"/>
    <w:rsid w:val="002A7BF9"/>
    <w:rsid w:val="002B772A"/>
    <w:rsid w:val="002C291A"/>
    <w:rsid w:val="002C4B30"/>
    <w:rsid w:val="002C7CDA"/>
    <w:rsid w:val="002D0D23"/>
    <w:rsid w:val="002D57E1"/>
    <w:rsid w:val="002E2717"/>
    <w:rsid w:val="002E7AC3"/>
    <w:rsid w:val="002F15AA"/>
    <w:rsid w:val="002F2753"/>
    <w:rsid w:val="00303751"/>
    <w:rsid w:val="00311F11"/>
    <w:rsid w:val="0031265F"/>
    <w:rsid w:val="00312EE2"/>
    <w:rsid w:val="00315F65"/>
    <w:rsid w:val="003208D3"/>
    <w:rsid w:val="00322CC3"/>
    <w:rsid w:val="00322D4E"/>
    <w:rsid w:val="003249CB"/>
    <w:rsid w:val="00330176"/>
    <w:rsid w:val="003313D3"/>
    <w:rsid w:val="00334A54"/>
    <w:rsid w:val="003425BE"/>
    <w:rsid w:val="00346318"/>
    <w:rsid w:val="0034705B"/>
    <w:rsid w:val="003472DD"/>
    <w:rsid w:val="00351E3D"/>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A31F0"/>
    <w:rsid w:val="003A5AB1"/>
    <w:rsid w:val="003B0712"/>
    <w:rsid w:val="003B27AC"/>
    <w:rsid w:val="003B58EC"/>
    <w:rsid w:val="003B64AF"/>
    <w:rsid w:val="003C272F"/>
    <w:rsid w:val="003C5218"/>
    <w:rsid w:val="003D2EE0"/>
    <w:rsid w:val="003D5CAC"/>
    <w:rsid w:val="003E2C14"/>
    <w:rsid w:val="003E2CE9"/>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2014"/>
    <w:rsid w:val="004637DA"/>
    <w:rsid w:val="00465389"/>
    <w:rsid w:val="00474480"/>
    <w:rsid w:val="004773B5"/>
    <w:rsid w:val="00483363"/>
    <w:rsid w:val="00485299"/>
    <w:rsid w:val="00485E35"/>
    <w:rsid w:val="004878A4"/>
    <w:rsid w:val="00494D40"/>
    <w:rsid w:val="004953CF"/>
    <w:rsid w:val="004A0976"/>
    <w:rsid w:val="004A49FD"/>
    <w:rsid w:val="004A5202"/>
    <w:rsid w:val="004A7B04"/>
    <w:rsid w:val="004B345A"/>
    <w:rsid w:val="004B77A2"/>
    <w:rsid w:val="004C40FE"/>
    <w:rsid w:val="004C5A91"/>
    <w:rsid w:val="004C5CC1"/>
    <w:rsid w:val="004D3845"/>
    <w:rsid w:val="004D7961"/>
    <w:rsid w:val="004F12CF"/>
    <w:rsid w:val="004F1EB0"/>
    <w:rsid w:val="004F3333"/>
    <w:rsid w:val="004F470D"/>
    <w:rsid w:val="004F6A5F"/>
    <w:rsid w:val="005034C0"/>
    <w:rsid w:val="005137F8"/>
    <w:rsid w:val="00520CB9"/>
    <w:rsid w:val="00521949"/>
    <w:rsid w:val="0053084E"/>
    <w:rsid w:val="00534253"/>
    <w:rsid w:val="00541A6F"/>
    <w:rsid w:val="00542CFB"/>
    <w:rsid w:val="005439BB"/>
    <w:rsid w:val="00547CA9"/>
    <w:rsid w:val="00553C3C"/>
    <w:rsid w:val="00554B94"/>
    <w:rsid w:val="005557E5"/>
    <w:rsid w:val="00555E8C"/>
    <w:rsid w:val="00556115"/>
    <w:rsid w:val="00557A37"/>
    <w:rsid w:val="00563876"/>
    <w:rsid w:val="00570CC8"/>
    <w:rsid w:val="00571BFF"/>
    <w:rsid w:val="005722D8"/>
    <w:rsid w:val="00575940"/>
    <w:rsid w:val="00592B38"/>
    <w:rsid w:val="005944B5"/>
    <w:rsid w:val="00595FB4"/>
    <w:rsid w:val="00596607"/>
    <w:rsid w:val="00597524"/>
    <w:rsid w:val="00597C1D"/>
    <w:rsid w:val="00597C9F"/>
    <w:rsid w:val="005A191E"/>
    <w:rsid w:val="005A2D4C"/>
    <w:rsid w:val="005B5AC3"/>
    <w:rsid w:val="005C3626"/>
    <w:rsid w:val="005D1E54"/>
    <w:rsid w:val="005D1E5B"/>
    <w:rsid w:val="005D3392"/>
    <w:rsid w:val="005D59E2"/>
    <w:rsid w:val="005E0EFA"/>
    <w:rsid w:val="005E2BA3"/>
    <w:rsid w:val="005E4A4F"/>
    <w:rsid w:val="005F3526"/>
    <w:rsid w:val="005F414A"/>
    <w:rsid w:val="005F4ACB"/>
    <w:rsid w:val="005F618F"/>
    <w:rsid w:val="00605292"/>
    <w:rsid w:val="00607D25"/>
    <w:rsid w:val="0061748D"/>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9CA"/>
    <w:rsid w:val="007B19C5"/>
    <w:rsid w:val="007B65FC"/>
    <w:rsid w:val="007B7CCF"/>
    <w:rsid w:val="007C329F"/>
    <w:rsid w:val="007C5F86"/>
    <w:rsid w:val="007C66CA"/>
    <w:rsid w:val="007D0240"/>
    <w:rsid w:val="007D60BA"/>
    <w:rsid w:val="007E19B4"/>
    <w:rsid w:val="007E20F7"/>
    <w:rsid w:val="007F360E"/>
    <w:rsid w:val="00802A39"/>
    <w:rsid w:val="00802D68"/>
    <w:rsid w:val="0080527F"/>
    <w:rsid w:val="00813788"/>
    <w:rsid w:val="008144A9"/>
    <w:rsid w:val="00817F50"/>
    <w:rsid w:val="0082038E"/>
    <w:rsid w:val="008242B2"/>
    <w:rsid w:val="00825ED3"/>
    <w:rsid w:val="008268C1"/>
    <w:rsid w:val="00827BD5"/>
    <w:rsid w:val="00830A4A"/>
    <w:rsid w:val="00832393"/>
    <w:rsid w:val="00832D1C"/>
    <w:rsid w:val="00834346"/>
    <w:rsid w:val="00836ECC"/>
    <w:rsid w:val="008464A2"/>
    <w:rsid w:val="008509EF"/>
    <w:rsid w:val="0085232D"/>
    <w:rsid w:val="00862B35"/>
    <w:rsid w:val="008714EE"/>
    <w:rsid w:val="00871B93"/>
    <w:rsid w:val="00873FE8"/>
    <w:rsid w:val="008779A0"/>
    <w:rsid w:val="00880850"/>
    <w:rsid w:val="00883FCC"/>
    <w:rsid w:val="00884202"/>
    <w:rsid w:val="0089188B"/>
    <w:rsid w:val="00891CAE"/>
    <w:rsid w:val="00892CB1"/>
    <w:rsid w:val="008950C9"/>
    <w:rsid w:val="008955F4"/>
    <w:rsid w:val="0089679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27551"/>
    <w:rsid w:val="009324F7"/>
    <w:rsid w:val="00935D17"/>
    <w:rsid w:val="0094055C"/>
    <w:rsid w:val="00942387"/>
    <w:rsid w:val="00950CC0"/>
    <w:rsid w:val="009542CA"/>
    <w:rsid w:val="00957266"/>
    <w:rsid w:val="00966144"/>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C3306"/>
    <w:rsid w:val="00AD14FC"/>
    <w:rsid w:val="00AD3217"/>
    <w:rsid w:val="00AD5BD7"/>
    <w:rsid w:val="00AD7E26"/>
    <w:rsid w:val="00AE08B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5161"/>
    <w:rsid w:val="00B9693E"/>
    <w:rsid w:val="00BA232F"/>
    <w:rsid w:val="00BA43F2"/>
    <w:rsid w:val="00BB3730"/>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12EE5"/>
    <w:rsid w:val="00C21116"/>
    <w:rsid w:val="00C26141"/>
    <w:rsid w:val="00C27093"/>
    <w:rsid w:val="00C308DD"/>
    <w:rsid w:val="00C32446"/>
    <w:rsid w:val="00C40FFA"/>
    <w:rsid w:val="00C46282"/>
    <w:rsid w:val="00C61985"/>
    <w:rsid w:val="00C63B73"/>
    <w:rsid w:val="00C649F2"/>
    <w:rsid w:val="00C706CF"/>
    <w:rsid w:val="00C75B62"/>
    <w:rsid w:val="00C76547"/>
    <w:rsid w:val="00C7718C"/>
    <w:rsid w:val="00C779CE"/>
    <w:rsid w:val="00C81CA2"/>
    <w:rsid w:val="00C81E4B"/>
    <w:rsid w:val="00C847F8"/>
    <w:rsid w:val="00C927A8"/>
    <w:rsid w:val="00C93851"/>
    <w:rsid w:val="00CA2850"/>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B22"/>
    <w:rsid w:val="00D94403"/>
    <w:rsid w:val="00DA1386"/>
    <w:rsid w:val="00DA564B"/>
    <w:rsid w:val="00DA5E5A"/>
    <w:rsid w:val="00DB5D02"/>
    <w:rsid w:val="00DB6280"/>
    <w:rsid w:val="00DB6C38"/>
    <w:rsid w:val="00DC60F8"/>
    <w:rsid w:val="00DC6E03"/>
    <w:rsid w:val="00DD0DD2"/>
    <w:rsid w:val="00DD4CDA"/>
    <w:rsid w:val="00DD6555"/>
    <w:rsid w:val="00DE1E91"/>
    <w:rsid w:val="00DE4CE3"/>
    <w:rsid w:val="00DF39CF"/>
    <w:rsid w:val="00DF3D26"/>
    <w:rsid w:val="00DF4353"/>
    <w:rsid w:val="00E03D71"/>
    <w:rsid w:val="00E056ED"/>
    <w:rsid w:val="00E05ED6"/>
    <w:rsid w:val="00E0614A"/>
    <w:rsid w:val="00E1155C"/>
    <w:rsid w:val="00E11B81"/>
    <w:rsid w:val="00E16097"/>
    <w:rsid w:val="00E16339"/>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A348E"/>
    <w:rsid w:val="00EB00EA"/>
    <w:rsid w:val="00EB2639"/>
    <w:rsid w:val="00EB3FAA"/>
    <w:rsid w:val="00EB48A5"/>
    <w:rsid w:val="00EB4A4D"/>
    <w:rsid w:val="00EB51B9"/>
    <w:rsid w:val="00EC2CC2"/>
    <w:rsid w:val="00EC5A8A"/>
    <w:rsid w:val="00EC7A85"/>
    <w:rsid w:val="00ED2BF3"/>
    <w:rsid w:val="00ED4A08"/>
    <w:rsid w:val="00EE420B"/>
    <w:rsid w:val="00EF050C"/>
    <w:rsid w:val="00EF0FA4"/>
    <w:rsid w:val="00EF17D2"/>
    <w:rsid w:val="00EF1DFC"/>
    <w:rsid w:val="00EF4F15"/>
    <w:rsid w:val="00EF7A78"/>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4CB40-8332-49B8-BF27-87340983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9</cp:revision>
  <cp:lastPrinted>2025-08-26T10:30:00Z</cp:lastPrinted>
  <dcterms:created xsi:type="dcterms:W3CDTF">2025-08-26T09:07:00Z</dcterms:created>
  <dcterms:modified xsi:type="dcterms:W3CDTF">2025-10-21T02:57:00Z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