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2F" w:rsidRPr="004A49FD" w:rsidRDefault="0017122F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17122F" w:rsidRPr="004A49FD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4A49FD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4A49FD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4A49FD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4A49FD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4A49FD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4A49FD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4A49FD" w:rsidRDefault="00474480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4A49FD">
        <w:rPr>
          <w:rFonts w:eastAsia="方正仿宋_GBK"/>
          <w:bCs/>
          <w:sz w:val="32"/>
          <w:szCs w:val="24"/>
        </w:rPr>
        <w:t>江发改</w:t>
      </w:r>
      <w:proofErr w:type="gramEnd"/>
      <w:r w:rsidRPr="004A49FD">
        <w:rPr>
          <w:rFonts w:eastAsia="方正仿宋_GBK"/>
          <w:bCs/>
          <w:sz w:val="32"/>
          <w:szCs w:val="24"/>
        </w:rPr>
        <w:t>投</w:t>
      </w:r>
      <w:r w:rsidRPr="004A49FD">
        <w:rPr>
          <w:rFonts w:eastAsia="方正仿宋_GBK"/>
          <w:sz w:val="32"/>
          <w:szCs w:val="24"/>
        </w:rPr>
        <w:t>〔</w:t>
      </w:r>
      <w:r w:rsidRPr="004A49FD">
        <w:rPr>
          <w:rFonts w:eastAsia="方正仿宋_GBK"/>
          <w:sz w:val="32"/>
          <w:szCs w:val="24"/>
        </w:rPr>
        <w:t>2025</w:t>
      </w:r>
      <w:r w:rsidRPr="004A49FD">
        <w:rPr>
          <w:rFonts w:eastAsia="方正仿宋_GBK"/>
          <w:sz w:val="32"/>
          <w:szCs w:val="24"/>
        </w:rPr>
        <w:t>〕</w:t>
      </w:r>
      <w:r w:rsidR="004A49FD" w:rsidRPr="004A49FD">
        <w:rPr>
          <w:rFonts w:eastAsia="方正仿宋_GBK"/>
          <w:sz w:val="32"/>
          <w:szCs w:val="24"/>
        </w:rPr>
        <w:t>157</w:t>
      </w:r>
      <w:r w:rsidRPr="004A49FD">
        <w:rPr>
          <w:rFonts w:eastAsia="方正仿宋_GBK"/>
          <w:sz w:val="32"/>
          <w:szCs w:val="24"/>
        </w:rPr>
        <w:t>号</w:t>
      </w:r>
    </w:p>
    <w:p w:rsidR="0017122F" w:rsidRPr="004A49FD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17122F" w:rsidRPr="004A49FD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17122F" w:rsidRPr="004A49FD" w:rsidRDefault="00474480" w:rsidP="004A49FD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4A49FD">
        <w:rPr>
          <w:rFonts w:eastAsia="方正小标宋_GBK" w:hint="eastAsia"/>
          <w:sz w:val="44"/>
          <w:szCs w:val="44"/>
        </w:rPr>
        <w:t>重庆市江北区发展和改革委员会</w:t>
      </w:r>
    </w:p>
    <w:p w:rsidR="004A49FD" w:rsidRPr="004A49FD" w:rsidRDefault="004A49FD" w:rsidP="004A49FD">
      <w:pPr>
        <w:spacing w:line="600" w:lineRule="exact"/>
        <w:jc w:val="center"/>
        <w:rPr>
          <w:rFonts w:eastAsia="方正小标宋_GBK" w:cs="方正小标宋_GBK"/>
          <w:bCs/>
          <w:color w:val="000000"/>
          <w:sz w:val="44"/>
          <w:szCs w:val="44"/>
        </w:rPr>
      </w:pPr>
      <w:proofErr w:type="gramStart"/>
      <w:r w:rsidRPr="004A49FD">
        <w:rPr>
          <w:rFonts w:eastAsia="方正小标宋_GBK" w:cs="方正小标宋_GBK" w:hint="eastAsia"/>
          <w:bCs/>
          <w:color w:val="000000"/>
          <w:sz w:val="44"/>
          <w:szCs w:val="44"/>
        </w:rPr>
        <w:t>关于港盛小区</w:t>
      </w:r>
      <w:proofErr w:type="gramEnd"/>
      <w:r w:rsidRPr="004A49FD">
        <w:rPr>
          <w:rFonts w:eastAsia="方正小标宋_GBK" w:cs="方正小标宋_GBK" w:hint="eastAsia"/>
          <w:bCs/>
          <w:color w:val="000000"/>
          <w:sz w:val="44"/>
          <w:szCs w:val="44"/>
        </w:rPr>
        <w:t>老旧小区改造提升项目可行性</w:t>
      </w:r>
    </w:p>
    <w:p w:rsidR="004A49FD" w:rsidRPr="004A49FD" w:rsidRDefault="004A49FD" w:rsidP="004A49FD">
      <w:pPr>
        <w:spacing w:line="60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4A49FD">
        <w:rPr>
          <w:rFonts w:eastAsia="方正小标宋_GBK" w:cs="方正小标宋_GBK" w:hint="eastAsia"/>
          <w:bCs/>
          <w:color w:val="000000"/>
          <w:sz w:val="44"/>
          <w:szCs w:val="44"/>
        </w:rPr>
        <w:t>研究报告的批复</w:t>
      </w:r>
    </w:p>
    <w:p w:rsidR="0017122F" w:rsidRPr="004A49FD" w:rsidRDefault="0017122F">
      <w:pPr>
        <w:pStyle w:val="a3"/>
        <w:spacing w:line="600" w:lineRule="exact"/>
        <w:ind w:firstLineChars="200" w:firstLine="880"/>
        <w:rPr>
          <w:rFonts w:eastAsia="方正仿宋_GBK"/>
          <w:bCs/>
          <w:sz w:val="44"/>
          <w:szCs w:val="44"/>
        </w:rPr>
      </w:pPr>
    </w:p>
    <w:p w:rsidR="004A49FD" w:rsidRPr="004A49FD" w:rsidRDefault="004A49FD" w:rsidP="004A49FD">
      <w:pPr>
        <w:pStyle w:val="a3"/>
        <w:spacing w:line="600" w:lineRule="exact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重庆市江北区人民政府铁山坪街道办事处：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《关于港盛小区老旧小区改造提升项目可研批复的请示》（铁街办文〔</w:t>
      </w:r>
      <w:r w:rsidRPr="004A49FD">
        <w:rPr>
          <w:rFonts w:eastAsia="方正仿宋_GBK" w:hint="eastAsia"/>
          <w:sz w:val="32"/>
          <w:szCs w:val="32"/>
        </w:rPr>
        <w:t>2025</w:t>
      </w:r>
      <w:r w:rsidRPr="004A49FD">
        <w:rPr>
          <w:rFonts w:eastAsia="方正仿宋_GBK" w:hint="eastAsia"/>
          <w:sz w:val="32"/>
          <w:szCs w:val="32"/>
        </w:rPr>
        <w:t>〕</w:t>
      </w:r>
      <w:r w:rsidRPr="004A49FD">
        <w:rPr>
          <w:rFonts w:eastAsia="方正仿宋_GBK" w:hint="eastAsia"/>
          <w:sz w:val="32"/>
          <w:szCs w:val="32"/>
        </w:rPr>
        <w:t>3</w:t>
      </w:r>
      <w:r w:rsidRPr="004A49FD">
        <w:rPr>
          <w:rFonts w:eastAsia="方正仿宋_GBK" w:hint="eastAsia"/>
          <w:sz w:val="32"/>
          <w:szCs w:val="32"/>
        </w:rPr>
        <w:t>号）和《港盛小区老旧小区改造提升项目可行性研究报告》等资料已收悉。该项目为</w:t>
      </w:r>
      <w:r w:rsidRPr="004A49FD">
        <w:rPr>
          <w:rFonts w:eastAsia="方正仿宋_GBK" w:hint="eastAsia"/>
          <w:sz w:val="32"/>
          <w:szCs w:val="32"/>
        </w:rPr>
        <w:t>2025</w:t>
      </w:r>
      <w:r w:rsidRPr="004A49FD">
        <w:rPr>
          <w:rFonts w:eastAsia="方正仿宋_GBK" w:hint="eastAsia"/>
          <w:sz w:val="32"/>
          <w:szCs w:val="32"/>
        </w:rPr>
        <w:t>年区级政府投资重点新开工项目，经委托重庆驰久卓越工程管理有限公司评估，现将该项目可行性研究报告有关事宜批复如下：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A49FD">
        <w:rPr>
          <w:rFonts w:eastAsia="方正黑体_GBK" w:hint="eastAsia"/>
          <w:sz w:val="32"/>
          <w:szCs w:val="32"/>
        </w:rPr>
        <w:t>一、项目名称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proofErr w:type="gramStart"/>
      <w:r w:rsidRPr="004A49FD">
        <w:rPr>
          <w:rFonts w:eastAsia="方正仿宋_GBK" w:hint="eastAsia"/>
          <w:sz w:val="32"/>
          <w:szCs w:val="32"/>
        </w:rPr>
        <w:t>港盛小区</w:t>
      </w:r>
      <w:proofErr w:type="gramEnd"/>
      <w:r w:rsidRPr="004A49FD">
        <w:rPr>
          <w:rFonts w:eastAsia="方正仿宋_GBK" w:hint="eastAsia"/>
          <w:sz w:val="32"/>
          <w:szCs w:val="32"/>
        </w:rPr>
        <w:t>老旧小区改造提升项目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A49FD">
        <w:rPr>
          <w:rFonts w:eastAsia="方正黑体_GBK" w:hint="eastAsia"/>
          <w:sz w:val="32"/>
          <w:szCs w:val="32"/>
        </w:rPr>
        <w:t>二、项目代码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lastRenderedPageBreak/>
        <w:t>2504-500105-04-01-689256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A49FD">
        <w:rPr>
          <w:rFonts w:eastAsia="方正黑体_GBK" w:hint="eastAsia"/>
          <w:sz w:val="32"/>
          <w:szCs w:val="32"/>
        </w:rPr>
        <w:t>三、项目法人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重庆市江北区人民政府铁山坪街道办事处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A49FD">
        <w:rPr>
          <w:rFonts w:eastAsia="方正黑体_GBK" w:hint="eastAsia"/>
          <w:sz w:val="32"/>
          <w:szCs w:val="32"/>
        </w:rPr>
        <w:t>四、项目建设管理代理机构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重庆市江北区城市开发产业集团有限公司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A49FD">
        <w:rPr>
          <w:rFonts w:eastAsia="方正黑体_GBK" w:hint="eastAsia"/>
          <w:sz w:val="32"/>
          <w:szCs w:val="32"/>
        </w:rPr>
        <w:t>五、项目建设地址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江北区铁山坪</w:t>
      </w:r>
      <w:proofErr w:type="gramStart"/>
      <w:r w:rsidRPr="004A49FD">
        <w:rPr>
          <w:rFonts w:eastAsia="方正仿宋_GBK" w:hint="eastAsia"/>
          <w:sz w:val="32"/>
          <w:szCs w:val="32"/>
        </w:rPr>
        <w:t>街道港盛</w:t>
      </w:r>
      <w:proofErr w:type="gramEnd"/>
      <w:r w:rsidRPr="004A49FD">
        <w:rPr>
          <w:rFonts w:eastAsia="方正仿宋_GBK" w:hint="eastAsia"/>
          <w:sz w:val="32"/>
          <w:szCs w:val="32"/>
        </w:rPr>
        <w:t>小区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A49FD">
        <w:rPr>
          <w:rFonts w:eastAsia="方正黑体_GBK" w:hint="eastAsia"/>
          <w:sz w:val="32"/>
          <w:szCs w:val="32"/>
        </w:rPr>
        <w:t>六、建设规模及主要内容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本项目改造范围</w:t>
      </w:r>
      <w:proofErr w:type="gramStart"/>
      <w:r w:rsidRPr="004A49FD">
        <w:rPr>
          <w:rFonts w:eastAsia="方正仿宋_GBK" w:hint="eastAsia"/>
          <w:sz w:val="32"/>
          <w:szCs w:val="32"/>
        </w:rPr>
        <w:t>包括港盛小区</w:t>
      </w:r>
      <w:proofErr w:type="gramEnd"/>
      <w:r w:rsidRPr="004A49FD">
        <w:rPr>
          <w:rFonts w:eastAsia="方正仿宋_GBK" w:hint="eastAsia"/>
          <w:sz w:val="32"/>
          <w:szCs w:val="32"/>
        </w:rPr>
        <w:t>17</w:t>
      </w:r>
      <w:r w:rsidRPr="004A49FD">
        <w:rPr>
          <w:rFonts w:eastAsia="方正仿宋_GBK" w:hint="eastAsia"/>
          <w:sz w:val="32"/>
          <w:szCs w:val="32"/>
        </w:rPr>
        <w:t>栋住宅楼、</w:t>
      </w:r>
      <w:r w:rsidRPr="004A49FD">
        <w:rPr>
          <w:rFonts w:eastAsia="方正仿宋_GBK" w:hint="eastAsia"/>
          <w:sz w:val="32"/>
          <w:szCs w:val="32"/>
        </w:rPr>
        <w:t>798</w:t>
      </w:r>
      <w:r w:rsidRPr="004A49FD">
        <w:rPr>
          <w:rFonts w:eastAsia="方正仿宋_GBK" w:hint="eastAsia"/>
          <w:sz w:val="32"/>
          <w:szCs w:val="32"/>
        </w:rPr>
        <w:t>户，总建筑面积约</w:t>
      </w:r>
      <w:r w:rsidRPr="004A49FD">
        <w:rPr>
          <w:rFonts w:eastAsia="方正仿宋_GBK" w:hint="eastAsia"/>
          <w:sz w:val="32"/>
          <w:szCs w:val="32"/>
        </w:rPr>
        <w:t>5.25</w:t>
      </w:r>
      <w:r w:rsidRPr="004A49FD">
        <w:rPr>
          <w:rFonts w:eastAsia="方正仿宋_GBK" w:hint="eastAsia"/>
          <w:sz w:val="32"/>
          <w:szCs w:val="32"/>
        </w:rPr>
        <w:t>万㎡。项目改造包括楼本体和配套基础设施提升改造，其中，楼本体包括外墙柔性面砖</w:t>
      </w:r>
      <w:proofErr w:type="gramStart"/>
      <w:r w:rsidRPr="004A49FD">
        <w:rPr>
          <w:rFonts w:eastAsia="方正仿宋_GBK" w:hint="eastAsia"/>
          <w:sz w:val="32"/>
          <w:szCs w:val="32"/>
        </w:rPr>
        <w:t>修补约</w:t>
      </w:r>
      <w:proofErr w:type="gramEnd"/>
      <w:r w:rsidRPr="004A49FD">
        <w:rPr>
          <w:rFonts w:eastAsia="方正仿宋_GBK" w:hint="eastAsia"/>
          <w:sz w:val="32"/>
          <w:szCs w:val="32"/>
        </w:rPr>
        <w:t>310</w:t>
      </w:r>
      <w:r w:rsidRPr="004A49FD">
        <w:rPr>
          <w:rFonts w:eastAsia="方正仿宋_GBK" w:hint="eastAsia"/>
          <w:sz w:val="32"/>
          <w:szCs w:val="32"/>
        </w:rPr>
        <w:t>㎡、公共楼梯栏杆除锈刷漆及</w:t>
      </w:r>
      <w:proofErr w:type="gramStart"/>
      <w:r w:rsidRPr="004A49FD">
        <w:rPr>
          <w:rFonts w:eastAsia="方正仿宋_GBK" w:hint="eastAsia"/>
          <w:sz w:val="32"/>
          <w:szCs w:val="32"/>
        </w:rPr>
        <w:t>修补约</w:t>
      </w:r>
      <w:proofErr w:type="gramEnd"/>
      <w:r w:rsidRPr="004A49FD">
        <w:rPr>
          <w:rFonts w:eastAsia="方正仿宋_GBK" w:hint="eastAsia"/>
          <w:sz w:val="32"/>
          <w:szCs w:val="32"/>
        </w:rPr>
        <w:t>2205</w:t>
      </w:r>
      <w:r w:rsidRPr="004A49FD">
        <w:rPr>
          <w:rFonts w:eastAsia="方正仿宋_GBK" w:hint="eastAsia"/>
          <w:sz w:val="32"/>
          <w:szCs w:val="32"/>
        </w:rPr>
        <w:t>㎡、楼道照明更换</w:t>
      </w:r>
      <w:r w:rsidRPr="004A49FD">
        <w:rPr>
          <w:rFonts w:eastAsia="方正仿宋_GBK" w:hint="eastAsia"/>
          <w:sz w:val="32"/>
          <w:szCs w:val="32"/>
        </w:rPr>
        <w:t>449</w:t>
      </w:r>
      <w:r w:rsidRPr="004A49FD">
        <w:rPr>
          <w:rFonts w:eastAsia="方正仿宋_GBK" w:hint="eastAsia"/>
          <w:sz w:val="32"/>
          <w:szCs w:val="32"/>
        </w:rPr>
        <w:t>盏等；配套基础设施提升改造包括增加地面停车位</w:t>
      </w:r>
      <w:r w:rsidRPr="004A49FD">
        <w:rPr>
          <w:rFonts w:eastAsia="方正仿宋_GBK" w:hint="eastAsia"/>
          <w:sz w:val="32"/>
          <w:szCs w:val="32"/>
        </w:rPr>
        <w:t>75</w:t>
      </w:r>
      <w:r w:rsidRPr="004A49FD">
        <w:rPr>
          <w:rFonts w:eastAsia="方正仿宋_GBK" w:hint="eastAsia"/>
          <w:sz w:val="32"/>
          <w:szCs w:val="32"/>
        </w:rPr>
        <w:t>个、新增</w:t>
      </w:r>
      <w:proofErr w:type="gramStart"/>
      <w:r w:rsidRPr="004A49FD">
        <w:rPr>
          <w:rFonts w:eastAsia="方正仿宋_GBK" w:hint="eastAsia"/>
          <w:sz w:val="32"/>
          <w:szCs w:val="32"/>
        </w:rPr>
        <w:t>环小区</w:t>
      </w:r>
      <w:proofErr w:type="gramEnd"/>
      <w:r w:rsidRPr="004A49FD">
        <w:rPr>
          <w:rFonts w:eastAsia="方正仿宋_GBK" w:hint="eastAsia"/>
          <w:sz w:val="32"/>
          <w:szCs w:val="32"/>
        </w:rPr>
        <w:t>健身步道约</w:t>
      </w:r>
      <w:r w:rsidRPr="004A49FD">
        <w:rPr>
          <w:rFonts w:eastAsia="方正仿宋_GBK" w:hint="eastAsia"/>
          <w:sz w:val="32"/>
          <w:szCs w:val="32"/>
        </w:rPr>
        <w:t>5431.66</w:t>
      </w:r>
      <w:r w:rsidRPr="004A49FD">
        <w:rPr>
          <w:rFonts w:eastAsia="方正仿宋_GBK" w:hint="eastAsia"/>
          <w:sz w:val="32"/>
          <w:szCs w:val="32"/>
        </w:rPr>
        <w:t>㎡、新增场地楼梯</w:t>
      </w:r>
      <w:r w:rsidRPr="004A49FD">
        <w:rPr>
          <w:rFonts w:eastAsia="方正仿宋_GBK" w:hint="eastAsia"/>
          <w:sz w:val="32"/>
          <w:szCs w:val="32"/>
        </w:rPr>
        <w:t>1</w:t>
      </w:r>
      <w:r w:rsidRPr="004A49FD">
        <w:rPr>
          <w:rFonts w:eastAsia="方正仿宋_GBK" w:hint="eastAsia"/>
          <w:sz w:val="32"/>
          <w:szCs w:val="32"/>
        </w:rPr>
        <w:t>个、打造小区休闲健身场地及儿童活动场地、提升小区绿化品质、新增公共照明设施、改造提升小区大门等。项目主要建设包括土石方工程、拆除工程、楼栋改造工程、配套设施工程等。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A49FD">
        <w:rPr>
          <w:rFonts w:eastAsia="方正黑体_GBK" w:hint="eastAsia"/>
          <w:sz w:val="32"/>
          <w:szCs w:val="32"/>
        </w:rPr>
        <w:t>七、总投资及资金来源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项目总投资为</w:t>
      </w:r>
      <w:r w:rsidRPr="004A49FD">
        <w:rPr>
          <w:rFonts w:eastAsia="方正仿宋_GBK" w:hint="eastAsia"/>
          <w:sz w:val="32"/>
          <w:szCs w:val="32"/>
        </w:rPr>
        <w:t>501.61</w:t>
      </w:r>
      <w:r w:rsidRPr="004A49FD">
        <w:rPr>
          <w:rFonts w:eastAsia="方正仿宋_GBK" w:hint="eastAsia"/>
          <w:sz w:val="32"/>
          <w:szCs w:val="32"/>
        </w:rPr>
        <w:t>万元，其中建安工程费用</w:t>
      </w:r>
      <w:r w:rsidRPr="004A49FD">
        <w:rPr>
          <w:rFonts w:eastAsia="方正仿宋_GBK" w:hint="eastAsia"/>
          <w:sz w:val="32"/>
          <w:szCs w:val="32"/>
        </w:rPr>
        <w:t>397.99</w:t>
      </w:r>
      <w:r w:rsidRPr="004A49FD">
        <w:rPr>
          <w:rFonts w:eastAsia="方正仿宋_GBK" w:hint="eastAsia"/>
          <w:sz w:val="32"/>
          <w:szCs w:val="32"/>
        </w:rPr>
        <w:t>万元，工程建设其他费用</w:t>
      </w:r>
      <w:r w:rsidRPr="004A49FD">
        <w:rPr>
          <w:rFonts w:eastAsia="方正仿宋_GBK" w:hint="eastAsia"/>
          <w:sz w:val="32"/>
          <w:szCs w:val="32"/>
        </w:rPr>
        <w:t>79.73</w:t>
      </w:r>
      <w:r w:rsidRPr="004A49FD">
        <w:rPr>
          <w:rFonts w:eastAsia="方正仿宋_GBK" w:hint="eastAsia"/>
          <w:sz w:val="32"/>
          <w:szCs w:val="32"/>
        </w:rPr>
        <w:t>万元，预备费</w:t>
      </w:r>
      <w:r w:rsidRPr="004A49FD">
        <w:rPr>
          <w:rFonts w:eastAsia="方正仿宋_GBK" w:hint="eastAsia"/>
          <w:sz w:val="32"/>
          <w:szCs w:val="32"/>
        </w:rPr>
        <w:t>23.89</w:t>
      </w:r>
      <w:r w:rsidRPr="004A49FD">
        <w:rPr>
          <w:rFonts w:eastAsia="方正仿宋_GBK" w:hint="eastAsia"/>
          <w:sz w:val="32"/>
          <w:szCs w:val="32"/>
        </w:rPr>
        <w:t>万元。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建设资金来源为中央补助资金及区级财政资金。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A49FD">
        <w:rPr>
          <w:rFonts w:eastAsia="方正黑体_GBK" w:hint="eastAsia"/>
          <w:sz w:val="32"/>
          <w:szCs w:val="32"/>
        </w:rPr>
        <w:t>八、建设工期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lastRenderedPageBreak/>
        <w:t>建设工期</w:t>
      </w:r>
      <w:r w:rsidRPr="004A49FD">
        <w:rPr>
          <w:rFonts w:eastAsia="方正仿宋_GBK" w:hint="eastAsia"/>
          <w:sz w:val="32"/>
          <w:szCs w:val="32"/>
        </w:rPr>
        <w:t>6</w:t>
      </w:r>
      <w:r w:rsidRPr="004A49FD">
        <w:rPr>
          <w:rFonts w:eastAsia="方正仿宋_GBK" w:hint="eastAsia"/>
          <w:sz w:val="32"/>
          <w:szCs w:val="32"/>
        </w:rPr>
        <w:t>个月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A49FD">
        <w:rPr>
          <w:rFonts w:eastAsia="方正黑体_GBK" w:hint="eastAsia"/>
          <w:sz w:val="32"/>
          <w:szCs w:val="32"/>
        </w:rPr>
        <w:t>九、招标核准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根据《中华人民共和国招标投标法》等文件规定，未达到国家必须公开招标限额的工程施工、勘察、设计、监理以及与工程建设有关的重要设备、材料采购，</w:t>
      </w:r>
      <w:proofErr w:type="gramStart"/>
      <w:r w:rsidRPr="004A49FD">
        <w:rPr>
          <w:rFonts w:eastAsia="方正仿宋_GBK" w:hint="eastAsia"/>
          <w:sz w:val="32"/>
          <w:szCs w:val="32"/>
        </w:rPr>
        <w:t>按渝府</w:t>
      </w:r>
      <w:proofErr w:type="gramEnd"/>
      <w:r w:rsidRPr="004A49FD">
        <w:rPr>
          <w:rFonts w:eastAsia="方正仿宋_GBK" w:hint="eastAsia"/>
          <w:sz w:val="32"/>
          <w:szCs w:val="32"/>
        </w:rPr>
        <w:t>办发〔</w:t>
      </w:r>
      <w:r w:rsidRPr="004A49FD">
        <w:rPr>
          <w:rFonts w:eastAsia="方正仿宋_GBK" w:hint="eastAsia"/>
          <w:sz w:val="32"/>
          <w:szCs w:val="32"/>
        </w:rPr>
        <w:t>2019</w:t>
      </w:r>
      <w:r w:rsidRPr="004A49FD">
        <w:rPr>
          <w:rFonts w:eastAsia="方正仿宋_GBK" w:hint="eastAsia"/>
          <w:sz w:val="32"/>
          <w:szCs w:val="32"/>
        </w:rPr>
        <w:t>〕</w:t>
      </w:r>
      <w:r w:rsidRPr="004A49FD">
        <w:rPr>
          <w:rFonts w:eastAsia="方正仿宋_GBK" w:hint="eastAsia"/>
          <w:sz w:val="32"/>
          <w:szCs w:val="32"/>
        </w:rPr>
        <w:t>114</w:t>
      </w:r>
      <w:r w:rsidRPr="004A49FD">
        <w:rPr>
          <w:rFonts w:eastAsia="方正仿宋_GBK" w:hint="eastAsia"/>
          <w:sz w:val="32"/>
          <w:szCs w:val="32"/>
        </w:rPr>
        <w:t>号（附件</w:t>
      </w:r>
      <w:r w:rsidRPr="004A49FD">
        <w:rPr>
          <w:rFonts w:eastAsia="方正仿宋_GBK" w:hint="eastAsia"/>
          <w:sz w:val="32"/>
          <w:szCs w:val="32"/>
        </w:rPr>
        <w:t>10</w:t>
      </w:r>
      <w:r w:rsidRPr="004A49FD">
        <w:rPr>
          <w:rFonts w:eastAsia="方正仿宋_GBK" w:hint="eastAsia"/>
          <w:sz w:val="32"/>
          <w:szCs w:val="32"/>
        </w:rPr>
        <w:t>）、</w:t>
      </w:r>
      <w:proofErr w:type="gramStart"/>
      <w:r w:rsidRPr="004A49FD">
        <w:rPr>
          <w:rFonts w:eastAsia="方正仿宋_GBK" w:hint="eastAsia"/>
          <w:sz w:val="32"/>
          <w:szCs w:val="32"/>
        </w:rPr>
        <w:t>江北府</w:t>
      </w:r>
      <w:proofErr w:type="gramEnd"/>
      <w:r w:rsidRPr="004A49FD">
        <w:rPr>
          <w:rFonts w:eastAsia="方正仿宋_GBK" w:hint="eastAsia"/>
          <w:sz w:val="32"/>
          <w:szCs w:val="32"/>
        </w:rPr>
        <w:t>发〔</w:t>
      </w:r>
      <w:r w:rsidRPr="004A49FD">
        <w:rPr>
          <w:rFonts w:eastAsia="方正仿宋_GBK" w:hint="eastAsia"/>
          <w:sz w:val="32"/>
          <w:szCs w:val="32"/>
        </w:rPr>
        <w:t>2019</w:t>
      </w:r>
      <w:r w:rsidRPr="004A49FD">
        <w:rPr>
          <w:rFonts w:eastAsia="方正仿宋_GBK" w:hint="eastAsia"/>
          <w:sz w:val="32"/>
          <w:szCs w:val="32"/>
        </w:rPr>
        <w:t>〕</w:t>
      </w:r>
      <w:r w:rsidRPr="004A49FD">
        <w:rPr>
          <w:rFonts w:eastAsia="方正仿宋_GBK" w:hint="eastAsia"/>
          <w:sz w:val="32"/>
          <w:szCs w:val="32"/>
        </w:rPr>
        <w:t>31</w:t>
      </w:r>
      <w:r w:rsidRPr="004A49FD">
        <w:rPr>
          <w:rFonts w:eastAsia="方正仿宋_GBK" w:hint="eastAsia"/>
          <w:sz w:val="32"/>
          <w:szCs w:val="32"/>
        </w:rPr>
        <w:t>号文件规定执行。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按照《关于改进政府投资项目审批管理的通知》（</w:t>
      </w:r>
      <w:proofErr w:type="gramStart"/>
      <w:r w:rsidRPr="004A49FD">
        <w:rPr>
          <w:rFonts w:eastAsia="方正仿宋_GBK" w:hint="eastAsia"/>
          <w:sz w:val="32"/>
          <w:szCs w:val="32"/>
        </w:rPr>
        <w:t>江北府</w:t>
      </w:r>
      <w:proofErr w:type="gramEnd"/>
      <w:r w:rsidRPr="004A49FD">
        <w:rPr>
          <w:rFonts w:eastAsia="方正仿宋_GBK" w:hint="eastAsia"/>
          <w:sz w:val="32"/>
          <w:szCs w:val="32"/>
        </w:rPr>
        <w:t>发﹝</w:t>
      </w:r>
      <w:r w:rsidRPr="004A49FD">
        <w:rPr>
          <w:rFonts w:eastAsia="方正仿宋_GBK" w:hint="eastAsia"/>
          <w:sz w:val="32"/>
          <w:szCs w:val="32"/>
        </w:rPr>
        <w:t>2019</w:t>
      </w:r>
      <w:r w:rsidRPr="004A49FD">
        <w:rPr>
          <w:rFonts w:eastAsia="方正仿宋_GBK" w:hint="eastAsia"/>
          <w:sz w:val="32"/>
          <w:szCs w:val="32"/>
        </w:rPr>
        <w:t>﹞</w:t>
      </w:r>
      <w:r w:rsidRPr="004A49FD">
        <w:rPr>
          <w:rFonts w:eastAsia="方正仿宋_GBK" w:hint="eastAsia"/>
          <w:sz w:val="32"/>
          <w:szCs w:val="32"/>
        </w:rPr>
        <w:t>31</w:t>
      </w:r>
      <w:r w:rsidRPr="004A49FD">
        <w:rPr>
          <w:rFonts w:eastAsia="方正仿宋_GBK" w:hint="eastAsia"/>
          <w:sz w:val="32"/>
          <w:szCs w:val="32"/>
        </w:rPr>
        <w:t>号），该项目不再审批初步设计概算。</w:t>
      </w:r>
      <w:proofErr w:type="gramStart"/>
      <w:r w:rsidRPr="004A49FD">
        <w:rPr>
          <w:rFonts w:eastAsia="方正仿宋_GBK" w:hint="eastAsia"/>
          <w:sz w:val="32"/>
          <w:szCs w:val="32"/>
        </w:rPr>
        <w:t>请接文后</w:t>
      </w:r>
      <w:proofErr w:type="gramEnd"/>
      <w:r w:rsidRPr="004A49FD">
        <w:rPr>
          <w:rFonts w:eastAsia="方正仿宋_GBK" w:hint="eastAsia"/>
          <w:sz w:val="32"/>
          <w:szCs w:val="32"/>
        </w:rPr>
        <w:t>，完善工程建设有关手续，在上述批准的建设规模及主要内容、总投资范围内开展设计，从严加强投资控制，并确保工程质量和安全。请将该批复文件依法报区应急管理</w:t>
      </w:r>
      <w:r w:rsidR="00325606">
        <w:rPr>
          <w:rFonts w:eastAsia="方正仿宋_GBK" w:hint="eastAsia"/>
          <w:sz w:val="32"/>
          <w:szCs w:val="32"/>
        </w:rPr>
        <w:t>局</w:t>
      </w:r>
      <w:bookmarkStart w:id="0" w:name="_GoBack"/>
      <w:bookmarkEnd w:id="0"/>
      <w:r w:rsidRPr="004A49FD">
        <w:rPr>
          <w:rFonts w:eastAsia="方正仿宋_GBK" w:hint="eastAsia"/>
          <w:sz w:val="32"/>
          <w:szCs w:val="32"/>
        </w:rPr>
        <w:t>备案。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本批文有效期为两年，若未在有效期内开工建设，本批文将自然失效。</w:t>
      </w:r>
    </w:p>
    <w:p w:rsidR="004A49FD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651030" w:rsidRPr="004A49FD" w:rsidRDefault="004A49FD" w:rsidP="004A49F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A49FD">
        <w:rPr>
          <w:rFonts w:eastAsia="方正仿宋_GBK" w:hint="eastAsia"/>
          <w:sz w:val="32"/>
          <w:szCs w:val="32"/>
        </w:rPr>
        <w:t>附件：</w:t>
      </w:r>
      <w:proofErr w:type="gramStart"/>
      <w:r w:rsidRPr="004A49FD">
        <w:rPr>
          <w:rFonts w:eastAsia="方正仿宋_GBK" w:hint="eastAsia"/>
          <w:sz w:val="32"/>
          <w:szCs w:val="32"/>
        </w:rPr>
        <w:t>港盛小区</w:t>
      </w:r>
      <w:proofErr w:type="gramEnd"/>
      <w:r w:rsidRPr="004A49FD">
        <w:rPr>
          <w:rFonts w:eastAsia="方正仿宋_GBK" w:hint="eastAsia"/>
          <w:sz w:val="32"/>
          <w:szCs w:val="32"/>
        </w:rPr>
        <w:t>老旧小区改造提升项目总投资估算表</w:t>
      </w:r>
    </w:p>
    <w:p w:rsidR="004A49FD" w:rsidRPr="004A49FD" w:rsidRDefault="004A49FD" w:rsidP="004A49FD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Pr="004A49FD" w:rsidRDefault="0017122F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Pr="004A49FD" w:rsidRDefault="00474480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4A49FD">
        <w:rPr>
          <w:rFonts w:eastAsia="方正仿宋_GBK"/>
          <w:sz w:val="32"/>
          <w:szCs w:val="32"/>
        </w:rPr>
        <w:t>重庆市江北区发展和改革委员会</w:t>
      </w:r>
    </w:p>
    <w:p w:rsidR="0017122F" w:rsidRPr="004A49FD" w:rsidRDefault="00474480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4A49FD">
        <w:rPr>
          <w:rFonts w:eastAsia="方正仿宋_GBK"/>
          <w:sz w:val="32"/>
          <w:szCs w:val="32"/>
        </w:rPr>
        <w:t>2025</w:t>
      </w:r>
      <w:r w:rsidRPr="004A49FD">
        <w:rPr>
          <w:rFonts w:eastAsia="方正仿宋_GBK"/>
          <w:sz w:val="32"/>
          <w:szCs w:val="32"/>
        </w:rPr>
        <w:t>年</w:t>
      </w:r>
      <w:r w:rsidRPr="004A49FD">
        <w:rPr>
          <w:rFonts w:eastAsia="方正仿宋_GBK"/>
          <w:sz w:val="32"/>
          <w:szCs w:val="32"/>
        </w:rPr>
        <w:t>5</w:t>
      </w:r>
      <w:r w:rsidRPr="004A49FD">
        <w:rPr>
          <w:rFonts w:eastAsia="方正仿宋_GBK"/>
          <w:sz w:val="32"/>
          <w:szCs w:val="32"/>
        </w:rPr>
        <w:t>月</w:t>
      </w:r>
      <w:r w:rsidR="00651030" w:rsidRPr="004A49FD">
        <w:rPr>
          <w:rFonts w:eastAsia="方正仿宋_GBK"/>
          <w:sz w:val="32"/>
          <w:szCs w:val="32"/>
        </w:rPr>
        <w:t>30</w:t>
      </w:r>
      <w:r w:rsidRPr="004A49FD">
        <w:rPr>
          <w:rFonts w:eastAsia="方正仿宋_GBK"/>
          <w:sz w:val="32"/>
          <w:szCs w:val="32"/>
        </w:rPr>
        <w:t>日</w:t>
      </w:r>
    </w:p>
    <w:p w:rsidR="0017122F" w:rsidRPr="004A49FD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A49FD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A49FD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A49FD" w:rsidRDefault="00474480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4A49FD"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</w:p>
    <w:p w:rsidR="0017122F" w:rsidRPr="004A49FD" w:rsidRDefault="0017122F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4A49FD" w:rsidRPr="004A49FD" w:rsidRDefault="004A49FD" w:rsidP="004A49FD">
      <w:pPr>
        <w:spacing w:line="60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proofErr w:type="gramStart"/>
      <w:r w:rsidRPr="004A49FD">
        <w:rPr>
          <w:rFonts w:eastAsia="方正小标宋_GBK" w:cs="方正小标宋_GBK" w:hint="eastAsia"/>
          <w:kern w:val="32"/>
          <w:sz w:val="44"/>
          <w:szCs w:val="44"/>
        </w:rPr>
        <w:t>港盛小区</w:t>
      </w:r>
      <w:proofErr w:type="gramEnd"/>
      <w:r w:rsidRPr="004A49FD">
        <w:rPr>
          <w:rFonts w:eastAsia="方正小标宋_GBK" w:cs="方正小标宋_GBK" w:hint="eastAsia"/>
          <w:kern w:val="32"/>
          <w:sz w:val="44"/>
          <w:szCs w:val="44"/>
        </w:rPr>
        <w:t>老旧小区改造提升项目总投资估算表</w:t>
      </w:r>
    </w:p>
    <w:p w:rsidR="004A49FD" w:rsidRPr="004A49FD" w:rsidRDefault="004A49FD" w:rsidP="004A49FD">
      <w:pPr>
        <w:spacing w:line="540" w:lineRule="exact"/>
        <w:jc w:val="right"/>
        <w:rPr>
          <w:rFonts w:eastAsia="方正仿宋_GBK" w:cs="方正仿宋_GBK"/>
          <w:sz w:val="32"/>
          <w:szCs w:val="32"/>
        </w:rPr>
      </w:pPr>
      <w:r w:rsidRPr="004A49FD">
        <w:rPr>
          <w:rFonts w:eastAsia="方正仿宋_GBK" w:cs="方正仿宋_GBK" w:hint="eastAsia"/>
          <w:sz w:val="32"/>
          <w:szCs w:val="32"/>
        </w:rPr>
        <w:t>单位：万元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4153"/>
        <w:gridCol w:w="1922"/>
        <w:gridCol w:w="1922"/>
      </w:tblGrid>
      <w:tr w:rsidR="004A49FD" w:rsidRPr="004A49FD" w:rsidTr="004A49FD">
        <w:trPr>
          <w:trHeight w:val="20"/>
          <w:jc w:val="center"/>
        </w:trPr>
        <w:tc>
          <w:tcPr>
            <w:tcW w:w="1140" w:type="dxa"/>
            <w:vAlign w:val="center"/>
          </w:tcPr>
          <w:p w:rsidR="004A49FD" w:rsidRPr="004A49FD" w:rsidRDefault="004A49FD" w:rsidP="0081738B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Cs w:val="30"/>
              </w:rPr>
            </w:pPr>
            <w:r w:rsidRPr="004A49FD">
              <w:rPr>
                <w:rFonts w:eastAsia="方正黑体_GBK" w:cs="方正黑体_GBK" w:hint="eastAsia"/>
                <w:color w:val="000000"/>
                <w:szCs w:val="30"/>
              </w:rPr>
              <w:t>序号</w:t>
            </w:r>
          </w:p>
        </w:tc>
        <w:tc>
          <w:tcPr>
            <w:tcW w:w="4461" w:type="dxa"/>
            <w:vAlign w:val="center"/>
          </w:tcPr>
          <w:p w:rsidR="004A49FD" w:rsidRPr="004A49FD" w:rsidRDefault="004A49FD" w:rsidP="0081738B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Cs w:val="30"/>
              </w:rPr>
            </w:pPr>
            <w:r w:rsidRPr="004A49FD">
              <w:rPr>
                <w:rFonts w:eastAsia="方正黑体_GBK" w:cs="方正黑体_GBK" w:hint="eastAsia"/>
                <w:color w:val="000000"/>
                <w:szCs w:val="30"/>
              </w:rPr>
              <w:t>工程或费用名称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Cs w:val="30"/>
              </w:rPr>
            </w:pPr>
            <w:r w:rsidRPr="004A49FD">
              <w:rPr>
                <w:rFonts w:eastAsia="方正黑体_GBK" w:cs="方正黑体_GBK" w:hint="eastAsia"/>
                <w:color w:val="000000"/>
                <w:szCs w:val="30"/>
              </w:rPr>
              <w:t>投资估算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Cs w:val="30"/>
              </w:rPr>
            </w:pPr>
            <w:r w:rsidRPr="004A49FD">
              <w:rPr>
                <w:rFonts w:eastAsia="方正黑体_GBK" w:cs="方正黑体_GBK" w:hint="eastAsia"/>
                <w:color w:val="000000"/>
                <w:szCs w:val="30"/>
              </w:rPr>
              <w:t>备注</w:t>
            </w:r>
          </w:p>
        </w:tc>
      </w:tr>
      <w:tr w:rsidR="004A49FD" w:rsidRPr="004A49FD" w:rsidTr="004A49FD">
        <w:trPr>
          <w:trHeight w:val="20"/>
          <w:jc w:val="center"/>
        </w:trPr>
        <w:tc>
          <w:tcPr>
            <w:tcW w:w="1140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Cs w:val="30"/>
              </w:rPr>
            </w:pPr>
            <w:proofErr w:type="gramStart"/>
            <w:r w:rsidRPr="004A49FD">
              <w:rPr>
                <w:rFonts w:eastAsia="方正黑体_GBK" w:cs="方正黑体_GBK" w:hint="eastAsia"/>
                <w:bCs/>
                <w:color w:val="000000"/>
                <w:kern w:val="0"/>
                <w:szCs w:val="30"/>
                <w:lang w:bidi="ar"/>
              </w:rPr>
              <w:t>一</w:t>
            </w:r>
            <w:proofErr w:type="gramEnd"/>
          </w:p>
        </w:tc>
        <w:tc>
          <w:tcPr>
            <w:tcW w:w="4461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Cs w:val="30"/>
              </w:rPr>
            </w:pPr>
            <w:r w:rsidRPr="004A49FD">
              <w:rPr>
                <w:rFonts w:eastAsia="方正黑体_GBK" w:cs="方正黑体_GBK" w:hint="eastAsia"/>
                <w:color w:val="000000"/>
                <w:kern w:val="0"/>
                <w:szCs w:val="30"/>
                <w:lang w:bidi="ar"/>
              </w:rPr>
              <w:t>建筑安装工程费用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黑体_GBK" w:hint="eastAsia"/>
                <w:color w:val="000000"/>
                <w:kern w:val="0"/>
                <w:szCs w:val="30"/>
                <w:lang w:bidi="ar"/>
              </w:rPr>
              <w:t xml:space="preserve">397.99 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spacing w:line="540" w:lineRule="exact"/>
              <w:jc w:val="center"/>
              <w:rPr>
                <w:rFonts w:eastAsia="方正黑体_GBK"/>
                <w:szCs w:val="30"/>
              </w:rPr>
            </w:pPr>
          </w:p>
        </w:tc>
      </w:tr>
      <w:tr w:rsidR="004A49FD" w:rsidRPr="004A49FD" w:rsidTr="004A49FD">
        <w:trPr>
          <w:trHeight w:val="20"/>
          <w:jc w:val="center"/>
        </w:trPr>
        <w:tc>
          <w:tcPr>
            <w:tcW w:w="1140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>土石方工程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 xml:space="preserve">7.06 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Cs w:val="30"/>
                <w:lang w:bidi="ar"/>
              </w:rPr>
            </w:pPr>
          </w:p>
        </w:tc>
      </w:tr>
      <w:tr w:rsidR="004A49FD" w:rsidRPr="004A49FD" w:rsidTr="004A49FD">
        <w:trPr>
          <w:trHeight w:val="20"/>
          <w:jc w:val="center"/>
        </w:trPr>
        <w:tc>
          <w:tcPr>
            <w:tcW w:w="1140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>拆除工程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 xml:space="preserve">53.72 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Cs w:val="30"/>
                <w:lang w:bidi="ar"/>
              </w:rPr>
            </w:pPr>
          </w:p>
        </w:tc>
      </w:tr>
      <w:tr w:rsidR="004A49FD" w:rsidRPr="004A49FD" w:rsidTr="004A49FD">
        <w:trPr>
          <w:trHeight w:val="20"/>
          <w:jc w:val="center"/>
        </w:trPr>
        <w:tc>
          <w:tcPr>
            <w:tcW w:w="1140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>3</w:t>
            </w:r>
          </w:p>
        </w:tc>
        <w:tc>
          <w:tcPr>
            <w:tcW w:w="4461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>建筑本体部分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 xml:space="preserve">21.28 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Cs w:val="30"/>
                <w:lang w:bidi="ar"/>
              </w:rPr>
            </w:pPr>
          </w:p>
        </w:tc>
      </w:tr>
      <w:tr w:rsidR="004A49FD" w:rsidRPr="004A49FD" w:rsidTr="004A49FD">
        <w:trPr>
          <w:trHeight w:val="20"/>
          <w:jc w:val="center"/>
        </w:trPr>
        <w:tc>
          <w:tcPr>
            <w:tcW w:w="1140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>4</w:t>
            </w:r>
          </w:p>
        </w:tc>
        <w:tc>
          <w:tcPr>
            <w:tcW w:w="4461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>配套部分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 xml:space="preserve">315.93 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Cs w:val="30"/>
                <w:lang w:bidi="ar"/>
              </w:rPr>
            </w:pPr>
          </w:p>
        </w:tc>
      </w:tr>
      <w:tr w:rsidR="004A49FD" w:rsidRPr="004A49FD" w:rsidTr="004A49FD">
        <w:trPr>
          <w:trHeight w:val="20"/>
          <w:jc w:val="center"/>
        </w:trPr>
        <w:tc>
          <w:tcPr>
            <w:tcW w:w="1140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Cs w:val="30"/>
              </w:rPr>
            </w:pPr>
            <w:r w:rsidRPr="004A49FD">
              <w:rPr>
                <w:rFonts w:eastAsia="方正黑体_GBK" w:cs="方正黑体_GBK" w:hint="eastAsia"/>
                <w:bCs/>
                <w:color w:val="000000"/>
                <w:kern w:val="0"/>
                <w:szCs w:val="30"/>
                <w:lang w:bidi="ar"/>
              </w:rPr>
              <w:t>二</w:t>
            </w:r>
          </w:p>
        </w:tc>
        <w:tc>
          <w:tcPr>
            <w:tcW w:w="4461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Cs w:val="30"/>
              </w:rPr>
            </w:pPr>
            <w:r w:rsidRPr="004A49FD">
              <w:rPr>
                <w:rFonts w:eastAsia="方正黑体_GBK" w:cs="方正黑体_GBK" w:hint="eastAsia"/>
                <w:color w:val="000000"/>
                <w:kern w:val="0"/>
                <w:szCs w:val="30"/>
                <w:lang w:bidi="ar"/>
              </w:rPr>
              <w:t>工程建设其他费用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黑体_GBK" w:hint="eastAsia"/>
                <w:color w:val="000000"/>
                <w:kern w:val="0"/>
                <w:szCs w:val="30"/>
                <w:lang w:bidi="ar"/>
              </w:rPr>
              <w:t xml:space="preserve">79.73 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spacing w:line="540" w:lineRule="exact"/>
              <w:jc w:val="center"/>
              <w:rPr>
                <w:rFonts w:eastAsia="方正黑体_GBK"/>
                <w:szCs w:val="30"/>
                <w:highlight w:val="yellow"/>
              </w:rPr>
            </w:pPr>
          </w:p>
        </w:tc>
      </w:tr>
      <w:tr w:rsidR="004A49FD" w:rsidRPr="004A49FD" w:rsidTr="004A49FD">
        <w:trPr>
          <w:trHeight w:val="20"/>
          <w:jc w:val="center"/>
        </w:trPr>
        <w:tc>
          <w:tcPr>
            <w:tcW w:w="1140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>项目建设有关费用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 xml:space="preserve">79.73 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spacing w:line="540" w:lineRule="exact"/>
              <w:jc w:val="center"/>
              <w:rPr>
                <w:rFonts w:eastAsia="方正仿宋_GBK"/>
                <w:b/>
                <w:szCs w:val="30"/>
                <w:highlight w:val="yellow"/>
              </w:rPr>
            </w:pPr>
          </w:p>
        </w:tc>
      </w:tr>
      <w:tr w:rsidR="004A49FD" w:rsidRPr="004A49FD" w:rsidTr="004A49FD">
        <w:trPr>
          <w:trHeight w:val="20"/>
          <w:jc w:val="center"/>
        </w:trPr>
        <w:tc>
          <w:tcPr>
            <w:tcW w:w="1140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bCs/>
                <w:szCs w:val="30"/>
              </w:rPr>
            </w:pPr>
            <w:r w:rsidRPr="004A49FD">
              <w:rPr>
                <w:rFonts w:eastAsia="方正黑体_GBK" w:cs="方正黑体_GBK" w:hint="eastAsia"/>
                <w:bCs/>
                <w:color w:val="000000"/>
                <w:kern w:val="0"/>
                <w:szCs w:val="30"/>
                <w:lang w:bidi="ar"/>
              </w:rPr>
              <w:t>三</w:t>
            </w:r>
          </w:p>
        </w:tc>
        <w:tc>
          <w:tcPr>
            <w:tcW w:w="4461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Cs w:val="30"/>
              </w:rPr>
            </w:pPr>
            <w:r w:rsidRPr="004A49FD">
              <w:rPr>
                <w:rFonts w:eastAsia="方正黑体_GBK" w:cs="方正黑体_GBK" w:hint="eastAsia"/>
                <w:color w:val="000000"/>
                <w:kern w:val="0"/>
                <w:szCs w:val="30"/>
                <w:lang w:bidi="ar"/>
              </w:rPr>
              <w:t>预备费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黑体_GBK" w:hint="eastAsia"/>
                <w:color w:val="000000"/>
                <w:kern w:val="0"/>
                <w:szCs w:val="30"/>
                <w:lang w:bidi="ar"/>
              </w:rPr>
              <w:t xml:space="preserve">23.89 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spacing w:line="540" w:lineRule="exact"/>
              <w:jc w:val="left"/>
              <w:rPr>
                <w:rFonts w:eastAsia="方正黑体_GBK"/>
                <w:szCs w:val="30"/>
              </w:rPr>
            </w:pPr>
          </w:p>
        </w:tc>
      </w:tr>
      <w:tr w:rsidR="004A49FD" w:rsidRPr="004A49FD" w:rsidTr="004A49FD">
        <w:trPr>
          <w:trHeight w:val="20"/>
          <w:jc w:val="center"/>
        </w:trPr>
        <w:tc>
          <w:tcPr>
            <w:tcW w:w="1140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bCs/>
                <w:szCs w:val="30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bCs/>
                <w:szCs w:val="30"/>
              </w:rPr>
            </w:pPr>
            <w:r w:rsidRPr="004A49FD">
              <w:rPr>
                <w:rFonts w:eastAsia="方正仿宋_GBK" w:cs="方正仿宋_GBK" w:hint="eastAsia"/>
                <w:color w:val="000000"/>
                <w:kern w:val="0"/>
                <w:szCs w:val="30"/>
                <w:lang w:bidi="ar"/>
              </w:rPr>
              <w:t>基本预备费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仿宋_GBK" w:hint="eastAsia"/>
                <w:color w:val="000000"/>
                <w:kern w:val="0"/>
                <w:szCs w:val="30"/>
                <w:lang w:bidi="ar"/>
              </w:rPr>
              <w:t xml:space="preserve">23.89 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spacing w:line="540" w:lineRule="exact"/>
              <w:jc w:val="left"/>
              <w:rPr>
                <w:rFonts w:eastAsia="方正仿宋_GBK"/>
                <w:szCs w:val="30"/>
              </w:rPr>
            </w:pPr>
          </w:p>
        </w:tc>
      </w:tr>
      <w:tr w:rsidR="004A49FD" w:rsidRPr="004A49FD" w:rsidTr="004A49FD">
        <w:trPr>
          <w:trHeight w:val="20"/>
          <w:jc w:val="center"/>
        </w:trPr>
        <w:tc>
          <w:tcPr>
            <w:tcW w:w="5601" w:type="dxa"/>
            <w:gridSpan w:val="2"/>
            <w:vAlign w:val="center"/>
          </w:tcPr>
          <w:p w:rsidR="004A49FD" w:rsidRPr="004A49FD" w:rsidRDefault="004A49FD" w:rsidP="0081738B">
            <w:pPr>
              <w:autoSpaceDE w:val="0"/>
              <w:autoSpaceDN w:val="0"/>
              <w:spacing w:line="540" w:lineRule="exact"/>
              <w:jc w:val="center"/>
              <w:rPr>
                <w:rFonts w:eastAsia="方正黑体_GBK"/>
                <w:szCs w:val="30"/>
              </w:rPr>
            </w:pPr>
            <w:r w:rsidRPr="004A49FD">
              <w:rPr>
                <w:rFonts w:eastAsia="方正黑体_GBK" w:cs="方正黑体_GBK" w:hint="eastAsia"/>
                <w:color w:val="000000"/>
                <w:szCs w:val="30"/>
              </w:rPr>
              <w:t>项目总投资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  <w:r w:rsidRPr="004A49FD">
              <w:rPr>
                <w:rFonts w:eastAsia="方正黑体_GBK" w:hint="eastAsia"/>
                <w:color w:val="000000"/>
                <w:kern w:val="0"/>
                <w:szCs w:val="30"/>
                <w:lang w:bidi="ar"/>
              </w:rPr>
              <w:t xml:space="preserve">501.61 </w:t>
            </w:r>
          </w:p>
        </w:tc>
        <w:tc>
          <w:tcPr>
            <w:tcW w:w="2055" w:type="dxa"/>
            <w:vAlign w:val="center"/>
          </w:tcPr>
          <w:p w:rsidR="004A49FD" w:rsidRPr="004A49FD" w:rsidRDefault="004A49FD" w:rsidP="0081738B">
            <w:pPr>
              <w:widowControl/>
              <w:spacing w:line="540" w:lineRule="exact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</w:p>
        </w:tc>
      </w:tr>
    </w:tbl>
    <w:p w:rsidR="004A49FD" w:rsidRPr="004A49FD" w:rsidRDefault="004A49FD" w:rsidP="004A49FD">
      <w:pPr>
        <w:spacing w:line="540" w:lineRule="exact"/>
        <w:rPr>
          <w:rFonts w:eastAsia="方正仿宋_GBK" w:cs="方正仿宋_GBK"/>
          <w:szCs w:val="30"/>
        </w:rPr>
      </w:pPr>
    </w:p>
    <w:p w:rsidR="0017122F" w:rsidRPr="004A49FD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A49FD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A49FD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A49FD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A49FD" w:rsidRPr="004A49FD" w:rsidRDefault="004A49FD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A49FD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A49FD" w:rsidRDefault="00474480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4A49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4A49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4A49FD">
        <w:rPr>
          <w:rFonts w:eastAsia="方正仿宋_GBK"/>
          <w:sz w:val="28"/>
          <w:szCs w:val="28"/>
        </w:rPr>
        <w:t>重庆市江北区发展和改革委员会办公室</w:t>
      </w:r>
      <w:r w:rsidRPr="004A49FD">
        <w:rPr>
          <w:rFonts w:eastAsia="方正仿宋_GBK"/>
          <w:sz w:val="28"/>
          <w:szCs w:val="28"/>
        </w:rPr>
        <w:t xml:space="preserve">         2025</w:t>
      </w:r>
      <w:r w:rsidRPr="004A49FD">
        <w:rPr>
          <w:rFonts w:eastAsia="方正仿宋_GBK"/>
          <w:sz w:val="28"/>
          <w:szCs w:val="28"/>
        </w:rPr>
        <w:t>年</w:t>
      </w:r>
      <w:r w:rsidRPr="004A49FD">
        <w:rPr>
          <w:rFonts w:eastAsia="方正仿宋_GBK"/>
          <w:sz w:val="28"/>
          <w:szCs w:val="28"/>
        </w:rPr>
        <w:t>5</w:t>
      </w:r>
      <w:r w:rsidRPr="004A49FD">
        <w:rPr>
          <w:rFonts w:eastAsia="方正仿宋_GBK"/>
          <w:sz w:val="28"/>
          <w:szCs w:val="28"/>
        </w:rPr>
        <w:t>月</w:t>
      </w:r>
      <w:r w:rsidR="00AA7969" w:rsidRPr="004A49FD">
        <w:rPr>
          <w:rFonts w:eastAsia="方正仿宋_GBK"/>
          <w:sz w:val="28"/>
          <w:szCs w:val="28"/>
        </w:rPr>
        <w:t>30</w:t>
      </w:r>
      <w:r w:rsidRPr="004A49FD">
        <w:rPr>
          <w:rFonts w:eastAsia="方正仿宋_GBK"/>
          <w:sz w:val="28"/>
          <w:szCs w:val="28"/>
        </w:rPr>
        <w:t>日印发</w:t>
      </w:r>
    </w:p>
    <w:p w:rsidR="0017122F" w:rsidRPr="004A49FD" w:rsidRDefault="0017122F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17122F" w:rsidRPr="004A49FD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084" w:rsidRDefault="00122084">
      <w:r>
        <w:separator/>
      </w:r>
    </w:p>
  </w:endnote>
  <w:endnote w:type="continuationSeparator" w:id="0">
    <w:p w:rsidR="00122084" w:rsidRDefault="0012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325606" w:rsidRPr="00325606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325606" w:rsidRPr="00325606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325606" w:rsidRPr="00325606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084" w:rsidRDefault="00122084">
      <w:r>
        <w:separator/>
      </w:r>
    </w:p>
  </w:footnote>
  <w:footnote w:type="continuationSeparator" w:id="0">
    <w:p w:rsidR="00122084" w:rsidRDefault="00122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223"/>
    <w:rsid w:val="00121F35"/>
    <w:rsid w:val="00122084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C67"/>
    <w:rsid w:val="001E2E55"/>
    <w:rsid w:val="001E7300"/>
    <w:rsid w:val="001F00A8"/>
    <w:rsid w:val="001F55F1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2233"/>
    <w:rsid w:val="002759D5"/>
    <w:rsid w:val="0028096C"/>
    <w:rsid w:val="00286E3F"/>
    <w:rsid w:val="00286F6C"/>
    <w:rsid w:val="002932F3"/>
    <w:rsid w:val="00295FA3"/>
    <w:rsid w:val="002A1EEC"/>
    <w:rsid w:val="002A5992"/>
    <w:rsid w:val="002A7263"/>
    <w:rsid w:val="002B772A"/>
    <w:rsid w:val="002C291A"/>
    <w:rsid w:val="002C4B30"/>
    <w:rsid w:val="002C7CDA"/>
    <w:rsid w:val="002D0D23"/>
    <w:rsid w:val="002D57E1"/>
    <w:rsid w:val="002E2717"/>
    <w:rsid w:val="002F15AA"/>
    <w:rsid w:val="002F2753"/>
    <w:rsid w:val="00303751"/>
    <w:rsid w:val="00311F11"/>
    <w:rsid w:val="00312EE2"/>
    <w:rsid w:val="00322CC3"/>
    <w:rsid w:val="00322D4E"/>
    <w:rsid w:val="003249CB"/>
    <w:rsid w:val="00325606"/>
    <w:rsid w:val="00330176"/>
    <w:rsid w:val="00334A54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D2EE0"/>
    <w:rsid w:val="003E2C14"/>
    <w:rsid w:val="003E2CE9"/>
    <w:rsid w:val="003F066A"/>
    <w:rsid w:val="003F0D59"/>
    <w:rsid w:val="003F5622"/>
    <w:rsid w:val="004038ED"/>
    <w:rsid w:val="00406043"/>
    <w:rsid w:val="00411AB6"/>
    <w:rsid w:val="00412B4A"/>
    <w:rsid w:val="00413F3F"/>
    <w:rsid w:val="004213B0"/>
    <w:rsid w:val="004250E7"/>
    <w:rsid w:val="00425571"/>
    <w:rsid w:val="00427DD7"/>
    <w:rsid w:val="00437CE6"/>
    <w:rsid w:val="00437EBF"/>
    <w:rsid w:val="00443B7D"/>
    <w:rsid w:val="004532AF"/>
    <w:rsid w:val="00462014"/>
    <w:rsid w:val="00465389"/>
    <w:rsid w:val="00474480"/>
    <w:rsid w:val="004773B5"/>
    <w:rsid w:val="00483363"/>
    <w:rsid w:val="00485E35"/>
    <w:rsid w:val="00494D40"/>
    <w:rsid w:val="004A0976"/>
    <w:rsid w:val="004A49FD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0CB9"/>
    <w:rsid w:val="00521949"/>
    <w:rsid w:val="0053084E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A191E"/>
    <w:rsid w:val="005C3626"/>
    <w:rsid w:val="005D1E54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030"/>
    <w:rsid w:val="006511EC"/>
    <w:rsid w:val="006542B3"/>
    <w:rsid w:val="006557B6"/>
    <w:rsid w:val="006572BD"/>
    <w:rsid w:val="006620E6"/>
    <w:rsid w:val="00674DEE"/>
    <w:rsid w:val="00681059"/>
    <w:rsid w:val="0068202F"/>
    <w:rsid w:val="00687805"/>
    <w:rsid w:val="00696E0E"/>
    <w:rsid w:val="006A2293"/>
    <w:rsid w:val="006A3D15"/>
    <w:rsid w:val="006A4854"/>
    <w:rsid w:val="006B26AB"/>
    <w:rsid w:val="006B644C"/>
    <w:rsid w:val="006C3408"/>
    <w:rsid w:val="006C5977"/>
    <w:rsid w:val="006D1AD6"/>
    <w:rsid w:val="006D1F81"/>
    <w:rsid w:val="006D7A11"/>
    <w:rsid w:val="006F2CBE"/>
    <w:rsid w:val="006F566B"/>
    <w:rsid w:val="007049D8"/>
    <w:rsid w:val="00705062"/>
    <w:rsid w:val="007173FC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2019"/>
    <w:rsid w:val="00796C68"/>
    <w:rsid w:val="007A49CA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5ED3"/>
    <w:rsid w:val="008268C1"/>
    <w:rsid w:val="00827BD5"/>
    <w:rsid w:val="00832393"/>
    <w:rsid w:val="00832D1C"/>
    <w:rsid w:val="00834346"/>
    <w:rsid w:val="00836ECC"/>
    <w:rsid w:val="008464A2"/>
    <w:rsid w:val="008509EF"/>
    <w:rsid w:val="008714EE"/>
    <w:rsid w:val="00873FE8"/>
    <w:rsid w:val="008779A0"/>
    <w:rsid w:val="00880850"/>
    <w:rsid w:val="00883FCC"/>
    <w:rsid w:val="00884202"/>
    <w:rsid w:val="0089188B"/>
    <w:rsid w:val="00891CAE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E283C"/>
    <w:rsid w:val="008E2BE0"/>
    <w:rsid w:val="008E51AA"/>
    <w:rsid w:val="008F1E45"/>
    <w:rsid w:val="008F36A3"/>
    <w:rsid w:val="008F4B19"/>
    <w:rsid w:val="008F4D94"/>
    <w:rsid w:val="008F5190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5F2"/>
    <w:rsid w:val="00A419FE"/>
    <w:rsid w:val="00A437E9"/>
    <w:rsid w:val="00A44D9C"/>
    <w:rsid w:val="00A57151"/>
    <w:rsid w:val="00A70513"/>
    <w:rsid w:val="00A75B03"/>
    <w:rsid w:val="00A81ED8"/>
    <w:rsid w:val="00A946CC"/>
    <w:rsid w:val="00AA2057"/>
    <w:rsid w:val="00AA20BC"/>
    <w:rsid w:val="00AA4AE5"/>
    <w:rsid w:val="00AA7969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5179"/>
    <w:rsid w:val="00B65CFE"/>
    <w:rsid w:val="00B6680D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A232F"/>
    <w:rsid w:val="00BB3730"/>
    <w:rsid w:val="00BB7E21"/>
    <w:rsid w:val="00BC3B5E"/>
    <w:rsid w:val="00BC4793"/>
    <w:rsid w:val="00BC6191"/>
    <w:rsid w:val="00BD30BE"/>
    <w:rsid w:val="00BD4A13"/>
    <w:rsid w:val="00BD6BC1"/>
    <w:rsid w:val="00BE540F"/>
    <w:rsid w:val="00BF2834"/>
    <w:rsid w:val="00BF4B29"/>
    <w:rsid w:val="00BF72E3"/>
    <w:rsid w:val="00C011AB"/>
    <w:rsid w:val="00C0314E"/>
    <w:rsid w:val="00C03E79"/>
    <w:rsid w:val="00C12EE5"/>
    <w:rsid w:val="00C21116"/>
    <w:rsid w:val="00C26141"/>
    <w:rsid w:val="00C308DD"/>
    <w:rsid w:val="00C32446"/>
    <w:rsid w:val="00C46282"/>
    <w:rsid w:val="00C61985"/>
    <w:rsid w:val="00C706CF"/>
    <w:rsid w:val="00C75B62"/>
    <w:rsid w:val="00C779CE"/>
    <w:rsid w:val="00C81CA2"/>
    <w:rsid w:val="00C81E4B"/>
    <w:rsid w:val="00C847F8"/>
    <w:rsid w:val="00C93851"/>
    <w:rsid w:val="00CB531F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6522"/>
    <w:rsid w:val="00D466EB"/>
    <w:rsid w:val="00D50CC8"/>
    <w:rsid w:val="00D520F3"/>
    <w:rsid w:val="00D53D8F"/>
    <w:rsid w:val="00D543CF"/>
    <w:rsid w:val="00D54A4B"/>
    <w:rsid w:val="00D54ED2"/>
    <w:rsid w:val="00D553AC"/>
    <w:rsid w:val="00D55B8B"/>
    <w:rsid w:val="00D563D1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614A"/>
    <w:rsid w:val="00E11B81"/>
    <w:rsid w:val="00E16097"/>
    <w:rsid w:val="00E16339"/>
    <w:rsid w:val="00E27BF4"/>
    <w:rsid w:val="00E31EC6"/>
    <w:rsid w:val="00E35ACF"/>
    <w:rsid w:val="00E45C76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B00EA"/>
    <w:rsid w:val="00EB2639"/>
    <w:rsid w:val="00EB3FAA"/>
    <w:rsid w:val="00EB48A5"/>
    <w:rsid w:val="00EB51B9"/>
    <w:rsid w:val="00EC2CC2"/>
    <w:rsid w:val="00EC5A8A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9B7E5CA-39D9-4542-A082-6A24F92C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B41C38-1168-40CE-8132-C8387DD2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4</cp:revision>
  <cp:lastPrinted>2025-05-29T09:13:00Z</cp:lastPrinted>
  <dcterms:created xsi:type="dcterms:W3CDTF">2025-05-30T06:45:00Z</dcterms:created>
  <dcterms:modified xsi:type="dcterms:W3CDTF">2025-06-09T02:30:00Z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eyJoZGlkIjoiNmJkNDViYjNkMWM5MjQ3MGRiMzA0YWI3YmRkZGI2YmIiLCJ1c2VySWQiOiI2NzIwNDE4OTIifQ==</vt:lpwstr>
  </property>
</Properties>
</file>