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CA9" w:rsidRPr="00C3011E" w:rsidRDefault="00547CA9">
      <w:pPr>
        <w:spacing w:line="500" w:lineRule="exact"/>
        <w:rPr>
          <w:rFonts w:eastAsia="方正小标宋_GBK" w:hint="eastAsia"/>
          <w:sz w:val="44"/>
          <w:szCs w:val="44"/>
        </w:rPr>
      </w:pPr>
    </w:p>
    <w:p w:rsidR="00547CA9" w:rsidRPr="00C3011E" w:rsidRDefault="00547CA9">
      <w:pPr>
        <w:spacing w:line="500" w:lineRule="exact"/>
        <w:rPr>
          <w:rFonts w:eastAsia="方正小标宋_GBK"/>
          <w:sz w:val="44"/>
          <w:szCs w:val="44"/>
        </w:rPr>
      </w:pPr>
    </w:p>
    <w:p w:rsidR="00547CA9" w:rsidRPr="00C3011E" w:rsidRDefault="00547CA9">
      <w:pPr>
        <w:spacing w:line="500" w:lineRule="exact"/>
        <w:rPr>
          <w:rFonts w:eastAsia="方正小标宋_GBK"/>
          <w:sz w:val="44"/>
          <w:szCs w:val="44"/>
        </w:rPr>
      </w:pPr>
    </w:p>
    <w:p w:rsidR="00547CA9" w:rsidRPr="00C3011E" w:rsidRDefault="00547CA9">
      <w:pPr>
        <w:spacing w:line="500" w:lineRule="exact"/>
        <w:rPr>
          <w:rFonts w:eastAsia="方正小标宋_GBK"/>
          <w:sz w:val="44"/>
          <w:szCs w:val="44"/>
        </w:rPr>
      </w:pPr>
    </w:p>
    <w:p w:rsidR="00547CA9" w:rsidRPr="00C3011E" w:rsidRDefault="00547CA9">
      <w:pPr>
        <w:spacing w:line="500" w:lineRule="exact"/>
        <w:rPr>
          <w:rFonts w:eastAsia="方正小标宋_GBK"/>
          <w:sz w:val="44"/>
          <w:szCs w:val="44"/>
        </w:rPr>
      </w:pPr>
    </w:p>
    <w:p w:rsidR="00547CA9" w:rsidRPr="00C3011E" w:rsidRDefault="00547CA9">
      <w:pPr>
        <w:spacing w:line="500" w:lineRule="exact"/>
        <w:rPr>
          <w:rFonts w:eastAsia="方正小标宋_GBK"/>
          <w:sz w:val="44"/>
          <w:szCs w:val="44"/>
        </w:rPr>
      </w:pPr>
    </w:p>
    <w:p w:rsidR="00547CA9" w:rsidRPr="00C3011E" w:rsidRDefault="00547CA9">
      <w:pPr>
        <w:spacing w:line="440" w:lineRule="exact"/>
        <w:rPr>
          <w:rFonts w:eastAsia="方正小标宋_GBK"/>
          <w:sz w:val="44"/>
          <w:szCs w:val="44"/>
        </w:rPr>
      </w:pPr>
    </w:p>
    <w:p w:rsidR="00547CA9" w:rsidRPr="00C3011E" w:rsidRDefault="00547CA9">
      <w:pPr>
        <w:spacing w:line="440" w:lineRule="exact"/>
        <w:rPr>
          <w:rFonts w:eastAsia="方正小标宋_GBK"/>
          <w:sz w:val="44"/>
          <w:szCs w:val="44"/>
        </w:rPr>
      </w:pPr>
    </w:p>
    <w:p w:rsidR="00547CA9" w:rsidRPr="00C3011E" w:rsidRDefault="00A81595">
      <w:pPr>
        <w:tabs>
          <w:tab w:val="left" w:pos="2835"/>
          <w:tab w:val="left" w:pos="4962"/>
        </w:tabs>
        <w:spacing w:line="600" w:lineRule="exact"/>
        <w:ind w:firstLineChars="47" w:firstLine="150"/>
        <w:jc w:val="center"/>
        <w:rPr>
          <w:rFonts w:eastAsia="方正仿宋_GBK"/>
          <w:sz w:val="32"/>
          <w:szCs w:val="24"/>
        </w:rPr>
      </w:pPr>
      <w:proofErr w:type="gramStart"/>
      <w:r w:rsidRPr="00C3011E">
        <w:rPr>
          <w:rFonts w:eastAsia="方正仿宋_GBK"/>
          <w:bCs/>
          <w:sz w:val="32"/>
          <w:szCs w:val="24"/>
        </w:rPr>
        <w:t>江发改</w:t>
      </w:r>
      <w:proofErr w:type="gramEnd"/>
      <w:r w:rsidRPr="00C3011E">
        <w:rPr>
          <w:rFonts w:eastAsia="方正仿宋_GBK"/>
          <w:bCs/>
          <w:sz w:val="32"/>
          <w:szCs w:val="24"/>
        </w:rPr>
        <w:t>投</w:t>
      </w:r>
      <w:r w:rsidRPr="00C3011E">
        <w:rPr>
          <w:rFonts w:eastAsia="方正仿宋_GBK"/>
          <w:sz w:val="32"/>
          <w:szCs w:val="24"/>
        </w:rPr>
        <w:t>〔</w:t>
      </w:r>
      <w:r w:rsidRPr="00C3011E">
        <w:rPr>
          <w:rFonts w:eastAsia="方正仿宋_GBK"/>
          <w:sz w:val="32"/>
          <w:szCs w:val="24"/>
        </w:rPr>
        <w:t>2025</w:t>
      </w:r>
      <w:r w:rsidRPr="00C3011E">
        <w:rPr>
          <w:rFonts w:eastAsia="方正仿宋_GBK"/>
          <w:sz w:val="32"/>
          <w:szCs w:val="24"/>
        </w:rPr>
        <w:t>〕</w:t>
      </w:r>
      <w:r w:rsidR="00EB5D3E">
        <w:rPr>
          <w:rFonts w:eastAsia="方正仿宋_GBK"/>
          <w:sz w:val="32"/>
          <w:szCs w:val="24"/>
        </w:rPr>
        <w:t>281</w:t>
      </w:r>
      <w:r w:rsidRPr="00C3011E">
        <w:rPr>
          <w:rFonts w:eastAsia="方正仿宋_GBK"/>
          <w:sz w:val="32"/>
          <w:szCs w:val="24"/>
        </w:rPr>
        <w:t>号</w:t>
      </w:r>
    </w:p>
    <w:p w:rsidR="00547CA9" w:rsidRPr="00C3011E" w:rsidRDefault="00547CA9">
      <w:pPr>
        <w:tabs>
          <w:tab w:val="left" w:pos="2835"/>
          <w:tab w:val="left" w:pos="4962"/>
        </w:tabs>
        <w:spacing w:line="420" w:lineRule="exact"/>
        <w:ind w:firstLineChars="47" w:firstLine="150"/>
        <w:jc w:val="right"/>
        <w:rPr>
          <w:rFonts w:eastAsia="方正仿宋_GBK"/>
          <w:sz w:val="32"/>
          <w:szCs w:val="24"/>
        </w:rPr>
      </w:pPr>
    </w:p>
    <w:p w:rsidR="00547CA9" w:rsidRPr="00C3011E" w:rsidRDefault="00547CA9">
      <w:pPr>
        <w:tabs>
          <w:tab w:val="left" w:pos="2835"/>
          <w:tab w:val="left" w:pos="4962"/>
        </w:tabs>
        <w:spacing w:line="420" w:lineRule="exact"/>
        <w:ind w:firstLineChars="47" w:firstLine="150"/>
        <w:jc w:val="right"/>
        <w:rPr>
          <w:rFonts w:eastAsia="方正仿宋_GBK"/>
          <w:bCs/>
          <w:sz w:val="32"/>
          <w:szCs w:val="24"/>
        </w:rPr>
      </w:pPr>
    </w:p>
    <w:p w:rsidR="00547CA9" w:rsidRPr="00C3011E" w:rsidRDefault="00A81595" w:rsidP="005E3AC3">
      <w:pPr>
        <w:spacing w:line="560" w:lineRule="exact"/>
        <w:jc w:val="center"/>
        <w:rPr>
          <w:rFonts w:eastAsia="方正小标宋_GBK"/>
          <w:sz w:val="44"/>
          <w:szCs w:val="44"/>
        </w:rPr>
      </w:pPr>
      <w:r w:rsidRPr="00C3011E">
        <w:rPr>
          <w:rFonts w:eastAsia="方正小标宋_GBK" w:hint="eastAsia"/>
          <w:sz w:val="44"/>
          <w:szCs w:val="44"/>
        </w:rPr>
        <w:t>重庆市江北区发展和改革委员会</w:t>
      </w:r>
    </w:p>
    <w:p w:rsidR="00C3011E" w:rsidRPr="00C3011E" w:rsidRDefault="00C3011E" w:rsidP="00C3011E">
      <w:pPr>
        <w:spacing w:line="594" w:lineRule="exact"/>
        <w:jc w:val="center"/>
        <w:rPr>
          <w:rFonts w:eastAsia="方正小标宋_GBK" w:cs="方正小标宋_GBK"/>
          <w:bCs/>
          <w:color w:val="000000"/>
          <w:spacing w:val="-6"/>
          <w:sz w:val="44"/>
          <w:szCs w:val="44"/>
        </w:rPr>
      </w:pPr>
      <w:r w:rsidRPr="00C3011E">
        <w:rPr>
          <w:rFonts w:eastAsia="方正小标宋_GBK" w:cs="方正小标宋_GBK" w:hint="eastAsia"/>
          <w:bCs/>
          <w:color w:val="000000"/>
          <w:spacing w:val="-16"/>
          <w:sz w:val="44"/>
          <w:szCs w:val="44"/>
        </w:rPr>
        <w:t>关于</w:t>
      </w:r>
      <w:r w:rsidRPr="00C3011E">
        <w:rPr>
          <w:rFonts w:eastAsia="方正小标宋_GBK" w:hint="eastAsia"/>
          <w:spacing w:val="-13"/>
          <w:sz w:val="44"/>
          <w:szCs w:val="44"/>
        </w:rPr>
        <w:t>观音桥洋河、星光片区老旧小区配套基础设施</w:t>
      </w:r>
      <w:r w:rsidRPr="00C3011E">
        <w:rPr>
          <w:rFonts w:eastAsia="方正小标宋_GBK" w:hint="eastAsia"/>
          <w:sz w:val="44"/>
          <w:szCs w:val="44"/>
        </w:rPr>
        <w:t>工程</w:t>
      </w:r>
      <w:r w:rsidRPr="00C3011E">
        <w:rPr>
          <w:rFonts w:eastAsia="方正小标宋_GBK" w:cs="方正小标宋_GBK" w:hint="eastAsia"/>
          <w:bCs/>
          <w:color w:val="000000"/>
          <w:spacing w:val="-6"/>
          <w:sz w:val="44"/>
          <w:szCs w:val="44"/>
        </w:rPr>
        <w:t>可行性研究报告的批复</w:t>
      </w:r>
    </w:p>
    <w:p w:rsidR="00356804" w:rsidRPr="00C3011E" w:rsidRDefault="00356804" w:rsidP="00C3011E">
      <w:pPr>
        <w:pStyle w:val="a3"/>
        <w:spacing w:line="594" w:lineRule="exact"/>
        <w:jc w:val="center"/>
        <w:rPr>
          <w:rFonts w:eastAsia="方正仿宋_GBK"/>
          <w:sz w:val="32"/>
        </w:rPr>
      </w:pPr>
    </w:p>
    <w:p w:rsidR="00C3011E" w:rsidRPr="00C3011E" w:rsidRDefault="00C3011E" w:rsidP="00C3011E">
      <w:pPr>
        <w:pStyle w:val="a3"/>
        <w:spacing w:line="594" w:lineRule="exact"/>
        <w:rPr>
          <w:rFonts w:eastAsia="方正仿宋_GBK"/>
          <w:sz w:val="32"/>
          <w:szCs w:val="20"/>
        </w:rPr>
      </w:pPr>
      <w:r w:rsidRPr="00C3011E">
        <w:rPr>
          <w:rFonts w:eastAsia="方正仿宋_GBK" w:hint="eastAsia"/>
          <w:sz w:val="32"/>
          <w:szCs w:val="20"/>
        </w:rPr>
        <w:t>重庆市江北区城市建设发展研究中心：</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《关于办理观音桥洋河、星光片区老旧小区配套基础设施工程可行性研究报告审批的请示》（江城建</w:t>
      </w:r>
      <w:proofErr w:type="gramStart"/>
      <w:r w:rsidRPr="00C3011E">
        <w:rPr>
          <w:rFonts w:eastAsia="方正仿宋_GBK" w:hint="eastAsia"/>
          <w:sz w:val="32"/>
          <w:szCs w:val="20"/>
        </w:rPr>
        <w:t>研</w:t>
      </w:r>
      <w:proofErr w:type="gramEnd"/>
      <w:r w:rsidRPr="00C3011E">
        <w:rPr>
          <w:rFonts w:eastAsia="方正仿宋_GBK" w:hint="eastAsia"/>
          <w:sz w:val="32"/>
          <w:szCs w:val="20"/>
        </w:rPr>
        <w:t>〔</w:t>
      </w:r>
      <w:r w:rsidRPr="00C3011E">
        <w:rPr>
          <w:rFonts w:eastAsia="方正仿宋_GBK" w:hint="eastAsia"/>
          <w:sz w:val="32"/>
          <w:szCs w:val="20"/>
        </w:rPr>
        <w:t>2025</w:t>
      </w:r>
      <w:r w:rsidRPr="00C3011E">
        <w:rPr>
          <w:rFonts w:eastAsia="方正仿宋_GBK" w:hint="eastAsia"/>
          <w:sz w:val="32"/>
          <w:szCs w:val="20"/>
        </w:rPr>
        <w:t>〕</w:t>
      </w:r>
      <w:r w:rsidRPr="00C3011E">
        <w:rPr>
          <w:rFonts w:eastAsia="方正仿宋_GBK" w:hint="eastAsia"/>
          <w:sz w:val="32"/>
          <w:szCs w:val="20"/>
        </w:rPr>
        <w:t>48</w:t>
      </w:r>
      <w:r w:rsidRPr="00C3011E">
        <w:rPr>
          <w:rFonts w:eastAsia="方正仿宋_GBK" w:hint="eastAsia"/>
          <w:sz w:val="32"/>
          <w:szCs w:val="20"/>
        </w:rPr>
        <w:t>号）和《观音桥洋河、星光片区老旧小区配套基础设施工程可行性研究报告》等资料已收悉。经委托中煤科工重庆设计研究院（集团）有限公司评估并向区政府请示同意，现将该项目可行性研究报告有关事宜批复如下：</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一、项目名称</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观音桥洋河、星光片区老旧小区配套基础设施工程</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二、项目代码</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lastRenderedPageBreak/>
        <w:t>2403-500105-04-01-772419</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三、项目法人</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重庆市江北区城市建设发展研究中心</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四、项目建设管理代理机构</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重庆市江北区城市建设发展集团有限公司</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五、项目建设地点</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江北区观音桥街道洋河、星光片区</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六、建设规模及主要内容</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本项目主要对观音桥洋河</w:t>
      </w:r>
      <w:r w:rsidR="002D70D2">
        <w:rPr>
          <w:rFonts w:eastAsia="方正仿宋_GBK" w:hint="eastAsia"/>
          <w:sz w:val="32"/>
          <w:szCs w:val="20"/>
        </w:rPr>
        <w:t>、</w:t>
      </w:r>
      <w:r w:rsidRPr="00C3011E">
        <w:rPr>
          <w:rFonts w:eastAsia="方正仿宋_GBK" w:hint="eastAsia"/>
          <w:sz w:val="32"/>
          <w:szCs w:val="20"/>
        </w:rPr>
        <w:t>星光片区老旧小区进行宜居改造，共涉及楼栋</w:t>
      </w:r>
      <w:r w:rsidRPr="00C3011E">
        <w:rPr>
          <w:rFonts w:eastAsia="方正仿宋_GBK" w:hint="eastAsia"/>
          <w:sz w:val="32"/>
          <w:szCs w:val="20"/>
        </w:rPr>
        <w:t>70</w:t>
      </w:r>
      <w:r w:rsidRPr="00C3011E">
        <w:rPr>
          <w:rFonts w:eastAsia="方正仿宋_GBK" w:hint="eastAsia"/>
          <w:sz w:val="32"/>
          <w:szCs w:val="20"/>
        </w:rPr>
        <w:t>栋、</w:t>
      </w:r>
      <w:r w:rsidRPr="00C3011E">
        <w:rPr>
          <w:rFonts w:eastAsia="方正仿宋_GBK" w:hint="eastAsia"/>
          <w:sz w:val="32"/>
          <w:szCs w:val="20"/>
        </w:rPr>
        <w:t>4238</w:t>
      </w:r>
      <w:r w:rsidRPr="00C3011E">
        <w:rPr>
          <w:rFonts w:eastAsia="方正仿宋_GBK" w:hint="eastAsia"/>
          <w:sz w:val="32"/>
          <w:szCs w:val="20"/>
        </w:rPr>
        <w:t>户，总建筑面积</w:t>
      </w:r>
      <w:r w:rsidRPr="00C3011E">
        <w:rPr>
          <w:rFonts w:eastAsia="方正仿宋_GBK" w:hint="eastAsia"/>
          <w:sz w:val="32"/>
          <w:szCs w:val="20"/>
        </w:rPr>
        <w:t>375000</w:t>
      </w:r>
      <w:r w:rsidRPr="00C3011E">
        <w:rPr>
          <w:rFonts w:eastAsia="方正仿宋_GBK" w:hint="eastAsia"/>
          <w:sz w:val="32"/>
          <w:szCs w:val="20"/>
        </w:rPr>
        <w:t>平方米。建设内容包括：（</w:t>
      </w:r>
      <w:r w:rsidRPr="00C3011E">
        <w:rPr>
          <w:rFonts w:eastAsia="方正仿宋_GBK" w:hint="eastAsia"/>
          <w:sz w:val="32"/>
          <w:szCs w:val="20"/>
        </w:rPr>
        <w:t>1</w:t>
      </w:r>
      <w:r w:rsidRPr="00C3011E">
        <w:rPr>
          <w:rFonts w:eastAsia="方正仿宋_GBK" w:hint="eastAsia"/>
          <w:sz w:val="32"/>
          <w:szCs w:val="20"/>
        </w:rPr>
        <w:t>）居民小区内改造消防及安防设施</w:t>
      </w:r>
      <w:r w:rsidRPr="00C3011E">
        <w:rPr>
          <w:rFonts w:eastAsia="方正仿宋_GBK" w:hint="eastAsia"/>
          <w:sz w:val="32"/>
          <w:szCs w:val="20"/>
        </w:rPr>
        <w:t>700</w:t>
      </w:r>
      <w:r w:rsidRPr="00C3011E">
        <w:rPr>
          <w:rFonts w:eastAsia="方正仿宋_GBK" w:hint="eastAsia"/>
          <w:sz w:val="32"/>
          <w:szCs w:val="20"/>
        </w:rPr>
        <w:t>余套，改造消防管网等</w:t>
      </w:r>
      <w:r w:rsidRPr="00C3011E">
        <w:rPr>
          <w:rFonts w:eastAsia="方正仿宋_GBK" w:hint="eastAsia"/>
          <w:sz w:val="32"/>
          <w:szCs w:val="20"/>
        </w:rPr>
        <w:t>3400</w:t>
      </w:r>
      <w:r w:rsidRPr="00C3011E">
        <w:rPr>
          <w:rFonts w:eastAsia="方正仿宋_GBK" w:hint="eastAsia"/>
          <w:sz w:val="32"/>
          <w:szCs w:val="20"/>
        </w:rPr>
        <w:t>米，改造无障碍设施</w:t>
      </w:r>
      <w:r w:rsidRPr="00C3011E">
        <w:rPr>
          <w:rFonts w:eastAsia="方正仿宋_GBK" w:hint="eastAsia"/>
          <w:sz w:val="32"/>
          <w:szCs w:val="20"/>
        </w:rPr>
        <w:t>100</w:t>
      </w:r>
      <w:r w:rsidRPr="00C3011E">
        <w:rPr>
          <w:rFonts w:eastAsia="方正仿宋_GBK" w:hint="eastAsia"/>
          <w:sz w:val="32"/>
          <w:szCs w:val="20"/>
        </w:rPr>
        <w:t>平方米</w:t>
      </w:r>
      <w:r w:rsidR="002D70D2">
        <w:rPr>
          <w:rFonts w:eastAsia="方正仿宋_GBK" w:hint="eastAsia"/>
          <w:sz w:val="32"/>
          <w:szCs w:val="20"/>
        </w:rPr>
        <w:t>，</w:t>
      </w:r>
      <w:r w:rsidR="002D70D2" w:rsidRPr="00C3011E">
        <w:rPr>
          <w:rFonts w:eastAsia="方正仿宋_GBK" w:hint="eastAsia"/>
          <w:sz w:val="32"/>
          <w:szCs w:val="20"/>
        </w:rPr>
        <w:t>提升</w:t>
      </w:r>
      <w:r w:rsidRPr="00C3011E">
        <w:rPr>
          <w:rFonts w:eastAsia="方正仿宋_GBK" w:hint="eastAsia"/>
          <w:sz w:val="32"/>
          <w:szCs w:val="20"/>
        </w:rPr>
        <w:t>公共空间环境（含行道树修剪</w:t>
      </w:r>
      <w:r w:rsidRPr="00C3011E">
        <w:rPr>
          <w:rFonts w:eastAsia="方正仿宋_GBK" w:hint="eastAsia"/>
          <w:sz w:val="32"/>
          <w:szCs w:val="20"/>
        </w:rPr>
        <w:t>165</w:t>
      </w:r>
      <w:r w:rsidRPr="00C3011E">
        <w:rPr>
          <w:rFonts w:eastAsia="方正仿宋_GBK" w:hint="eastAsia"/>
          <w:sz w:val="32"/>
          <w:szCs w:val="20"/>
        </w:rPr>
        <w:t>棵，绿化提升</w:t>
      </w:r>
      <w:r w:rsidRPr="00C3011E">
        <w:rPr>
          <w:rFonts w:eastAsia="方正仿宋_GBK" w:hint="eastAsia"/>
          <w:sz w:val="32"/>
          <w:szCs w:val="20"/>
        </w:rPr>
        <w:t>1600</w:t>
      </w:r>
      <w:r w:rsidRPr="00C3011E">
        <w:rPr>
          <w:rFonts w:eastAsia="方正仿宋_GBK" w:hint="eastAsia"/>
          <w:sz w:val="32"/>
          <w:szCs w:val="20"/>
        </w:rPr>
        <w:t>平方米，</w:t>
      </w:r>
      <w:proofErr w:type="gramStart"/>
      <w:r w:rsidRPr="00C3011E">
        <w:rPr>
          <w:rFonts w:eastAsia="方正仿宋_GBK" w:hint="eastAsia"/>
          <w:sz w:val="32"/>
          <w:szCs w:val="20"/>
        </w:rPr>
        <w:t>树圈更新</w:t>
      </w:r>
      <w:proofErr w:type="gramEnd"/>
      <w:r w:rsidRPr="00C3011E">
        <w:rPr>
          <w:rFonts w:eastAsia="方正仿宋_GBK" w:hint="eastAsia"/>
          <w:sz w:val="32"/>
          <w:szCs w:val="20"/>
        </w:rPr>
        <w:t>220</w:t>
      </w:r>
      <w:r w:rsidRPr="00C3011E">
        <w:rPr>
          <w:rFonts w:eastAsia="方正仿宋_GBK" w:hint="eastAsia"/>
          <w:sz w:val="32"/>
          <w:szCs w:val="20"/>
        </w:rPr>
        <w:t>个；人行道及社区内部更换花岗岩铺装</w:t>
      </w:r>
      <w:r w:rsidRPr="00C3011E">
        <w:rPr>
          <w:rFonts w:eastAsia="方正仿宋_GBK" w:hint="eastAsia"/>
          <w:sz w:val="32"/>
          <w:szCs w:val="20"/>
        </w:rPr>
        <w:t>32000</w:t>
      </w:r>
      <w:r w:rsidRPr="00C3011E">
        <w:rPr>
          <w:rFonts w:eastAsia="方正仿宋_GBK" w:hint="eastAsia"/>
          <w:sz w:val="32"/>
          <w:szCs w:val="20"/>
        </w:rPr>
        <w:t>平方米；</w:t>
      </w:r>
      <w:proofErr w:type="gramStart"/>
      <w:r w:rsidRPr="00C3011E">
        <w:rPr>
          <w:rFonts w:eastAsia="方正仿宋_GBK" w:hint="eastAsia"/>
          <w:sz w:val="32"/>
          <w:szCs w:val="20"/>
        </w:rPr>
        <w:t>违建拆除</w:t>
      </w:r>
      <w:proofErr w:type="gramEnd"/>
      <w:r w:rsidRPr="00C3011E">
        <w:rPr>
          <w:rFonts w:eastAsia="方正仿宋_GBK" w:hint="eastAsia"/>
          <w:sz w:val="32"/>
          <w:szCs w:val="20"/>
        </w:rPr>
        <w:t>1</w:t>
      </w:r>
      <w:r w:rsidRPr="00C3011E">
        <w:rPr>
          <w:rFonts w:eastAsia="方正仿宋_GBK" w:hint="eastAsia"/>
          <w:sz w:val="32"/>
          <w:szCs w:val="20"/>
        </w:rPr>
        <w:t>处；改造现状便民服务设施</w:t>
      </w:r>
      <w:r w:rsidRPr="00C3011E">
        <w:rPr>
          <w:rFonts w:eastAsia="方正仿宋_GBK" w:hint="eastAsia"/>
          <w:sz w:val="32"/>
          <w:szCs w:val="20"/>
        </w:rPr>
        <w:t>5</w:t>
      </w:r>
      <w:r w:rsidRPr="00C3011E">
        <w:rPr>
          <w:rFonts w:eastAsia="方正仿宋_GBK" w:hint="eastAsia"/>
          <w:sz w:val="32"/>
          <w:szCs w:val="20"/>
        </w:rPr>
        <w:t>处），改造文化体育公共服务设施</w:t>
      </w:r>
      <w:r w:rsidRPr="00C3011E">
        <w:rPr>
          <w:rFonts w:eastAsia="方正仿宋_GBK" w:hint="eastAsia"/>
          <w:sz w:val="32"/>
          <w:szCs w:val="20"/>
        </w:rPr>
        <w:t>18000</w:t>
      </w:r>
      <w:r w:rsidRPr="00C3011E">
        <w:rPr>
          <w:rFonts w:eastAsia="方正仿宋_GBK" w:hint="eastAsia"/>
          <w:sz w:val="32"/>
          <w:szCs w:val="20"/>
        </w:rPr>
        <w:t>平方米，配套便民服务用房</w:t>
      </w:r>
      <w:r w:rsidRPr="00C3011E">
        <w:rPr>
          <w:rFonts w:eastAsia="方正仿宋_GBK" w:hint="eastAsia"/>
          <w:sz w:val="32"/>
          <w:szCs w:val="20"/>
        </w:rPr>
        <w:t>3170</w:t>
      </w:r>
      <w:r w:rsidRPr="00C3011E">
        <w:rPr>
          <w:rFonts w:eastAsia="方正仿宋_GBK" w:hint="eastAsia"/>
          <w:sz w:val="32"/>
          <w:szCs w:val="20"/>
        </w:rPr>
        <w:t>平方米，改造小区内部老旧道路约</w:t>
      </w:r>
      <w:r w:rsidRPr="00C3011E">
        <w:rPr>
          <w:rFonts w:eastAsia="方正仿宋_GBK" w:hint="eastAsia"/>
          <w:sz w:val="32"/>
          <w:szCs w:val="20"/>
        </w:rPr>
        <w:t>15200</w:t>
      </w:r>
      <w:r w:rsidRPr="00C3011E">
        <w:rPr>
          <w:rFonts w:eastAsia="方正仿宋_GBK" w:hint="eastAsia"/>
          <w:sz w:val="32"/>
          <w:szCs w:val="20"/>
        </w:rPr>
        <w:t>平方米，改造管径</w:t>
      </w:r>
      <w:r w:rsidRPr="00C3011E">
        <w:rPr>
          <w:rFonts w:eastAsia="方正仿宋_GBK" w:hint="eastAsia"/>
          <w:sz w:val="32"/>
          <w:szCs w:val="20"/>
        </w:rPr>
        <w:t>DN300-400</w:t>
      </w:r>
      <w:r w:rsidRPr="00C3011E">
        <w:rPr>
          <w:rFonts w:eastAsia="方正仿宋_GBK" w:hint="eastAsia"/>
          <w:sz w:val="32"/>
          <w:szCs w:val="20"/>
        </w:rPr>
        <w:t>排水管网约</w:t>
      </w:r>
      <w:r w:rsidRPr="00C3011E">
        <w:rPr>
          <w:rFonts w:eastAsia="方正仿宋_GBK" w:hint="eastAsia"/>
          <w:sz w:val="32"/>
          <w:szCs w:val="20"/>
        </w:rPr>
        <w:t>1.9</w:t>
      </w:r>
      <w:r w:rsidRPr="00C3011E">
        <w:rPr>
          <w:rFonts w:eastAsia="方正仿宋_GBK" w:hint="eastAsia"/>
          <w:sz w:val="32"/>
          <w:szCs w:val="20"/>
        </w:rPr>
        <w:t>公里，改造供电等管线约</w:t>
      </w:r>
      <w:r w:rsidRPr="00C3011E">
        <w:rPr>
          <w:rFonts w:eastAsia="方正仿宋_GBK" w:hint="eastAsia"/>
          <w:sz w:val="32"/>
          <w:szCs w:val="20"/>
        </w:rPr>
        <w:t>6.2</w:t>
      </w:r>
      <w:r w:rsidRPr="00C3011E">
        <w:rPr>
          <w:rFonts w:eastAsia="方正仿宋_GBK" w:hint="eastAsia"/>
          <w:sz w:val="32"/>
          <w:szCs w:val="20"/>
        </w:rPr>
        <w:t>公里，老旧建筑更新改造</w:t>
      </w:r>
      <w:r w:rsidRPr="00C3011E">
        <w:rPr>
          <w:rFonts w:eastAsia="方正仿宋_GBK" w:hint="eastAsia"/>
          <w:sz w:val="32"/>
          <w:szCs w:val="20"/>
        </w:rPr>
        <w:t>23470</w:t>
      </w:r>
      <w:r w:rsidRPr="00C3011E">
        <w:rPr>
          <w:rFonts w:eastAsia="方正仿宋_GBK" w:hint="eastAsia"/>
          <w:sz w:val="32"/>
          <w:szCs w:val="20"/>
        </w:rPr>
        <w:t>平方米；（</w:t>
      </w:r>
      <w:r w:rsidRPr="00C3011E">
        <w:rPr>
          <w:rFonts w:eastAsia="方正仿宋_GBK" w:hint="eastAsia"/>
          <w:sz w:val="32"/>
          <w:szCs w:val="20"/>
        </w:rPr>
        <w:t>2</w:t>
      </w:r>
      <w:r w:rsidRPr="00C3011E">
        <w:rPr>
          <w:rFonts w:eastAsia="方正仿宋_GBK" w:hint="eastAsia"/>
          <w:sz w:val="32"/>
          <w:szCs w:val="20"/>
        </w:rPr>
        <w:t>）改造小区外与主干路网衔接的道路约</w:t>
      </w:r>
      <w:r w:rsidRPr="00C3011E">
        <w:rPr>
          <w:rFonts w:eastAsia="方正仿宋_GBK" w:hint="eastAsia"/>
          <w:sz w:val="32"/>
          <w:szCs w:val="20"/>
        </w:rPr>
        <w:t>1.6</w:t>
      </w:r>
      <w:r w:rsidRPr="00C3011E">
        <w:rPr>
          <w:rFonts w:eastAsia="方正仿宋_GBK" w:hint="eastAsia"/>
          <w:sz w:val="32"/>
          <w:szCs w:val="20"/>
        </w:rPr>
        <w:t>公里；（</w:t>
      </w:r>
      <w:r w:rsidRPr="00C3011E">
        <w:rPr>
          <w:rFonts w:eastAsia="方正仿宋_GBK" w:hint="eastAsia"/>
          <w:sz w:val="32"/>
          <w:szCs w:val="20"/>
        </w:rPr>
        <w:t>3</w:t>
      </w:r>
      <w:r w:rsidRPr="00C3011E">
        <w:rPr>
          <w:rFonts w:eastAsia="方正仿宋_GBK" w:hint="eastAsia"/>
          <w:sz w:val="32"/>
          <w:szCs w:val="20"/>
        </w:rPr>
        <w:t>）小区房屋屋面防水综合整治等约</w:t>
      </w:r>
      <w:r w:rsidRPr="00C3011E">
        <w:rPr>
          <w:rFonts w:eastAsia="方正仿宋_GBK" w:hint="eastAsia"/>
          <w:sz w:val="32"/>
          <w:szCs w:val="20"/>
        </w:rPr>
        <w:t>15000</w:t>
      </w:r>
      <w:r w:rsidRPr="00C3011E">
        <w:rPr>
          <w:rFonts w:eastAsia="方正仿宋_GBK" w:hint="eastAsia"/>
          <w:sz w:val="32"/>
          <w:szCs w:val="20"/>
        </w:rPr>
        <w:t>平方米。</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七、总投资及资金来源</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项目总投资为</w:t>
      </w:r>
      <w:r w:rsidRPr="00C3011E">
        <w:rPr>
          <w:rFonts w:eastAsia="方正仿宋_GBK" w:hint="eastAsia"/>
          <w:sz w:val="32"/>
          <w:szCs w:val="20"/>
        </w:rPr>
        <w:t>9809.60</w:t>
      </w:r>
      <w:r w:rsidRPr="00C3011E">
        <w:rPr>
          <w:rFonts w:eastAsia="方正仿宋_GBK" w:hint="eastAsia"/>
          <w:sz w:val="32"/>
          <w:szCs w:val="20"/>
        </w:rPr>
        <w:t>万元，其中建筑安装工程费用</w:t>
      </w:r>
      <w:r w:rsidRPr="00C3011E">
        <w:rPr>
          <w:rFonts w:eastAsia="方正仿宋_GBK" w:hint="eastAsia"/>
          <w:sz w:val="32"/>
          <w:szCs w:val="20"/>
        </w:rPr>
        <w:t>7075.07</w:t>
      </w:r>
      <w:r w:rsidRPr="00C3011E">
        <w:rPr>
          <w:rFonts w:eastAsia="方正仿宋_GBK" w:hint="eastAsia"/>
          <w:sz w:val="32"/>
          <w:szCs w:val="20"/>
        </w:rPr>
        <w:lastRenderedPageBreak/>
        <w:t>万元，工程建设其他费用</w:t>
      </w:r>
      <w:r w:rsidRPr="00C3011E">
        <w:rPr>
          <w:rFonts w:eastAsia="方正仿宋_GBK" w:hint="eastAsia"/>
          <w:sz w:val="32"/>
          <w:szCs w:val="20"/>
        </w:rPr>
        <w:t>2267.41</w:t>
      </w:r>
      <w:r w:rsidRPr="00C3011E">
        <w:rPr>
          <w:rFonts w:eastAsia="方正仿宋_GBK" w:hint="eastAsia"/>
          <w:sz w:val="32"/>
          <w:szCs w:val="20"/>
        </w:rPr>
        <w:t>万元，预备费</w:t>
      </w:r>
      <w:r w:rsidRPr="00C3011E">
        <w:rPr>
          <w:rFonts w:eastAsia="方正仿宋_GBK" w:hint="eastAsia"/>
          <w:sz w:val="32"/>
          <w:szCs w:val="20"/>
        </w:rPr>
        <w:t>467.12</w:t>
      </w:r>
      <w:r w:rsidRPr="00C3011E">
        <w:rPr>
          <w:rFonts w:eastAsia="方正仿宋_GBK" w:hint="eastAsia"/>
          <w:sz w:val="32"/>
          <w:szCs w:val="20"/>
        </w:rPr>
        <w:t>万元。</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建设资金来源为中央预算内投资及区级财政资金。</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八、建设工期</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12</w:t>
      </w:r>
      <w:r w:rsidRPr="00C3011E">
        <w:rPr>
          <w:rFonts w:eastAsia="方正仿宋_GBK" w:hint="eastAsia"/>
          <w:sz w:val="32"/>
          <w:szCs w:val="20"/>
        </w:rPr>
        <w:t>个月</w:t>
      </w:r>
    </w:p>
    <w:p w:rsidR="00C3011E" w:rsidRPr="00C3011E" w:rsidRDefault="00C3011E" w:rsidP="00C3011E">
      <w:pPr>
        <w:pStyle w:val="a3"/>
        <w:spacing w:line="594" w:lineRule="exact"/>
        <w:ind w:firstLineChars="200" w:firstLine="640"/>
        <w:rPr>
          <w:rFonts w:eastAsia="方正黑体_GBK"/>
          <w:sz w:val="32"/>
          <w:szCs w:val="20"/>
        </w:rPr>
      </w:pPr>
      <w:r w:rsidRPr="00C3011E">
        <w:rPr>
          <w:rFonts w:eastAsia="方正黑体_GBK" w:hint="eastAsia"/>
          <w:sz w:val="32"/>
          <w:szCs w:val="20"/>
        </w:rPr>
        <w:t>九、招标核准</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根据《中华人民共和国招标投标法》等文件规定，对本项目招标核准如下：</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楷体_GBK" w:hint="eastAsia"/>
          <w:sz w:val="32"/>
          <w:szCs w:val="20"/>
        </w:rPr>
        <w:t>（一）招标范围：</w:t>
      </w:r>
      <w:r w:rsidRPr="00C3011E">
        <w:rPr>
          <w:rFonts w:eastAsia="方正仿宋_GBK" w:hint="eastAsia"/>
          <w:sz w:val="32"/>
          <w:szCs w:val="20"/>
        </w:rPr>
        <w:t>达到国家必须招标相关规定的，应招标的工程勘察、设计、施工、监理以及与工程建设有关的重要设备、材料等的采购。</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楷体_GBK" w:hint="eastAsia"/>
          <w:sz w:val="32"/>
          <w:szCs w:val="20"/>
        </w:rPr>
        <w:t>（二）招标方式：</w:t>
      </w:r>
      <w:r w:rsidRPr="00C3011E">
        <w:rPr>
          <w:rFonts w:eastAsia="方正仿宋_GBK" w:hint="eastAsia"/>
          <w:sz w:val="32"/>
          <w:szCs w:val="20"/>
        </w:rPr>
        <w:t>公开招标，招标公告必须在重庆市公共资源交易监督网、重庆市江北区公共资源交易中心网等网站上发布，也可同时在报刊媒介上发布。</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楷体_GBK" w:hint="eastAsia"/>
          <w:sz w:val="32"/>
          <w:szCs w:val="20"/>
        </w:rPr>
        <w:t>（三）招标组织形式：</w:t>
      </w:r>
      <w:r w:rsidRPr="00C3011E">
        <w:rPr>
          <w:rFonts w:eastAsia="方正仿宋_GBK" w:hint="eastAsia"/>
          <w:sz w:val="32"/>
          <w:szCs w:val="20"/>
        </w:rPr>
        <w:t>委托招标。</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本项目采用工程总承包（</w:t>
      </w:r>
      <w:r w:rsidRPr="00C3011E">
        <w:rPr>
          <w:rFonts w:eastAsia="方正仿宋_GBK" w:hint="eastAsia"/>
          <w:sz w:val="32"/>
          <w:szCs w:val="20"/>
        </w:rPr>
        <w:t>EPC</w:t>
      </w:r>
      <w:r w:rsidRPr="00C3011E">
        <w:rPr>
          <w:rFonts w:eastAsia="方正仿宋_GBK" w:hint="eastAsia"/>
          <w:sz w:val="32"/>
          <w:szCs w:val="20"/>
        </w:rPr>
        <w:t>）模式，整合设计、采购与施工全过程。在实施阶段，区住房</w:t>
      </w:r>
      <w:r w:rsidR="00AC315A">
        <w:rPr>
          <w:rFonts w:eastAsia="方正仿宋_GBK" w:hint="eastAsia"/>
          <w:sz w:val="32"/>
          <w:szCs w:val="20"/>
        </w:rPr>
        <w:t>和</w:t>
      </w:r>
      <w:r w:rsidRPr="00C3011E">
        <w:rPr>
          <w:rFonts w:eastAsia="方正仿宋_GBK" w:hint="eastAsia"/>
          <w:sz w:val="32"/>
          <w:szCs w:val="20"/>
        </w:rPr>
        <w:t>城乡建</w:t>
      </w:r>
      <w:r w:rsidR="00AC315A">
        <w:rPr>
          <w:rFonts w:eastAsia="方正仿宋_GBK" w:hint="eastAsia"/>
          <w:sz w:val="32"/>
          <w:szCs w:val="20"/>
        </w:rPr>
        <w:t>设</w:t>
      </w:r>
      <w:r w:rsidRPr="00C3011E">
        <w:rPr>
          <w:rFonts w:eastAsia="方正仿宋_GBK" w:hint="eastAsia"/>
          <w:sz w:val="32"/>
          <w:szCs w:val="20"/>
        </w:rPr>
        <w:t>委</w:t>
      </w:r>
      <w:r w:rsidR="00AC315A">
        <w:rPr>
          <w:rFonts w:eastAsia="方正仿宋_GBK" w:hint="eastAsia"/>
          <w:sz w:val="32"/>
          <w:szCs w:val="20"/>
        </w:rPr>
        <w:t>员</w:t>
      </w:r>
      <w:r w:rsidR="00AC315A">
        <w:rPr>
          <w:rFonts w:eastAsia="方正仿宋_GBK"/>
          <w:sz w:val="32"/>
          <w:szCs w:val="20"/>
        </w:rPr>
        <w:t>会、</w:t>
      </w:r>
      <w:r w:rsidRPr="00C3011E">
        <w:rPr>
          <w:rFonts w:eastAsia="方正仿宋_GBK" w:hint="eastAsia"/>
          <w:sz w:val="32"/>
          <w:szCs w:val="20"/>
        </w:rPr>
        <w:t>江北城建集团要严格控制投资，加强设计、采购与施工的协调，完善和优化设计，改进施工方式，实现对工程总承包的有效管理。</w:t>
      </w:r>
    </w:p>
    <w:p w:rsidR="00C3011E" w:rsidRPr="00C3011E" w:rsidRDefault="00C3011E" w:rsidP="00C3011E">
      <w:pPr>
        <w:pStyle w:val="a3"/>
        <w:spacing w:line="594" w:lineRule="exact"/>
        <w:ind w:firstLineChars="200" w:firstLine="640"/>
        <w:rPr>
          <w:rFonts w:eastAsia="方正仿宋_GBK"/>
          <w:sz w:val="32"/>
          <w:szCs w:val="20"/>
        </w:rPr>
      </w:pPr>
      <w:proofErr w:type="gramStart"/>
      <w:r w:rsidRPr="00C3011E">
        <w:rPr>
          <w:rFonts w:eastAsia="方正仿宋_GBK" w:hint="eastAsia"/>
          <w:sz w:val="32"/>
          <w:szCs w:val="20"/>
        </w:rPr>
        <w:t>请依据本可研</w:t>
      </w:r>
      <w:proofErr w:type="gramEnd"/>
      <w:r w:rsidRPr="00C3011E">
        <w:rPr>
          <w:rFonts w:eastAsia="方正仿宋_GBK" w:hint="eastAsia"/>
          <w:sz w:val="32"/>
          <w:szCs w:val="20"/>
        </w:rPr>
        <w:t>批复，完善相关手续并委托有相应资质的咨询机构编制投资概算报我委审批。</w:t>
      </w:r>
    </w:p>
    <w:p w:rsidR="00C3011E" w:rsidRPr="00C3011E"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t>本批文有效期为两年，若未在有效期内报我委审批投资概算，本批文将自然失效。</w:t>
      </w:r>
    </w:p>
    <w:p w:rsidR="009C6F36" w:rsidRDefault="00C3011E" w:rsidP="00C3011E">
      <w:pPr>
        <w:pStyle w:val="a3"/>
        <w:spacing w:line="594" w:lineRule="exact"/>
        <w:ind w:firstLineChars="200" w:firstLine="640"/>
        <w:rPr>
          <w:rFonts w:eastAsia="方正仿宋_GBK"/>
          <w:sz w:val="32"/>
          <w:szCs w:val="20"/>
        </w:rPr>
      </w:pPr>
      <w:r w:rsidRPr="00C3011E">
        <w:rPr>
          <w:rFonts w:eastAsia="方正仿宋_GBK" w:hint="eastAsia"/>
          <w:sz w:val="32"/>
          <w:szCs w:val="20"/>
        </w:rPr>
        <w:lastRenderedPageBreak/>
        <w:t>附件：观音桥洋河、星光片区老旧小区配套基础设施工程</w:t>
      </w:r>
    </w:p>
    <w:p w:rsidR="002E7FDC" w:rsidRPr="00C3011E" w:rsidRDefault="00C3011E" w:rsidP="009C6F36">
      <w:pPr>
        <w:pStyle w:val="a3"/>
        <w:spacing w:line="594" w:lineRule="exact"/>
        <w:ind w:firstLineChars="500" w:firstLine="1600"/>
        <w:rPr>
          <w:rFonts w:eastAsia="方正仿宋_GBK"/>
          <w:sz w:val="32"/>
          <w:szCs w:val="20"/>
        </w:rPr>
      </w:pPr>
      <w:r w:rsidRPr="00C3011E">
        <w:rPr>
          <w:rFonts w:eastAsia="方正仿宋_GBK" w:hint="eastAsia"/>
          <w:sz w:val="32"/>
          <w:szCs w:val="20"/>
        </w:rPr>
        <w:t>总投资估算表</w:t>
      </w:r>
    </w:p>
    <w:p w:rsidR="00C3011E" w:rsidRPr="00C3011E" w:rsidRDefault="00C3011E" w:rsidP="00C3011E">
      <w:pPr>
        <w:pStyle w:val="a3"/>
        <w:spacing w:line="580" w:lineRule="exact"/>
        <w:jc w:val="right"/>
        <w:rPr>
          <w:rFonts w:eastAsia="方正仿宋_GBK"/>
          <w:sz w:val="32"/>
        </w:rPr>
      </w:pPr>
    </w:p>
    <w:p w:rsidR="0085232D" w:rsidRPr="00C3011E" w:rsidRDefault="0085232D" w:rsidP="0085232D">
      <w:pPr>
        <w:pStyle w:val="a3"/>
        <w:spacing w:line="580" w:lineRule="exact"/>
        <w:jc w:val="right"/>
        <w:rPr>
          <w:rFonts w:eastAsia="方正仿宋_GBK"/>
          <w:sz w:val="32"/>
          <w:szCs w:val="32"/>
        </w:rPr>
      </w:pPr>
    </w:p>
    <w:p w:rsidR="00547CA9" w:rsidRPr="00C3011E" w:rsidRDefault="00A81595">
      <w:pPr>
        <w:pStyle w:val="a3"/>
        <w:spacing w:line="580" w:lineRule="exact"/>
        <w:ind w:rightChars="169" w:right="507"/>
        <w:jc w:val="right"/>
        <w:rPr>
          <w:rFonts w:eastAsia="方正仿宋_GBK"/>
          <w:sz w:val="32"/>
          <w:szCs w:val="32"/>
        </w:rPr>
      </w:pPr>
      <w:r w:rsidRPr="00C3011E">
        <w:rPr>
          <w:rFonts w:eastAsia="方正仿宋_GBK"/>
          <w:sz w:val="32"/>
          <w:szCs w:val="32"/>
        </w:rPr>
        <w:t>重庆市江北区发展和改革委员会</w:t>
      </w:r>
    </w:p>
    <w:p w:rsidR="00547CA9" w:rsidRPr="00C3011E" w:rsidRDefault="00A81595">
      <w:pPr>
        <w:pStyle w:val="a3"/>
        <w:spacing w:line="580" w:lineRule="exact"/>
        <w:ind w:rightChars="453" w:right="1359"/>
        <w:jc w:val="right"/>
        <w:rPr>
          <w:rFonts w:eastAsia="方正仿宋_GBK"/>
          <w:sz w:val="32"/>
          <w:szCs w:val="32"/>
        </w:rPr>
      </w:pPr>
      <w:r w:rsidRPr="00C3011E">
        <w:rPr>
          <w:rFonts w:eastAsia="方正仿宋_GBK"/>
          <w:sz w:val="32"/>
          <w:szCs w:val="32"/>
        </w:rPr>
        <w:t>2025</w:t>
      </w:r>
      <w:r w:rsidRPr="00C3011E">
        <w:rPr>
          <w:rFonts w:eastAsia="方正仿宋_GBK"/>
          <w:sz w:val="32"/>
          <w:szCs w:val="32"/>
        </w:rPr>
        <w:t>年</w:t>
      </w:r>
      <w:r w:rsidR="00241DA5" w:rsidRPr="00C3011E">
        <w:rPr>
          <w:rFonts w:eastAsia="方正仿宋_GBK"/>
          <w:sz w:val="32"/>
          <w:szCs w:val="32"/>
        </w:rPr>
        <w:t>9</w:t>
      </w:r>
      <w:r w:rsidRPr="00C3011E">
        <w:rPr>
          <w:rFonts w:eastAsia="方正仿宋_GBK"/>
          <w:sz w:val="32"/>
          <w:szCs w:val="32"/>
        </w:rPr>
        <w:t>月</w:t>
      </w:r>
      <w:r w:rsidR="00C3011E" w:rsidRPr="00C3011E">
        <w:rPr>
          <w:rFonts w:eastAsia="方正仿宋_GBK"/>
          <w:sz w:val="32"/>
          <w:szCs w:val="32"/>
        </w:rPr>
        <w:t>9</w:t>
      </w:r>
      <w:r w:rsidRPr="00C3011E">
        <w:rPr>
          <w:rFonts w:eastAsia="方正仿宋_GBK"/>
          <w:sz w:val="32"/>
          <w:szCs w:val="32"/>
        </w:rPr>
        <w:t>日</w:t>
      </w:r>
    </w:p>
    <w:p w:rsidR="002E7FDC" w:rsidRPr="00C3011E" w:rsidRDefault="002E7FDC">
      <w:pPr>
        <w:pStyle w:val="a3"/>
        <w:spacing w:line="580" w:lineRule="exact"/>
        <w:ind w:rightChars="453" w:right="1359"/>
        <w:jc w:val="right"/>
        <w:rPr>
          <w:rFonts w:eastAsia="方正仿宋_GBK"/>
          <w:sz w:val="32"/>
          <w:szCs w:val="32"/>
        </w:rPr>
      </w:pPr>
    </w:p>
    <w:p w:rsidR="002E7FDC" w:rsidRPr="00C3011E" w:rsidRDefault="002E7FDC">
      <w:pPr>
        <w:pStyle w:val="a3"/>
        <w:spacing w:line="580" w:lineRule="exact"/>
        <w:ind w:rightChars="453" w:right="1359"/>
        <w:jc w:val="right"/>
        <w:rPr>
          <w:rFonts w:eastAsia="方正仿宋_GBK"/>
          <w:sz w:val="32"/>
          <w:szCs w:val="32"/>
        </w:rPr>
      </w:pPr>
    </w:p>
    <w:p w:rsidR="002E7FDC" w:rsidRPr="00C3011E" w:rsidRDefault="002E7FDC">
      <w:pPr>
        <w:pStyle w:val="a3"/>
        <w:spacing w:line="580" w:lineRule="exact"/>
        <w:ind w:rightChars="453" w:right="1359"/>
        <w:jc w:val="right"/>
        <w:rPr>
          <w:rFonts w:eastAsia="方正仿宋_GBK"/>
          <w:sz w:val="32"/>
          <w:szCs w:val="32"/>
        </w:rPr>
      </w:pPr>
    </w:p>
    <w:p w:rsidR="002E7FDC" w:rsidRPr="00C3011E" w:rsidRDefault="002E7FDC">
      <w:pPr>
        <w:pStyle w:val="a3"/>
        <w:spacing w:line="580" w:lineRule="exact"/>
        <w:ind w:rightChars="453" w:right="1359"/>
        <w:jc w:val="right"/>
        <w:rPr>
          <w:rFonts w:eastAsia="方正仿宋_GBK"/>
          <w:sz w:val="32"/>
          <w:szCs w:val="32"/>
        </w:rPr>
      </w:pPr>
    </w:p>
    <w:p w:rsidR="002E7FDC" w:rsidRPr="00C3011E" w:rsidRDefault="002E7FDC">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9C6F36" w:rsidRDefault="009C6F36" w:rsidP="009C6F36">
      <w:pPr>
        <w:tabs>
          <w:tab w:val="left" w:pos="3402"/>
        </w:tabs>
        <w:spacing w:line="560" w:lineRule="exact"/>
        <w:ind w:rightChars="630" w:right="1890"/>
        <w:jc w:val="left"/>
        <w:rPr>
          <w:rFonts w:ascii="方正黑体_GBK" w:eastAsia="方正黑体_GBK" w:hAnsi="方正黑体_GBK" w:cs="方正黑体_GBK"/>
          <w:kern w:val="0"/>
          <w:sz w:val="32"/>
          <w:szCs w:val="32"/>
        </w:rPr>
      </w:pPr>
      <w:r>
        <w:rPr>
          <w:rFonts w:ascii="方正黑体_GBK" w:eastAsia="方正黑体_GBK" w:hAnsi="方正黑体_GBK" w:cs="方正黑体_GBK" w:hint="eastAsia"/>
          <w:kern w:val="0"/>
          <w:sz w:val="32"/>
          <w:szCs w:val="32"/>
        </w:rPr>
        <w:lastRenderedPageBreak/>
        <w:t>附件</w:t>
      </w:r>
    </w:p>
    <w:p w:rsidR="009C6F36" w:rsidRDefault="009C6F36" w:rsidP="009C6F36">
      <w:pPr>
        <w:tabs>
          <w:tab w:val="left" w:pos="3402"/>
        </w:tabs>
        <w:spacing w:line="560" w:lineRule="exact"/>
        <w:ind w:rightChars="630" w:right="1890"/>
        <w:jc w:val="left"/>
        <w:rPr>
          <w:rFonts w:ascii="方正黑体_GBK" w:eastAsia="方正黑体_GBK" w:hAnsi="方正黑体_GBK" w:cs="方正黑体_GBK"/>
          <w:kern w:val="0"/>
          <w:sz w:val="32"/>
          <w:szCs w:val="32"/>
        </w:rPr>
      </w:pPr>
    </w:p>
    <w:p w:rsidR="009C6F36" w:rsidRDefault="009C6F36" w:rsidP="009C6F36">
      <w:pPr>
        <w:spacing w:line="600" w:lineRule="exact"/>
        <w:jc w:val="center"/>
      </w:pPr>
      <w:r>
        <w:rPr>
          <w:rFonts w:eastAsia="方正小标宋_GBK" w:hint="eastAsia"/>
          <w:spacing w:val="-13"/>
          <w:sz w:val="44"/>
          <w:szCs w:val="44"/>
        </w:rPr>
        <w:t>观音桥洋河、星光片区老旧小区配套基础设施</w:t>
      </w:r>
      <w:r>
        <w:rPr>
          <w:rFonts w:eastAsia="方正小标宋_GBK" w:hint="eastAsia"/>
          <w:sz w:val="44"/>
          <w:szCs w:val="44"/>
        </w:rPr>
        <w:t>工程</w:t>
      </w:r>
      <w:bookmarkStart w:id="0" w:name="_GoBack"/>
      <w:bookmarkEnd w:id="0"/>
      <w:r>
        <w:rPr>
          <w:rFonts w:ascii="方正小标宋_GBK" w:eastAsia="方正小标宋_GBK" w:hAnsi="方正小标宋_GBK" w:cs="方正小标宋_GBK" w:hint="eastAsia"/>
          <w:kern w:val="32"/>
          <w:sz w:val="44"/>
          <w:szCs w:val="44"/>
        </w:rPr>
        <w:t>总投资估算表</w:t>
      </w:r>
    </w:p>
    <w:p w:rsidR="009C6F36" w:rsidRDefault="009C6F36" w:rsidP="009C6F36">
      <w:pPr>
        <w:spacing w:line="594" w:lineRule="exact"/>
        <w:jc w:val="right"/>
        <w:rPr>
          <w:rFonts w:eastAsia="方正仿宋_GBK"/>
          <w:szCs w:val="32"/>
        </w:rPr>
      </w:pPr>
      <w:r>
        <w:rPr>
          <w:rFonts w:eastAsia="方正仿宋_GBK"/>
          <w:szCs w:val="32"/>
        </w:rPr>
        <w:t>单位：万元</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4677"/>
        <w:gridCol w:w="2100"/>
        <w:gridCol w:w="1812"/>
      </w:tblGrid>
      <w:tr w:rsidR="009C6F36" w:rsidTr="00FA779A">
        <w:trPr>
          <w:trHeight w:val="567"/>
          <w:tblHeader/>
          <w:jc w:val="center"/>
        </w:trPr>
        <w:tc>
          <w:tcPr>
            <w:tcW w:w="1140" w:type="dxa"/>
            <w:vAlign w:val="center"/>
          </w:tcPr>
          <w:p w:rsidR="009C6F36" w:rsidRDefault="009C6F36" w:rsidP="00FA779A">
            <w:pPr>
              <w:autoSpaceDE w:val="0"/>
              <w:autoSpaceDN w:val="0"/>
              <w:spacing w:line="0" w:lineRule="atLeast"/>
              <w:jc w:val="center"/>
              <w:rPr>
                <w:rFonts w:eastAsia="方正黑体_GBK"/>
                <w:color w:val="000000"/>
                <w:sz w:val="32"/>
                <w:szCs w:val="32"/>
              </w:rPr>
            </w:pPr>
            <w:r>
              <w:rPr>
                <w:rFonts w:eastAsia="方正黑体_GBK"/>
                <w:color w:val="000000"/>
                <w:sz w:val="32"/>
                <w:szCs w:val="32"/>
              </w:rPr>
              <w:t>序号</w:t>
            </w:r>
          </w:p>
        </w:tc>
        <w:tc>
          <w:tcPr>
            <w:tcW w:w="4677" w:type="dxa"/>
            <w:vAlign w:val="center"/>
          </w:tcPr>
          <w:p w:rsidR="009C6F36" w:rsidRDefault="009C6F36" w:rsidP="00FA779A">
            <w:pPr>
              <w:autoSpaceDE w:val="0"/>
              <w:autoSpaceDN w:val="0"/>
              <w:spacing w:line="0" w:lineRule="atLeast"/>
              <w:jc w:val="center"/>
              <w:rPr>
                <w:rFonts w:eastAsia="方正黑体_GBK"/>
                <w:color w:val="000000"/>
                <w:sz w:val="32"/>
                <w:szCs w:val="32"/>
              </w:rPr>
            </w:pPr>
            <w:r>
              <w:rPr>
                <w:rFonts w:eastAsia="方正黑体_GBK"/>
                <w:color w:val="000000"/>
                <w:sz w:val="32"/>
                <w:szCs w:val="32"/>
              </w:rPr>
              <w:t>工程或费用名称</w:t>
            </w:r>
          </w:p>
        </w:tc>
        <w:tc>
          <w:tcPr>
            <w:tcW w:w="2100" w:type="dxa"/>
            <w:vAlign w:val="center"/>
          </w:tcPr>
          <w:p w:rsidR="009C6F36" w:rsidRDefault="009C6F36" w:rsidP="00FA779A">
            <w:pPr>
              <w:autoSpaceDE w:val="0"/>
              <w:autoSpaceDN w:val="0"/>
              <w:spacing w:line="0" w:lineRule="atLeast"/>
              <w:jc w:val="center"/>
              <w:rPr>
                <w:rFonts w:eastAsia="方正黑体_GBK"/>
                <w:color w:val="000000"/>
                <w:sz w:val="32"/>
                <w:szCs w:val="32"/>
              </w:rPr>
            </w:pPr>
            <w:r>
              <w:rPr>
                <w:rFonts w:eastAsia="方正黑体_GBK"/>
                <w:color w:val="000000"/>
                <w:sz w:val="32"/>
                <w:szCs w:val="32"/>
              </w:rPr>
              <w:t>投资估算</w:t>
            </w:r>
          </w:p>
        </w:tc>
        <w:tc>
          <w:tcPr>
            <w:tcW w:w="1812" w:type="dxa"/>
            <w:vAlign w:val="center"/>
          </w:tcPr>
          <w:p w:rsidR="009C6F36" w:rsidRDefault="009C6F36" w:rsidP="00FA779A">
            <w:pPr>
              <w:autoSpaceDE w:val="0"/>
              <w:autoSpaceDN w:val="0"/>
              <w:spacing w:line="0" w:lineRule="atLeast"/>
              <w:jc w:val="center"/>
              <w:rPr>
                <w:rFonts w:eastAsia="方正黑体_GBK"/>
                <w:color w:val="000000"/>
                <w:sz w:val="32"/>
                <w:szCs w:val="32"/>
              </w:rPr>
            </w:pPr>
            <w:r>
              <w:rPr>
                <w:rFonts w:eastAsia="方正黑体_GBK"/>
                <w:color w:val="000000"/>
                <w:sz w:val="32"/>
                <w:szCs w:val="32"/>
              </w:rPr>
              <w:t>备注</w:t>
            </w: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黑体_GBK"/>
                <w:sz w:val="32"/>
                <w:szCs w:val="32"/>
              </w:rPr>
            </w:pPr>
            <w:proofErr w:type="gramStart"/>
            <w:r>
              <w:rPr>
                <w:rFonts w:eastAsia="方正黑体_GBK"/>
                <w:bCs/>
                <w:color w:val="000000"/>
                <w:kern w:val="0"/>
                <w:sz w:val="32"/>
                <w:szCs w:val="32"/>
                <w:lang w:bidi="ar"/>
              </w:rPr>
              <w:t>一</w:t>
            </w:r>
            <w:proofErr w:type="gramEnd"/>
          </w:p>
        </w:tc>
        <w:tc>
          <w:tcPr>
            <w:tcW w:w="4677" w:type="dxa"/>
            <w:vAlign w:val="center"/>
          </w:tcPr>
          <w:p w:rsidR="009C6F36" w:rsidRDefault="009C6F36" w:rsidP="00FA779A">
            <w:pPr>
              <w:widowControl/>
              <w:spacing w:line="0" w:lineRule="atLeast"/>
              <w:jc w:val="center"/>
              <w:textAlignment w:val="center"/>
              <w:rPr>
                <w:rFonts w:eastAsia="方正黑体_GBK"/>
                <w:sz w:val="32"/>
                <w:szCs w:val="32"/>
              </w:rPr>
            </w:pPr>
            <w:r>
              <w:rPr>
                <w:rFonts w:eastAsia="方正黑体_GBK"/>
                <w:color w:val="000000"/>
                <w:kern w:val="0"/>
                <w:sz w:val="32"/>
                <w:szCs w:val="32"/>
                <w:lang w:bidi="ar"/>
              </w:rPr>
              <w:t>建筑安装工程费用</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7075.07</w:t>
            </w:r>
          </w:p>
        </w:tc>
        <w:tc>
          <w:tcPr>
            <w:tcW w:w="1812" w:type="dxa"/>
            <w:vAlign w:val="center"/>
          </w:tcPr>
          <w:p w:rsidR="009C6F36" w:rsidRDefault="009C6F36" w:rsidP="00FA779A">
            <w:pPr>
              <w:spacing w:line="0" w:lineRule="atLeast"/>
              <w:jc w:val="center"/>
              <w:rPr>
                <w:rFonts w:eastAsia="方正黑体_GBK"/>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消防及安防设施</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172.47</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室外环境工程</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1795.36</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3</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文化体育公共服务设施</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528.54</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4</w:t>
            </w:r>
          </w:p>
        </w:tc>
        <w:tc>
          <w:tcPr>
            <w:tcW w:w="4677" w:type="dxa"/>
            <w:vAlign w:val="center"/>
          </w:tcPr>
          <w:p w:rsidR="009C6F36" w:rsidRDefault="0026502F"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配</w:t>
            </w:r>
            <w:r w:rsidR="009C6F36">
              <w:rPr>
                <w:rFonts w:eastAsia="方正仿宋_GBK" w:hint="eastAsia"/>
                <w:color w:val="000000"/>
                <w:kern w:val="0"/>
                <w:sz w:val="32"/>
                <w:szCs w:val="32"/>
                <w:lang w:bidi="ar"/>
              </w:rPr>
              <w:t>套便民服务设施</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680.25</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5</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道路改造</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376.36</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6</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管网工程</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451.23</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7</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防水综合整治</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394.61</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8</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社区建筑更新改造</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2356.25</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26502F" w:rsidP="00FA779A">
            <w:pPr>
              <w:widowControl/>
              <w:spacing w:line="0" w:lineRule="atLeast"/>
              <w:jc w:val="center"/>
              <w:textAlignment w:val="center"/>
              <w:rPr>
                <w:rFonts w:eastAsia="方正仿宋_GBK"/>
                <w:color w:val="000000"/>
                <w:kern w:val="0"/>
                <w:sz w:val="32"/>
                <w:szCs w:val="32"/>
                <w:lang w:bidi="ar"/>
              </w:rPr>
            </w:pPr>
            <w:r>
              <w:rPr>
                <w:rFonts w:eastAsia="方正仿宋_GBK"/>
                <w:color w:val="000000"/>
                <w:kern w:val="0"/>
                <w:sz w:val="32"/>
                <w:szCs w:val="32"/>
                <w:lang w:bidi="ar"/>
              </w:rPr>
              <w:t>9</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临时店招及照明</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20.00</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26502F" w:rsidP="00FA779A">
            <w:pPr>
              <w:widowControl/>
              <w:spacing w:line="0" w:lineRule="atLeast"/>
              <w:jc w:val="center"/>
              <w:textAlignment w:val="center"/>
              <w:rPr>
                <w:rFonts w:eastAsia="方正仿宋_GBK"/>
                <w:color w:val="000000"/>
                <w:kern w:val="0"/>
                <w:sz w:val="32"/>
                <w:szCs w:val="32"/>
                <w:lang w:bidi="ar"/>
              </w:rPr>
            </w:pPr>
            <w:r>
              <w:rPr>
                <w:rFonts w:eastAsia="方正仿宋_GBK"/>
                <w:color w:val="000000"/>
                <w:kern w:val="0"/>
                <w:sz w:val="32"/>
                <w:szCs w:val="32"/>
                <w:lang w:bidi="ar"/>
              </w:rPr>
              <w:t>10</w:t>
            </w:r>
          </w:p>
        </w:tc>
        <w:tc>
          <w:tcPr>
            <w:tcW w:w="4677" w:type="dxa"/>
            <w:vAlign w:val="center"/>
          </w:tcPr>
          <w:p w:rsidR="009C6F36" w:rsidRDefault="0026502F"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通信管道建设</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300.00</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黑体_GBK"/>
                <w:sz w:val="32"/>
                <w:szCs w:val="32"/>
              </w:rPr>
            </w:pPr>
            <w:r>
              <w:rPr>
                <w:rFonts w:eastAsia="方正黑体_GBK"/>
                <w:bCs/>
                <w:color w:val="000000"/>
                <w:kern w:val="0"/>
                <w:sz w:val="32"/>
                <w:szCs w:val="32"/>
                <w:lang w:bidi="ar"/>
              </w:rPr>
              <w:t>二</w:t>
            </w:r>
          </w:p>
        </w:tc>
        <w:tc>
          <w:tcPr>
            <w:tcW w:w="4677" w:type="dxa"/>
            <w:vAlign w:val="center"/>
          </w:tcPr>
          <w:p w:rsidR="009C6F36" w:rsidRDefault="009C6F36" w:rsidP="00FA779A">
            <w:pPr>
              <w:widowControl/>
              <w:spacing w:line="0" w:lineRule="atLeast"/>
              <w:jc w:val="center"/>
              <w:textAlignment w:val="center"/>
              <w:rPr>
                <w:rFonts w:eastAsia="方正黑体_GBK"/>
                <w:sz w:val="32"/>
                <w:szCs w:val="32"/>
              </w:rPr>
            </w:pPr>
            <w:r>
              <w:rPr>
                <w:rFonts w:eastAsia="方正黑体_GBK"/>
                <w:color w:val="000000"/>
                <w:kern w:val="0"/>
                <w:sz w:val="32"/>
                <w:szCs w:val="32"/>
                <w:lang w:bidi="ar"/>
              </w:rPr>
              <w:t>工程建设其他费用</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2267.41</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color w:val="000000"/>
                <w:kern w:val="0"/>
                <w:sz w:val="32"/>
                <w:szCs w:val="32"/>
                <w:lang w:bidi="ar"/>
              </w:rPr>
              <w:t>1</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前期工程费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1269.70</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1.1</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绿化补偿费及移植费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7.00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1.2</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临时</w:t>
            </w:r>
            <w:proofErr w:type="gramStart"/>
            <w:r>
              <w:rPr>
                <w:rFonts w:eastAsia="方正仿宋_GBK" w:hint="eastAsia"/>
                <w:color w:val="000000"/>
                <w:kern w:val="0"/>
                <w:sz w:val="32"/>
                <w:szCs w:val="32"/>
                <w:lang w:bidi="ar"/>
              </w:rPr>
              <w:t>占绿费</w:t>
            </w:r>
            <w:proofErr w:type="gramEnd"/>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6.00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1.3</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永久</w:t>
            </w:r>
            <w:proofErr w:type="gramStart"/>
            <w:r>
              <w:rPr>
                <w:rFonts w:eastAsia="方正仿宋_GBK" w:hint="eastAsia"/>
                <w:color w:val="000000"/>
                <w:kern w:val="0"/>
                <w:sz w:val="32"/>
                <w:szCs w:val="32"/>
                <w:lang w:bidi="ar"/>
              </w:rPr>
              <w:t>占绿费</w:t>
            </w:r>
            <w:proofErr w:type="gramEnd"/>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10.00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1.4</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临时用地及用地协调费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10.00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lastRenderedPageBreak/>
              <w:t>1.5</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临时交通组织设计费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41.50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1.6</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临时交通协勤费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68.40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1.7</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违章拆除安保费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6.00 </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1.8</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通信飞线下地费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800.00 </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1.9</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给水迁改费用</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60.00 </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1.10</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电力</w:t>
            </w:r>
            <w:proofErr w:type="gramStart"/>
            <w:r>
              <w:rPr>
                <w:rFonts w:eastAsia="方正仿宋_GBK" w:hint="eastAsia"/>
                <w:color w:val="000000"/>
                <w:kern w:val="0"/>
                <w:sz w:val="32"/>
                <w:szCs w:val="32"/>
                <w:lang w:bidi="ar"/>
              </w:rPr>
              <w:t>保护及迁改</w:t>
            </w:r>
            <w:proofErr w:type="gramEnd"/>
            <w:r>
              <w:rPr>
                <w:rFonts w:eastAsia="方正仿宋_GBK" w:hint="eastAsia"/>
                <w:color w:val="000000"/>
                <w:kern w:val="0"/>
                <w:sz w:val="32"/>
                <w:szCs w:val="32"/>
                <w:lang w:bidi="ar"/>
              </w:rPr>
              <w:t>费用</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136.00 </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1.11</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燃气评估及保护费用</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60.00 </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1.12</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挖掘占道费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64.80 </w:t>
            </w:r>
          </w:p>
        </w:tc>
        <w:tc>
          <w:tcPr>
            <w:tcW w:w="1812" w:type="dxa"/>
            <w:vAlign w:val="center"/>
          </w:tcPr>
          <w:p w:rsidR="009C6F36" w:rsidRDefault="009C6F36" w:rsidP="00FA779A">
            <w:pPr>
              <w:widowControl/>
              <w:jc w:val="center"/>
              <w:textAlignment w:val="center"/>
              <w:rPr>
                <w:rFonts w:eastAsia="宋体"/>
                <w:b/>
                <w:bCs/>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color w:val="000000"/>
                <w:kern w:val="0"/>
                <w:sz w:val="32"/>
                <w:szCs w:val="32"/>
                <w:lang w:bidi="ar"/>
              </w:rPr>
              <w:t>2</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与建设项目有关的其他费用</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997.71</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2.1</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场地准备及临时设施费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35.38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2.2</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项目建设管理费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136.75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2.3</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建设工程监理费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129.95 </w:t>
            </w:r>
          </w:p>
        </w:tc>
        <w:tc>
          <w:tcPr>
            <w:tcW w:w="1812" w:type="dxa"/>
            <w:vAlign w:val="center"/>
          </w:tcPr>
          <w:p w:rsidR="009C6F36" w:rsidRDefault="009C6F36" w:rsidP="00FA779A">
            <w:pPr>
              <w:widowControl/>
              <w:jc w:val="center"/>
              <w:textAlignment w:val="center"/>
              <w:rPr>
                <w:rFonts w:eastAsia="宋体"/>
                <w:color w:val="000000"/>
                <w:sz w:val="20"/>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2.4</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招标代理服务费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19.76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2.5</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可行性研究费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17.05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2.6</w:t>
            </w:r>
          </w:p>
        </w:tc>
        <w:tc>
          <w:tcPr>
            <w:tcW w:w="4677" w:type="dxa"/>
            <w:shd w:val="clear" w:color="auto" w:fill="auto"/>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勘察费</w:t>
            </w:r>
          </w:p>
        </w:tc>
        <w:tc>
          <w:tcPr>
            <w:tcW w:w="2100" w:type="dxa"/>
            <w:shd w:val="clear" w:color="auto" w:fill="auto"/>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65.28</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2.7 </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工程测量费</w:t>
            </w:r>
          </w:p>
        </w:tc>
        <w:tc>
          <w:tcPr>
            <w:tcW w:w="2100" w:type="dxa"/>
            <w:shd w:val="clear" w:color="auto" w:fill="auto"/>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60.00</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2.8 </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工程设计费</w:t>
            </w:r>
          </w:p>
        </w:tc>
        <w:tc>
          <w:tcPr>
            <w:tcW w:w="2100" w:type="dxa"/>
            <w:shd w:val="clear" w:color="auto" w:fill="auto"/>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279.97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2.9 </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工程咨询费</w:t>
            </w:r>
          </w:p>
        </w:tc>
        <w:tc>
          <w:tcPr>
            <w:tcW w:w="2100" w:type="dxa"/>
            <w:shd w:val="clear" w:color="auto" w:fill="auto"/>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16.32</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2.10 </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工程造价咨询费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111.74</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2.11 </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工程保险费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24.76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2.12 </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安全生产保障费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70.75</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2.13 </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第三方监测等服务费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20.00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lastRenderedPageBreak/>
              <w:t xml:space="preserve">2.14 </w:t>
            </w:r>
          </w:p>
        </w:tc>
        <w:tc>
          <w:tcPr>
            <w:tcW w:w="4677"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技术咨询费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10.00 </w:t>
            </w:r>
          </w:p>
        </w:tc>
        <w:tc>
          <w:tcPr>
            <w:tcW w:w="1812" w:type="dxa"/>
            <w:vAlign w:val="center"/>
          </w:tcPr>
          <w:p w:rsidR="009C6F36" w:rsidRDefault="009C6F36" w:rsidP="00FA779A">
            <w:pPr>
              <w:spacing w:line="0" w:lineRule="atLeast"/>
              <w:jc w:val="center"/>
              <w:rPr>
                <w:rFonts w:eastAsia="方正仿宋_GBK"/>
                <w:b/>
                <w:sz w:val="32"/>
                <w:szCs w:val="32"/>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黑体_GBK"/>
                <w:bCs/>
                <w:sz w:val="32"/>
                <w:szCs w:val="32"/>
              </w:rPr>
            </w:pPr>
            <w:r>
              <w:rPr>
                <w:rFonts w:eastAsia="方正黑体_GBK"/>
                <w:bCs/>
                <w:color w:val="000000"/>
                <w:kern w:val="0"/>
                <w:sz w:val="32"/>
                <w:szCs w:val="32"/>
                <w:lang w:bidi="ar"/>
              </w:rPr>
              <w:t>三</w:t>
            </w:r>
          </w:p>
        </w:tc>
        <w:tc>
          <w:tcPr>
            <w:tcW w:w="4677" w:type="dxa"/>
            <w:vAlign w:val="center"/>
          </w:tcPr>
          <w:p w:rsidR="009C6F36" w:rsidRDefault="009C6F36" w:rsidP="00FA779A">
            <w:pPr>
              <w:widowControl/>
              <w:spacing w:line="0" w:lineRule="atLeast"/>
              <w:jc w:val="center"/>
              <w:textAlignment w:val="center"/>
              <w:rPr>
                <w:rFonts w:eastAsia="方正黑体_GBK"/>
                <w:sz w:val="32"/>
                <w:szCs w:val="32"/>
              </w:rPr>
            </w:pPr>
            <w:r>
              <w:rPr>
                <w:rFonts w:eastAsia="方正黑体_GBK"/>
                <w:color w:val="000000"/>
                <w:kern w:val="0"/>
                <w:sz w:val="32"/>
                <w:szCs w:val="32"/>
                <w:lang w:bidi="ar"/>
              </w:rPr>
              <w:t>预备费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467.12</w:t>
            </w:r>
          </w:p>
        </w:tc>
        <w:tc>
          <w:tcPr>
            <w:tcW w:w="1812" w:type="dxa"/>
            <w:vAlign w:val="center"/>
          </w:tcPr>
          <w:p w:rsidR="009C6F36" w:rsidRDefault="009C6F36" w:rsidP="00FA779A">
            <w:pPr>
              <w:spacing w:line="0" w:lineRule="atLeast"/>
              <w:jc w:val="left"/>
              <w:rPr>
                <w:rFonts w:eastAsia="方正黑体_GBK"/>
                <w:sz w:val="28"/>
                <w:szCs w:val="28"/>
              </w:rPr>
            </w:pPr>
          </w:p>
        </w:tc>
      </w:tr>
      <w:tr w:rsidR="009C6F36" w:rsidTr="00FA779A">
        <w:trPr>
          <w:trHeight w:val="567"/>
          <w:jc w:val="center"/>
        </w:trPr>
        <w:tc>
          <w:tcPr>
            <w:tcW w:w="1140" w:type="dxa"/>
            <w:vAlign w:val="center"/>
          </w:tcPr>
          <w:p w:rsidR="009C6F36" w:rsidRDefault="009C6F36" w:rsidP="00FA779A">
            <w:pPr>
              <w:widowControl/>
              <w:spacing w:line="0" w:lineRule="atLeast"/>
              <w:jc w:val="center"/>
              <w:textAlignment w:val="center"/>
              <w:rPr>
                <w:rFonts w:eastAsia="方正仿宋_GBK"/>
                <w:bCs/>
                <w:sz w:val="32"/>
                <w:szCs w:val="32"/>
              </w:rPr>
            </w:pPr>
            <w:r>
              <w:rPr>
                <w:rFonts w:eastAsia="方正仿宋_GBK"/>
                <w:color w:val="000000"/>
                <w:kern w:val="0"/>
                <w:sz w:val="32"/>
                <w:szCs w:val="32"/>
                <w:lang w:bidi="ar"/>
              </w:rPr>
              <w:t>1</w:t>
            </w:r>
          </w:p>
        </w:tc>
        <w:tc>
          <w:tcPr>
            <w:tcW w:w="4677" w:type="dxa"/>
            <w:vAlign w:val="center"/>
          </w:tcPr>
          <w:p w:rsidR="009C6F36" w:rsidRDefault="009C6F36" w:rsidP="00FA779A">
            <w:pPr>
              <w:widowControl/>
              <w:spacing w:line="0" w:lineRule="atLeast"/>
              <w:jc w:val="center"/>
              <w:textAlignment w:val="center"/>
              <w:rPr>
                <w:rFonts w:eastAsia="方正仿宋_GBK"/>
                <w:bCs/>
                <w:sz w:val="32"/>
                <w:szCs w:val="32"/>
              </w:rPr>
            </w:pPr>
            <w:r>
              <w:rPr>
                <w:rFonts w:eastAsia="方正仿宋_GBK"/>
                <w:color w:val="000000"/>
                <w:kern w:val="0"/>
                <w:sz w:val="32"/>
                <w:szCs w:val="32"/>
                <w:lang w:bidi="ar"/>
              </w:rPr>
              <w:t>基本预备费</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467.12</w:t>
            </w:r>
          </w:p>
        </w:tc>
        <w:tc>
          <w:tcPr>
            <w:tcW w:w="1812" w:type="dxa"/>
            <w:vAlign w:val="center"/>
          </w:tcPr>
          <w:p w:rsidR="009C6F36" w:rsidRDefault="009C6F36" w:rsidP="00FA779A">
            <w:pPr>
              <w:spacing w:line="0" w:lineRule="atLeast"/>
              <w:jc w:val="left"/>
              <w:rPr>
                <w:rFonts w:eastAsia="方正仿宋_GBK"/>
                <w:sz w:val="28"/>
                <w:szCs w:val="28"/>
              </w:rPr>
            </w:pPr>
          </w:p>
        </w:tc>
      </w:tr>
      <w:tr w:rsidR="009C6F36" w:rsidTr="00FA779A">
        <w:trPr>
          <w:trHeight w:val="567"/>
          <w:jc w:val="center"/>
        </w:trPr>
        <w:tc>
          <w:tcPr>
            <w:tcW w:w="5817" w:type="dxa"/>
            <w:gridSpan w:val="2"/>
            <w:vAlign w:val="center"/>
          </w:tcPr>
          <w:p w:rsidR="009C6F36" w:rsidRDefault="009C6F36" w:rsidP="00FA779A">
            <w:pPr>
              <w:autoSpaceDE w:val="0"/>
              <w:autoSpaceDN w:val="0"/>
              <w:spacing w:line="0" w:lineRule="atLeast"/>
              <w:jc w:val="center"/>
              <w:rPr>
                <w:rFonts w:eastAsia="方正黑体_GBK"/>
                <w:sz w:val="32"/>
                <w:szCs w:val="32"/>
              </w:rPr>
            </w:pPr>
            <w:r>
              <w:rPr>
                <w:rFonts w:eastAsia="方正黑体_GBK"/>
                <w:color w:val="000000"/>
                <w:sz w:val="32"/>
                <w:szCs w:val="32"/>
              </w:rPr>
              <w:t>项目总投资</w:t>
            </w:r>
          </w:p>
        </w:tc>
        <w:tc>
          <w:tcPr>
            <w:tcW w:w="2100" w:type="dxa"/>
            <w:vAlign w:val="center"/>
          </w:tcPr>
          <w:p w:rsidR="009C6F36" w:rsidRDefault="009C6F36" w:rsidP="00FA779A">
            <w:pPr>
              <w:widowControl/>
              <w:spacing w:line="0" w:lineRule="atLeast"/>
              <w:jc w:val="center"/>
              <w:textAlignment w:val="center"/>
              <w:rPr>
                <w:rFonts w:eastAsia="方正仿宋_GBK"/>
                <w:color w:val="000000"/>
                <w:kern w:val="0"/>
                <w:sz w:val="32"/>
                <w:szCs w:val="32"/>
                <w:lang w:bidi="ar"/>
              </w:rPr>
            </w:pPr>
            <w:r>
              <w:rPr>
                <w:rFonts w:eastAsia="方正仿宋_GBK" w:hint="eastAsia"/>
                <w:color w:val="000000"/>
                <w:kern w:val="0"/>
                <w:sz w:val="32"/>
                <w:szCs w:val="32"/>
                <w:lang w:bidi="ar"/>
              </w:rPr>
              <w:t xml:space="preserve">9809.60 </w:t>
            </w:r>
          </w:p>
        </w:tc>
        <w:tc>
          <w:tcPr>
            <w:tcW w:w="1812" w:type="dxa"/>
            <w:vAlign w:val="center"/>
          </w:tcPr>
          <w:p w:rsidR="009C6F36" w:rsidRDefault="009C6F36" w:rsidP="00FA779A">
            <w:pPr>
              <w:widowControl/>
              <w:spacing w:line="0" w:lineRule="atLeast"/>
              <w:jc w:val="center"/>
              <w:textAlignment w:val="center"/>
              <w:rPr>
                <w:rFonts w:eastAsia="方正黑体_GBK"/>
                <w:color w:val="000000"/>
                <w:kern w:val="0"/>
                <w:sz w:val="32"/>
                <w:szCs w:val="32"/>
                <w:lang w:bidi="ar"/>
              </w:rPr>
            </w:pPr>
          </w:p>
        </w:tc>
      </w:tr>
    </w:tbl>
    <w:p w:rsidR="009C6F36" w:rsidRDefault="009C6F36" w:rsidP="009C6F36">
      <w:pPr>
        <w:pStyle w:val="a3"/>
        <w:spacing w:line="200" w:lineRule="exact"/>
        <w:ind w:left="2400" w:rightChars="573" w:right="1719"/>
        <w:jc w:val="right"/>
        <w:rPr>
          <w:rFonts w:eastAsia="方正仿宋_GBK"/>
          <w:sz w:val="32"/>
          <w:szCs w:val="32"/>
        </w:rPr>
      </w:pPr>
    </w:p>
    <w:p w:rsidR="009C6F36" w:rsidRDefault="009C6F36" w:rsidP="009C6F36">
      <w:pPr>
        <w:pStyle w:val="a3"/>
        <w:spacing w:line="200" w:lineRule="exact"/>
        <w:ind w:left="2400" w:rightChars="573" w:right="1719"/>
        <w:jc w:val="right"/>
        <w:rPr>
          <w:rFonts w:eastAsia="方正仿宋_GBK"/>
          <w:sz w:val="32"/>
          <w:szCs w:val="32"/>
        </w:rPr>
      </w:pPr>
    </w:p>
    <w:p w:rsidR="009C6F36" w:rsidRDefault="009C6F36" w:rsidP="009C6F36">
      <w:pPr>
        <w:spacing w:line="20" w:lineRule="exact"/>
        <w:ind w:rightChars="548" w:right="1644"/>
        <w:jc w:val="lef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41DA5" w:rsidRPr="00C3011E" w:rsidRDefault="00241DA5">
      <w:pPr>
        <w:pStyle w:val="a3"/>
        <w:spacing w:line="580" w:lineRule="exact"/>
        <w:ind w:rightChars="453" w:right="1359"/>
        <w:jc w:val="right"/>
        <w:rPr>
          <w:rFonts w:eastAsia="方正仿宋_GBK"/>
          <w:sz w:val="32"/>
          <w:szCs w:val="32"/>
        </w:rPr>
      </w:pPr>
    </w:p>
    <w:p w:rsidR="002E7FDC" w:rsidRPr="00C3011E" w:rsidRDefault="002E7FDC">
      <w:pPr>
        <w:pStyle w:val="a3"/>
        <w:spacing w:line="580" w:lineRule="exact"/>
        <w:ind w:rightChars="453" w:right="1359"/>
        <w:jc w:val="right"/>
        <w:rPr>
          <w:rFonts w:eastAsia="方正仿宋_GBK"/>
          <w:sz w:val="32"/>
          <w:szCs w:val="32"/>
        </w:rPr>
      </w:pPr>
    </w:p>
    <w:p w:rsidR="002E7FDC" w:rsidRDefault="002E7FDC">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Default="009C6F36">
      <w:pPr>
        <w:pStyle w:val="a3"/>
        <w:spacing w:line="580" w:lineRule="exact"/>
        <w:ind w:rightChars="453" w:right="1359"/>
        <w:jc w:val="right"/>
        <w:rPr>
          <w:rFonts w:eastAsia="方正仿宋_GBK"/>
          <w:sz w:val="32"/>
          <w:szCs w:val="32"/>
        </w:rPr>
      </w:pPr>
    </w:p>
    <w:p w:rsidR="009C6F36" w:rsidRPr="00C3011E" w:rsidRDefault="009C6F36">
      <w:pPr>
        <w:pStyle w:val="a3"/>
        <w:spacing w:line="580" w:lineRule="exact"/>
        <w:ind w:rightChars="453" w:right="1359"/>
        <w:jc w:val="right"/>
        <w:rPr>
          <w:rFonts w:eastAsia="方正仿宋_GBK"/>
          <w:sz w:val="32"/>
          <w:szCs w:val="32"/>
        </w:rPr>
      </w:pPr>
    </w:p>
    <w:p w:rsidR="00547CA9" w:rsidRPr="00C3011E" w:rsidRDefault="00547CA9">
      <w:pPr>
        <w:pStyle w:val="a3"/>
        <w:spacing w:line="20" w:lineRule="exact"/>
        <w:ind w:rightChars="453" w:right="1359"/>
        <w:jc w:val="right"/>
        <w:rPr>
          <w:rFonts w:eastAsia="方正仿宋_GBK"/>
          <w:sz w:val="32"/>
          <w:szCs w:val="32"/>
        </w:rPr>
      </w:pPr>
    </w:p>
    <w:p w:rsidR="00547CA9" w:rsidRPr="00C3011E" w:rsidRDefault="00A81595">
      <w:pPr>
        <w:spacing w:line="600" w:lineRule="exact"/>
        <w:ind w:firstLineChars="59" w:firstLine="177"/>
        <w:jc w:val="left"/>
        <w:rPr>
          <w:rFonts w:eastAsia="方正仿宋_GBK"/>
          <w:sz w:val="28"/>
          <w:szCs w:val="28"/>
        </w:rPr>
      </w:pPr>
      <w:r w:rsidRPr="00C3011E">
        <w:rPr>
          <w:noProof/>
        </w:rPr>
        <mc:AlternateContent>
          <mc:Choice Requires="wps">
            <w:drawing>
              <wp:anchor distT="0" distB="0" distL="114300" distR="114300" simplePos="0" relativeHeight="251660288" behindDoc="0" locked="0" layoutInCell="1" allowOverlap="1">
                <wp:simplePos x="0" y="0"/>
                <wp:positionH relativeFrom="column">
                  <wp:posOffset>25400</wp:posOffset>
                </wp:positionH>
                <wp:positionV relativeFrom="paragraph">
                  <wp:posOffset>43180</wp:posOffset>
                </wp:positionV>
                <wp:extent cx="5835015" cy="0"/>
                <wp:effectExtent l="0" t="0" r="32385" b="19050"/>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cx="http://schemas.microsoft.com/office/drawing/2014/chartex" xmlns:w16se="http://schemas.microsoft.com/office/word/2015/wordml/symex" xmlns:wpsCustomData="http://www.wps.cn/officeDocument/2013/wpsCustomData">
            <w:pict>
              <v:line id="_x0000_s1026" o:spid="_x0000_s1026" o:spt="20" style="position:absolute;left:0pt;margin-left:2pt;margin-top:3.4pt;height:0pt;width:459.45pt;z-index:251660288;mso-width-relative:page;mso-height-relative:page;" filled="f" stroked="t" coordsize="21600,21600" o:gfxdata="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nMXQvUAAAABQEA&#10;AA8AAAAAAAAAAQAgAAAAIgAAAGRycy9kb3ducmV2LnhtbFBLAQIUABQAAAAIAIdO4kCkNL4X5QEA&#10;AKsDAAAOAAAAAAAAAAEAIAAAACMBAABkcnMvZTJvRG9jLnhtbFBLBQYAAAAABgAGAFkBAAB6BQAA&#10;AAA=&#10;">
                <v:fill on="f" focussize="0,0"/>
                <v:stroke weight="1.25pt" color="#000000" joinstyle="round"/>
                <v:imagedata o:title=""/>
                <o:lock v:ext="edit" aspectratio="f"/>
              </v:line>
            </w:pict>
          </mc:Fallback>
        </mc:AlternateContent>
      </w:r>
      <w:r w:rsidRPr="00C3011E">
        <w:rPr>
          <w:noProof/>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395605</wp:posOffset>
                </wp:positionV>
                <wp:extent cx="5835015" cy="0"/>
                <wp:effectExtent l="0" t="0" r="32385"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5015" cy="0"/>
                        </a:xfrm>
                        <a:prstGeom prst="line">
                          <a:avLst/>
                        </a:prstGeom>
                        <a:noFill/>
                        <a:ln w="15875">
                          <a:solidFill>
                            <a:srgbClr val="000000"/>
                          </a:solidFill>
                          <a:round/>
                        </a:ln>
                      </wps:spPr>
                      <wps:bodyPr/>
                    </wps:wsp>
                  </a:graphicData>
                </a:graphic>
              </wp:anchor>
            </w:drawing>
          </mc:Choice>
          <mc:Fallback xmlns:cx="http://schemas.microsoft.com/office/drawing/2014/chartex" xmlns:w16se="http://schemas.microsoft.com/office/word/2015/wordml/symex" xmlns:wpsCustomData="http://www.wps.cn/officeDocument/2013/wpsCustomData">
            <w:pict>
              <v:line id="_x0000_s1026" o:spid="_x0000_s1026" o:spt="20" style="position:absolute;left:0pt;margin-left:2pt;margin-top:31.15pt;height:0pt;width:459.45pt;z-index:251659264;mso-width-relative:page;mso-height-relative:page;" filled="f" stroked="t" coordsize="21600,21600" o:gfxdata="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wK7dvXAAAA&#10;BwEAAA8AAAAAAAAAAQAgAAAAIgAAAGRycy9kb3ducmV2LnhtbFBLAQIUABQAAAAIAIdO4kCUFiIH&#10;5QEAAKsDAAAOAAAAAAAAAAEAIAAAACYBAABkcnMvZTJvRG9jLnhtbFBLBQYAAAAABgAGAFkBAAB9&#10;BQAAAAA=&#10;">
                <v:fill on="f" focussize="0,0"/>
                <v:stroke weight="1.25pt" color="#000000" joinstyle="round"/>
                <v:imagedata o:title=""/>
                <o:lock v:ext="edit" aspectratio="f"/>
              </v:line>
            </w:pict>
          </mc:Fallback>
        </mc:AlternateContent>
      </w:r>
      <w:r w:rsidRPr="00C3011E">
        <w:rPr>
          <w:rFonts w:eastAsia="方正仿宋_GBK"/>
          <w:sz w:val="28"/>
          <w:szCs w:val="28"/>
        </w:rPr>
        <w:t>重庆市江北区发展和改革委员会办公室</w:t>
      </w:r>
      <w:r w:rsidRPr="00C3011E">
        <w:rPr>
          <w:rFonts w:eastAsia="方正仿宋_GBK"/>
          <w:sz w:val="28"/>
          <w:szCs w:val="28"/>
        </w:rPr>
        <w:t xml:space="preserve">         2025</w:t>
      </w:r>
      <w:r w:rsidRPr="00C3011E">
        <w:rPr>
          <w:rFonts w:eastAsia="方正仿宋_GBK"/>
          <w:sz w:val="28"/>
          <w:szCs w:val="28"/>
        </w:rPr>
        <w:t>年</w:t>
      </w:r>
      <w:r w:rsidR="00241DA5" w:rsidRPr="00C3011E">
        <w:rPr>
          <w:rFonts w:eastAsia="方正仿宋_GBK"/>
          <w:sz w:val="28"/>
          <w:szCs w:val="28"/>
        </w:rPr>
        <w:t>9</w:t>
      </w:r>
      <w:r w:rsidRPr="00C3011E">
        <w:rPr>
          <w:rFonts w:eastAsia="方正仿宋_GBK"/>
          <w:sz w:val="28"/>
          <w:szCs w:val="28"/>
        </w:rPr>
        <w:t>月</w:t>
      </w:r>
      <w:r w:rsidR="009C6F36">
        <w:rPr>
          <w:rFonts w:eastAsia="方正仿宋_GBK"/>
          <w:sz w:val="28"/>
          <w:szCs w:val="28"/>
        </w:rPr>
        <w:t>9</w:t>
      </w:r>
      <w:r w:rsidRPr="00C3011E">
        <w:rPr>
          <w:rFonts w:eastAsia="方正仿宋_GBK"/>
          <w:sz w:val="28"/>
          <w:szCs w:val="28"/>
        </w:rPr>
        <w:t>日印发</w:t>
      </w:r>
    </w:p>
    <w:p w:rsidR="00547CA9" w:rsidRPr="00C3011E" w:rsidRDefault="00547CA9">
      <w:pPr>
        <w:spacing w:line="20" w:lineRule="exact"/>
        <w:ind w:rightChars="548" w:right="1644"/>
        <w:jc w:val="left"/>
        <w:rPr>
          <w:rFonts w:eastAsia="方正仿宋_GBK"/>
          <w:sz w:val="32"/>
          <w:szCs w:val="32"/>
        </w:rPr>
      </w:pPr>
    </w:p>
    <w:sectPr w:rsidR="00547CA9" w:rsidRPr="00C3011E">
      <w:footerReference w:type="even" r:id="rId8"/>
      <w:footerReference w:type="default" r:id="rId9"/>
      <w:footerReference w:type="first" r:id="rId10"/>
      <w:pgSz w:w="11906" w:h="16838"/>
      <w:pgMar w:top="1871" w:right="1274" w:bottom="1361" w:left="1446" w:header="851" w:footer="992" w:gutter="0"/>
      <w:cols w:space="425"/>
      <w:titlePg/>
      <w:docGrid w:type="lines"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3D66" w:rsidRDefault="006F3D66">
      <w:r>
        <w:separator/>
      </w:r>
    </w:p>
  </w:endnote>
  <w:endnote w:type="continuationSeparator" w:id="0">
    <w:p w:rsidR="006F3D66" w:rsidRDefault="006F3D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楷体_GBK">
    <w:altName w:val="微软雅黑"/>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00695"/>
    </w:sdtPr>
    <w:sdtEndPr>
      <w:rPr>
        <w:rFonts w:asciiTheme="majorEastAsia" w:eastAsiaTheme="majorEastAsia" w:hAnsiTheme="majorEastAsia"/>
        <w:sz w:val="28"/>
      </w:rPr>
    </w:sdtEndPr>
    <w:sdtContent>
      <w:p w:rsidR="00547CA9" w:rsidRDefault="00A81595">
        <w:pPr>
          <w:pStyle w:val="a8"/>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AF483F" w:rsidRPr="00AF483F">
          <w:rPr>
            <w:rFonts w:asciiTheme="majorEastAsia" w:eastAsiaTheme="majorEastAsia" w:hAnsiTheme="majorEastAsia"/>
            <w:noProof/>
            <w:sz w:val="28"/>
            <w:lang w:val="zh-CN"/>
          </w:rPr>
          <w:t>8</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41921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AF483F" w:rsidRPr="00AF483F">
          <w:rPr>
            <w:rFonts w:asciiTheme="majorEastAsia" w:eastAsiaTheme="majorEastAsia" w:hAnsiTheme="majorEastAsia"/>
            <w:noProof/>
            <w:sz w:val="28"/>
            <w:lang w:val="zh-CN"/>
          </w:rPr>
          <w:t>7</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1698413"/>
    </w:sdtPr>
    <w:sdtEndPr>
      <w:rPr>
        <w:rFonts w:asciiTheme="majorEastAsia" w:eastAsiaTheme="majorEastAsia" w:hAnsiTheme="majorEastAsia"/>
        <w:sz w:val="28"/>
      </w:rPr>
    </w:sdtEndPr>
    <w:sdtContent>
      <w:p w:rsidR="00547CA9" w:rsidRDefault="00A81595">
        <w:pPr>
          <w:pStyle w:val="a8"/>
          <w:jc w:val="right"/>
          <w:rPr>
            <w:rFonts w:asciiTheme="majorEastAsia" w:eastAsiaTheme="majorEastAsia" w:hAnsiTheme="majorEastAsia"/>
            <w:sz w:val="28"/>
          </w:rPr>
        </w:pPr>
        <w:r>
          <w:rPr>
            <w:rFonts w:asciiTheme="majorEastAsia" w:eastAsiaTheme="majorEastAsia" w:hAnsiTheme="majorEastAsia"/>
            <w:sz w:val="28"/>
          </w:rPr>
          <w:t xml:space="preserve">— </w:t>
        </w:r>
        <w:r>
          <w:rPr>
            <w:rFonts w:asciiTheme="majorEastAsia" w:eastAsiaTheme="majorEastAsia" w:hAnsiTheme="majorEastAsia"/>
            <w:sz w:val="28"/>
          </w:rPr>
          <w:fldChar w:fldCharType="begin"/>
        </w:r>
        <w:r>
          <w:rPr>
            <w:rFonts w:asciiTheme="majorEastAsia" w:eastAsiaTheme="majorEastAsia" w:hAnsiTheme="majorEastAsia"/>
            <w:sz w:val="28"/>
          </w:rPr>
          <w:instrText>PAGE   \* MERGEFORMAT</w:instrText>
        </w:r>
        <w:r>
          <w:rPr>
            <w:rFonts w:asciiTheme="majorEastAsia" w:eastAsiaTheme="majorEastAsia" w:hAnsiTheme="majorEastAsia"/>
            <w:sz w:val="28"/>
          </w:rPr>
          <w:fldChar w:fldCharType="separate"/>
        </w:r>
        <w:r w:rsidR="00AF483F" w:rsidRPr="00AF483F">
          <w:rPr>
            <w:rFonts w:asciiTheme="majorEastAsia" w:eastAsiaTheme="majorEastAsia" w:hAnsiTheme="majorEastAsia"/>
            <w:noProof/>
            <w:sz w:val="28"/>
            <w:lang w:val="zh-CN"/>
          </w:rPr>
          <w:t>1</w:t>
        </w:r>
        <w:r>
          <w:rPr>
            <w:rFonts w:asciiTheme="majorEastAsia" w:eastAsiaTheme="majorEastAsia" w:hAnsiTheme="majorEastAsia"/>
            <w:sz w:val="28"/>
          </w:rPr>
          <w:fldChar w:fldCharType="end"/>
        </w:r>
        <w:r>
          <w:rPr>
            <w:rFonts w:asciiTheme="majorEastAsia" w:eastAsiaTheme="majorEastAsia" w:hAnsiTheme="majorEastAsia"/>
            <w:sz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3D66" w:rsidRDefault="006F3D66">
      <w:r>
        <w:separator/>
      </w:r>
    </w:p>
  </w:footnote>
  <w:footnote w:type="continuationSeparator" w:id="0">
    <w:p w:rsidR="006F3D66" w:rsidRDefault="006F3D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420"/>
  <w:evenAndOddHeaders/>
  <w:drawingGridHorizontalSpacing w:val="150"/>
  <w:drawingGridVerticalSpacing w:val="204"/>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hMzE1OTJjYjZlYzQyNmJmYzJhOGE3YjNmZTRkYjQifQ=="/>
  </w:docVars>
  <w:rsids>
    <w:rsidRoot w:val="441D650E"/>
    <w:rsid w:val="00000284"/>
    <w:rsid w:val="0000760E"/>
    <w:rsid w:val="00007F0F"/>
    <w:rsid w:val="000114EB"/>
    <w:rsid w:val="00020B31"/>
    <w:rsid w:val="0002257F"/>
    <w:rsid w:val="000261BB"/>
    <w:rsid w:val="000330CB"/>
    <w:rsid w:val="0003709A"/>
    <w:rsid w:val="00037307"/>
    <w:rsid w:val="00055ECF"/>
    <w:rsid w:val="000621BB"/>
    <w:rsid w:val="0006539A"/>
    <w:rsid w:val="000765DA"/>
    <w:rsid w:val="000766B5"/>
    <w:rsid w:val="00081BAE"/>
    <w:rsid w:val="000845CE"/>
    <w:rsid w:val="0008771D"/>
    <w:rsid w:val="000903C0"/>
    <w:rsid w:val="00097B50"/>
    <w:rsid w:val="000B3966"/>
    <w:rsid w:val="000B4A13"/>
    <w:rsid w:val="000B5A47"/>
    <w:rsid w:val="000C0215"/>
    <w:rsid w:val="000C7318"/>
    <w:rsid w:val="000D294C"/>
    <w:rsid w:val="000D45C4"/>
    <w:rsid w:val="000E506A"/>
    <w:rsid w:val="000E5116"/>
    <w:rsid w:val="000E760F"/>
    <w:rsid w:val="000F2FF9"/>
    <w:rsid w:val="001003FE"/>
    <w:rsid w:val="001013E0"/>
    <w:rsid w:val="00107053"/>
    <w:rsid w:val="001146A4"/>
    <w:rsid w:val="001173AC"/>
    <w:rsid w:val="00120AFA"/>
    <w:rsid w:val="00120F54"/>
    <w:rsid w:val="00121223"/>
    <w:rsid w:val="00121F35"/>
    <w:rsid w:val="001239E9"/>
    <w:rsid w:val="001341F7"/>
    <w:rsid w:val="00137739"/>
    <w:rsid w:val="001410DF"/>
    <w:rsid w:val="001413C9"/>
    <w:rsid w:val="001422DA"/>
    <w:rsid w:val="001445DB"/>
    <w:rsid w:val="00144A31"/>
    <w:rsid w:val="001464B8"/>
    <w:rsid w:val="0015021A"/>
    <w:rsid w:val="00153B37"/>
    <w:rsid w:val="00155904"/>
    <w:rsid w:val="00156A24"/>
    <w:rsid w:val="00157411"/>
    <w:rsid w:val="00160379"/>
    <w:rsid w:val="001668F8"/>
    <w:rsid w:val="00166E3F"/>
    <w:rsid w:val="00167AAA"/>
    <w:rsid w:val="0017122F"/>
    <w:rsid w:val="00186104"/>
    <w:rsid w:val="00191646"/>
    <w:rsid w:val="00194AB9"/>
    <w:rsid w:val="00196BF0"/>
    <w:rsid w:val="0019769E"/>
    <w:rsid w:val="001A2F44"/>
    <w:rsid w:val="001A4F91"/>
    <w:rsid w:val="001A5B67"/>
    <w:rsid w:val="001B0838"/>
    <w:rsid w:val="001B166A"/>
    <w:rsid w:val="001B2BD3"/>
    <w:rsid w:val="001B3A1A"/>
    <w:rsid w:val="001B5F19"/>
    <w:rsid w:val="001C42D0"/>
    <w:rsid w:val="001C7152"/>
    <w:rsid w:val="001C7C46"/>
    <w:rsid w:val="001D134F"/>
    <w:rsid w:val="001D2BE4"/>
    <w:rsid w:val="001D3118"/>
    <w:rsid w:val="001E1ED5"/>
    <w:rsid w:val="001E2C67"/>
    <w:rsid w:val="001E2E55"/>
    <w:rsid w:val="001E7300"/>
    <w:rsid w:val="001F00A8"/>
    <w:rsid w:val="001F55F1"/>
    <w:rsid w:val="001F7B7E"/>
    <w:rsid w:val="00210213"/>
    <w:rsid w:val="00220970"/>
    <w:rsid w:val="0022129D"/>
    <w:rsid w:val="002217BE"/>
    <w:rsid w:val="00221950"/>
    <w:rsid w:val="00222D25"/>
    <w:rsid w:val="00222EE7"/>
    <w:rsid w:val="00226FF6"/>
    <w:rsid w:val="00235194"/>
    <w:rsid w:val="002367CE"/>
    <w:rsid w:val="00236912"/>
    <w:rsid w:val="002419E3"/>
    <w:rsid w:val="00241DA5"/>
    <w:rsid w:val="0024257E"/>
    <w:rsid w:val="0024495E"/>
    <w:rsid w:val="00246EDB"/>
    <w:rsid w:val="00254477"/>
    <w:rsid w:val="0026169B"/>
    <w:rsid w:val="0026502F"/>
    <w:rsid w:val="0027114F"/>
    <w:rsid w:val="00272233"/>
    <w:rsid w:val="002759D5"/>
    <w:rsid w:val="0028096C"/>
    <w:rsid w:val="0028652D"/>
    <w:rsid w:val="00286E3F"/>
    <w:rsid w:val="00286F6C"/>
    <w:rsid w:val="002932F3"/>
    <w:rsid w:val="002954A3"/>
    <w:rsid w:val="00295FA3"/>
    <w:rsid w:val="002A1EEC"/>
    <w:rsid w:val="002A5992"/>
    <w:rsid w:val="002A7263"/>
    <w:rsid w:val="002A7BF9"/>
    <w:rsid w:val="002B772A"/>
    <w:rsid w:val="002C291A"/>
    <w:rsid w:val="002C4025"/>
    <w:rsid w:val="002C4B30"/>
    <w:rsid w:val="002C5E43"/>
    <w:rsid w:val="002C7CDA"/>
    <w:rsid w:val="002D0D23"/>
    <w:rsid w:val="002D57E1"/>
    <w:rsid w:val="002D70D2"/>
    <w:rsid w:val="002E2717"/>
    <w:rsid w:val="002E7AC3"/>
    <w:rsid w:val="002E7FDC"/>
    <w:rsid w:val="002F15AA"/>
    <w:rsid w:val="002F2753"/>
    <w:rsid w:val="00303751"/>
    <w:rsid w:val="00311F11"/>
    <w:rsid w:val="0031265F"/>
    <w:rsid w:val="00312EE2"/>
    <w:rsid w:val="00315F65"/>
    <w:rsid w:val="003208D3"/>
    <w:rsid w:val="00322CC3"/>
    <w:rsid w:val="00322D4E"/>
    <w:rsid w:val="003249CB"/>
    <w:rsid w:val="00325393"/>
    <w:rsid w:val="00330176"/>
    <w:rsid w:val="003313D3"/>
    <w:rsid w:val="00334A54"/>
    <w:rsid w:val="003425BE"/>
    <w:rsid w:val="00346318"/>
    <w:rsid w:val="0034705B"/>
    <w:rsid w:val="003472DD"/>
    <w:rsid w:val="00351E3D"/>
    <w:rsid w:val="00356804"/>
    <w:rsid w:val="00356FB2"/>
    <w:rsid w:val="00357BF3"/>
    <w:rsid w:val="003652D5"/>
    <w:rsid w:val="00365507"/>
    <w:rsid w:val="00366080"/>
    <w:rsid w:val="00372A47"/>
    <w:rsid w:val="00372B93"/>
    <w:rsid w:val="003814C9"/>
    <w:rsid w:val="00383E47"/>
    <w:rsid w:val="00387465"/>
    <w:rsid w:val="00387A57"/>
    <w:rsid w:val="00390EE5"/>
    <w:rsid w:val="003925DF"/>
    <w:rsid w:val="00393A74"/>
    <w:rsid w:val="003962E2"/>
    <w:rsid w:val="003977A5"/>
    <w:rsid w:val="003A31F0"/>
    <w:rsid w:val="003A5AB1"/>
    <w:rsid w:val="003B0712"/>
    <w:rsid w:val="003B27AC"/>
    <w:rsid w:val="003B58EC"/>
    <w:rsid w:val="003B64AF"/>
    <w:rsid w:val="003C272F"/>
    <w:rsid w:val="003C5218"/>
    <w:rsid w:val="003D2EE0"/>
    <w:rsid w:val="003D5CAC"/>
    <w:rsid w:val="003E2C14"/>
    <w:rsid w:val="003E2CE9"/>
    <w:rsid w:val="003E681A"/>
    <w:rsid w:val="003F066A"/>
    <w:rsid w:val="003F0D59"/>
    <w:rsid w:val="003F2866"/>
    <w:rsid w:val="003F5622"/>
    <w:rsid w:val="004038ED"/>
    <w:rsid w:val="00406043"/>
    <w:rsid w:val="00407802"/>
    <w:rsid w:val="00411AB6"/>
    <w:rsid w:val="00412B4A"/>
    <w:rsid w:val="00413F3F"/>
    <w:rsid w:val="004213B0"/>
    <w:rsid w:val="004250E7"/>
    <w:rsid w:val="00425571"/>
    <w:rsid w:val="00426BCC"/>
    <w:rsid w:val="00427DD7"/>
    <w:rsid w:val="004377B2"/>
    <w:rsid w:val="00437CE6"/>
    <w:rsid w:val="00437EBF"/>
    <w:rsid w:val="004406C8"/>
    <w:rsid w:val="00443B7D"/>
    <w:rsid w:val="004532AF"/>
    <w:rsid w:val="00462014"/>
    <w:rsid w:val="004637DA"/>
    <w:rsid w:val="00465389"/>
    <w:rsid w:val="00474480"/>
    <w:rsid w:val="004773B5"/>
    <w:rsid w:val="00483363"/>
    <w:rsid w:val="00485299"/>
    <w:rsid w:val="00485E35"/>
    <w:rsid w:val="004878A4"/>
    <w:rsid w:val="00494D40"/>
    <w:rsid w:val="004953CF"/>
    <w:rsid w:val="004A0976"/>
    <w:rsid w:val="004A49FD"/>
    <w:rsid w:val="004A5202"/>
    <w:rsid w:val="004A7B04"/>
    <w:rsid w:val="004B345A"/>
    <w:rsid w:val="004B77A2"/>
    <w:rsid w:val="004C40FE"/>
    <w:rsid w:val="004C5A91"/>
    <w:rsid w:val="004C5CC1"/>
    <w:rsid w:val="004D3845"/>
    <w:rsid w:val="004D7961"/>
    <w:rsid w:val="004F12CF"/>
    <w:rsid w:val="004F1EB0"/>
    <w:rsid w:val="004F3333"/>
    <w:rsid w:val="004F470D"/>
    <w:rsid w:val="004F6A5F"/>
    <w:rsid w:val="005034C0"/>
    <w:rsid w:val="00520CB9"/>
    <w:rsid w:val="00521949"/>
    <w:rsid w:val="0053084E"/>
    <w:rsid w:val="00534253"/>
    <w:rsid w:val="00541A6F"/>
    <w:rsid w:val="00542CFB"/>
    <w:rsid w:val="005439BB"/>
    <w:rsid w:val="00547CA9"/>
    <w:rsid w:val="00553C3C"/>
    <w:rsid w:val="00554B94"/>
    <w:rsid w:val="005557E5"/>
    <w:rsid w:val="00555E8C"/>
    <w:rsid w:val="00556115"/>
    <w:rsid w:val="00557A37"/>
    <w:rsid w:val="00563876"/>
    <w:rsid w:val="00570CC8"/>
    <w:rsid w:val="00571BFF"/>
    <w:rsid w:val="005722D8"/>
    <w:rsid w:val="00575940"/>
    <w:rsid w:val="00592B38"/>
    <w:rsid w:val="005944B5"/>
    <w:rsid w:val="00595FB4"/>
    <w:rsid w:val="00596607"/>
    <w:rsid w:val="00597524"/>
    <w:rsid w:val="00597C1D"/>
    <w:rsid w:val="00597C9F"/>
    <w:rsid w:val="005A191E"/>
    <w:rsid w:val="005A2D4C"/>
    <w:rsid w:val="005C3626"/>
    <w:rsid w:val="005D1E54"/>
    <w:rsid w:val="005D1E5B"/>
    <w:rsid w:val="005D3392"/>
    <w:rsid w:val="005D59E2"/>
    <w:rsid w:val="005E0EFA"/>
    <w:rsid w:val="005E2BA3"/>
    <w:rsid w:val="005E3AC3"/>
    <w:rsid w:val="005E4A4F"/>
    <w:rsid w:val="005F3526"/>
    <w:rsid w:val="005F414A"/>
    <w:rsid w:val="005F4ACB"/>
    <w:rsid w:val="005F618F"/>
    <w:rsid w:val="00605292"/>
    <w:rsid w:val="00607D25"/>
    <w:rsid w:val="0061748D"/>
    <w:rsid w:val="00626623"/>
    <w:rsid w:val="00626695"/>
    <w:rsid w:val="00635DE6"/>
    <w:rsid w:val="00636865"/>
    <w:rsid w:val="00637A4C"/>
    <w:rsid w:val="006401A4"/>
    <w:rsid w:val="00641503"/>
    <w:rsid w:val="00642D52"/>
    <w:rsid w:val="00647100"/>
    <w:rsid w:val="00651030"/>
    <w:rsid w:val="006511EC"/>
    <w:rsid w:val="006542B3"/>
    <w:rsid w:val="006557B6"/>
    <w:rsid w:val="006572BD"/>
    <w:rsid w:val="006620E6"/>
    <w:rsid w:val="00663B72"/>
    <w:rsid w:val="00674DEE"/>
    <w:rsid w:val="00681059"/>
    <w:rsid w:val="0068202F"/>
    <w:rsid w:val="00684B6A"/>
    <w:rsid w:val="00687805"/>
    <w:rsid w:val="00696E0E"/>
    <w:rsid w:val="006A2293"/>
    <w:rsid w:val="006A3D15"/>
    <w:rsid w:val="006A4854"/>
    <w:rsid w:val="006B22BA"/>
    <w:rsid w:val="006B26AB"/>
    <w:rsid w:val="006B644C"/>
    <w:rsid w:val="006C3408"/>
    <w:rsid w:val="006C5977"/>
    <w:rsid w:val="006D1AD6"/>
    <w:rsid w:val="006D1F81"/>
    <w:rsid w:val="006D7A11"/>
    <w:rsid w:val="006F09AB"/>
    <w:rsid w:val="006F11F0"/>
    <w:rsid w:val="006F2CBE"/>
    <w:rsid w:val="006F3D66"/>
    <w:rsid w:val="006F566B"/>
    <w:rsid w:val="00702B22"/>
    <w:rsid w:val="007049D8"/>
    <w:rsid w:val="00705062"/>
    <w:rsid w:val="007173FC"/>
    <w:rsid w:val="00722CF2"/>
    <w:rsid w:val="007251A9"/>
    <w:rsid w:val="0072738F"/>
    <w:rsid w:val="00731964"/>
    <w:rsid w:val="00732EC7"/>
    <w:rsid w:val="007373CA"/>
    <w:rsid w:val="00743ABA"/>
    <w:rsid w:val="00751704"/>
    <w:rsid w:val="00757185"/>
    <w:rsid w:val="00771434"/>
    <w:rsid w:val="00772E17"/>
    <w:rsid w:val="007822DD"/>
    <w:rsid w:val="00783086"/>
    <w:rsid w:val="00785A22"/>
    <w:rsid w:val="00786405"/>
    <w:rsid w:val="00790267"/>
    <w:rsid w:val="00792019"/>
    <w:rsid w:val="007947C6"/>
    <w:rsid w:val="00796C68"/>
    <w:rsid w:val="007A0F09"/>
    <w:rsid w:val="007A49CA"/>
    <w:rsid w:val="007B19C5"/>
    <w:rsid w:val="007B65FC"/>
    <w:rsid w:val="007B7CCF"/>
    <w:rsid w:val="007C329F"/>
    <w:rsid w:val="007C5F86"/>
    <w:rsid w:val="007C66CA"/>
    <w:rsid w:val="007D0240"/>
    <w:rsid w:val="007D60BA"/>
    <w:rsid w:val="007E19B4"/>
    <w:rsid w:val="007E20F7"/>
    <w:rsid w:val="007F360E"/>
    <w:rsid w:val="00802A39"/>
    <w:rsid w:val="0080527F"/>
    <w:rsid w:val="00813788"/>
    <w:rsid w:val="008144A9"/>
    <w:rsid w:val="00817F50"/>
    <w:rsid w:val="0082038E"/>
    <w:rsid w:val="008242B2"/>
    <w:rsid w:val="00825ED3"/>
    <w:rsid w:val="008268C1"/>
    <w:rsid w:val="00827BD5"/>
    <w:rsid w:val="00830A4A"/>
    <w:rsid w:val="00832393"/>
    <w:rsid w:val="00832D1C"/>
    <w:rsid w:val="00834346"/>
    <w:rsid w:val="00836ECC"/>
    <w:rsid w:val="008464A2"/>
    <w:rsid w:val="008509EF"/>
    <w:rsid w:val="0085232D"/>
    <w:rsid w:val="00862B35"/>
    <w:rsid w:val="008714EE"/>
    <w:rsid w:val="00871B93"/>
    <w:rsid w:val="00873FE8"/>
    <w:rsid w:val="008779A0"/>
    <w:rsid w:val="00880850"/>
    <w:rsid w:val="00883FCC"/>
    <w:rsid w:val="00884202"/>
    <w:rsid w:val="00886FBB"/>
    <w:rsid w:val="0089188B"/>
    <w:rsid w:val="00891CAE"/>
    <w:rsid w:val="00892CB1"/>
    <w:rsid w:val="008950C9"/>
    <w:rsid w:val="008955F4"/>
    <w:rsid w:val="0089679D"/>
    <w:rsid w:val="0089692D"/>
    <w:rsid w:val="008A540D"/>
    <w:rsid w:val="008B2F02"/>
    <w:rsid w:val="008C51B8"/>
    <w:rsid w:val="008C525E"/>
    <w:rsid w:val="008C5339"/>
    <w:rsid w:val="008D16ED"/>
    <w:rsid w:val="008D2B75"/>
    <w:rsid w:val="008D35B0"/>
    <w:rsid w:val="008D7B8D"/>
    <w:rsid w:val="008E283C"/>
    <w:rsid w:val="008E2BE0"/>
    <w:rsid w:val="008E51AA"/>
    <w:rsid w:val="008F1E45"/>
    <w:rsid w:val="008F36A3"/>
    <w:rsid w:val="008F4B19"/>
    <w:rsid w:val="008F4D94"/>
    <w:rsid w:val="008F5190"/>
    <w:rsid w:val="008F7636"/>
    <w:rsid w:val="009037F7"/>
    <w:rsid w:val="0090390F"/>
    <w:rsid w:val="0090614D"/>
    <w:rsid w:val="009062FF"/>
    <w:rsid w:val="0091258D"/>
    <w:rsid w:val="00920C63"/>
    <w:rsid w:val="0092174E"/>
    <w:rsid w:val="00921BCE"/>
    <w:rsid w:val="00923814"/>
    <w:rsid w:val="00925A47"/>
    <w:rsid w:val="009324F7"/>
    <w:rsid w:val="00935D17"/>
    <w:rsid w:val="0094055C"/>
    <w:rsid w:val="00942387"/>
    <w:rsid w:val="00950CC0"/>
    <w:rsid w:val="009542CA"/>
    <w:rsid w:val="00966144"/>
    <w:rsid w:val="00970ED4"/>
    <w:rsid w:val="00973296"/>
    <w:rsid w:val="0097492F"/>
    <w:rsid w:val="00977019"/>
    <w:rsid w:val="009776B5"/>
    <w:rsid w:val="009810AB"/>
    <w:rsid w:val="00982696"/>
    <w:rsid w:val="00983E58"/>
    <w:rsid w:val="00984B96"/>
    <w:rsid w:val="009914E4"/>
    <w:rsid w:val="00991BEE"/>
    <w:rsid w:val="00995246"/>
    <w:rsid w:val="00995923"/>
    <w:rsid w:val="009A5AEE"/>
    <w:rsid w:val="009A770C"/>
    <w:rsid w:val="009B13EF"/>
    <w:rsid w:val="009B3053"/>
    <w:rsid w:val="009B77A7"/>
    <w:rsid w:val="009B79C7"/>
    <w:rsid w:val="009C4C09"/>
    <w:rsid w:val="009C5176"/>
    <w:rsid w:val="009C59F2"/>
    <w:rsid w:val="009C5E83"/>
    <w:rsid w:val="009C6F36"/>
    <w:rsid w:val="009F46A9"/>
    <w:rsid w:val="009F661E"/>
    <w:rsid w:val="009F697F"/>
    <w:rsid w:val="00A11D42"/>
    <w:rsid w:val="00A12036"/>
    <w:rsid w:val="00A15FF2"/>
    <w:rsid w:val="00A205E4"/>
    <w:rsid w:val="00A24ED3"/>
    <w:rsid w:val="00A25F1F"/>
    <w:rsid w:val="00A271B3"/>
    <w:rsid w:val="00A344B0"/>
    <w:rsid w:val="00A4117C"/>
    <w:rsid w:val="00A415F2"/>
    <w:rsid w:val="00A419FE"/>
    <w:rsid w:val="00A436F2"/>
    <w:rsid w:val="00A437E9"/>
    <w:rsid w:val="00A44D9C"/>
    <w:rsid w:val="00A507C6"/>
    <w:rsid w:val="00A57151"/>
    <w:rsid w:val="00A70513"/>
    <w:rsid w:val="00A72F38"/>
    <w:rsid w:val="00A7326F"/>
    <w:rsid w:val="00A75B03"/>
    <w:rsid w:val="00A81595"/>
    <w:rsid w:val="00A81ED8"/>
    <w:rsid w:val="00A946CC"/>
    <w:rsid w:val="00A95571"/>
    <w:rsid w:val="00AA2057"/>
    <w:rsid w:val="00AA20BC"/>
    <w:rsid w:val="00AA3CB5"/>
    <w:rsid w:val="00AA4223"/>
    <w:rsid w:val="00AA4AE5"/>
    <w:rsid w:val="00AA7969"/>
    <w:rsid w:val="00AA7FB0"/>
    <w:rsid w:val="00AB2F19"/>
    <w:rsid w:val="00AB4D25"/>
    <w:rsid w:val="00AB5D52"/>
    <w:rsid w:val="00AC315A"/>
    <w:rsid w:val="00AC3306"/>
    <w:rsid w:val="00AD14FC"/>
    <w:rsid w:val="00AD3217"/>
    <w:rsid w:val="00AD5BD7"/>
    <w:rsid w:val="00AD7E26"/>
    <w:rsid w:val="00AE08B4"/>
    <w:rsid w:val="00AE2CF4"/>
    <w:rsid w:val="00AE4580"/>
    <w:rsid w:val="00AF25F6"/>
    <w:rsid w:val="00AF483F"/>
    <w:rsid w:val="00B00EDF"/>
    <w:rsid w:val="00B0209D"/>
    <w:rsid w:val="00B0625F"/>
    <w:rsid w:val="00B07702"/>
    <w:rsid w:val="00B07ED1"/>
    <w:rsid w:val="00B10AC4"/>
    <w:rsid w:val="00B137CC"/>
    <w:rsid w:val="00B16FA8"/>
    <w:rsid w:val="00B23AEC"/>
    <w:rsid w:val="00B25315"/>
    <w:rsid w:val="00B33F77"/>
    <w:rsid w:val="00B40E6A"/>
    <w:rsid w:val="00B420BD"/>
    <w:rsid w:val="00B45E62"/>
    <w:rsid w:val="00B47399"/>
    <w:rsid w:val="00B501DE"/>
    <w:rsid w:val="00B523B5"/>
    <w:rsid w:val="00B53A3F"/>
    <w:rsid w:val="00B575E3"/>
    <w:rsid w:val="00B57EB5"/>
    <w:rsid w:val="00B60AB5"/>
    <w:rsid w:val="00B61745"/>
    <w:rsid w:val="00B65179"/>
    <w:rsid w:val="00B65A37"/>
    <w:rsid w:val="00B65CFE"/>
    <w:rsid w:val="00B6680D"/>
    <w:rsid w:val="00B716BA"/>
    <w:rsid w:val="00B728EA"/>
    <w:rsid w:val="00B73EB0"/>
    <w:rsid w:val="00B74B2E"/>
    <w:rsid w:val="00B75354"/>
    <w:rsid w:val="00B76747"/>
    <w:rsid w:val="00B820B0"/>
    <w:rsid w:val="00B82212"/>
    <w:rsid w:val="00B86EDD"/>
    <w:rsid w:val="00B906AF"/>
    <w:rsid w:val="00B90864"/>
    <w:rsid w:val="00B95161"/>
    <w:rsid w:val="00B9693E"/>
    <w:rsid w:val="00BA232F"/>
    <w:rsid w:val="00BA43F2"/>
    <w:rsid w:val="00BB0DD7"/>
    <w:rsid w:val="00BB3730"/>
    <w:rsid w:val="00BB7E21"/>
    <w:rsid w:val="00BC373D"/>
    <w:rsid w:val="00BC3B5E"/>
    <w:rsid w:val="00BC6191"/>
    <w:rsid w:val="00BD30BE"/>
    <w:rsid w:val="00BD4A13"/>
    <w:rsid w:val="00BD6BC1"/>
    <w:rsid w:val="00BE00EB"/>
    <w:rsid w:val="00BE540F"/>
    <w:rsid w:val="00BF2834"/>
    <w:rsid w:val="00BF315D"/>
    <w:rsid w:val="00BF4B29"/>
    <w:rsid w:val="00BF72E3"/>
    <w:rsid w:val="00BF798A"/>
    <w:rsid w:val="00C011AB"/>
    <w:rsid w:val="00C0314E"/>
    <w:rsid w:val="00C03E79"/>
    <w:rsid w:val="00C12EE5"/>
    <w:rsid w:val="00C21116"/>
    <w:rsid w:val="00C26141"/>
    <w:rsid w:val="00C27093"/>
    <w:rsid w:val="00C3011E"/>
    <w:rsid w:val="00C308DD"/>
    <w:rsid w:val="00C32446"/>
    <w:rsid w:val="00C341E2"/>
    <w:rsid w:val="00C40FFA"/>
    <w:rsid w:val="00C46282"/>
    <w:rsid w:val="00C61985"/>
    <w:rsid w:val="00C63B73"/>
    <w:rsid w:val="00C649F2"/>
    <w:rsid w:val="00C706CF"/>
    <w:rsid w:val="00C75B62"/>
    <w:rsid w:val="00C76547"/>
    <w:rsid w:val="00C7718C"/>
    <w:rsid w:val="00C779CE"/>
    <w:rsid w:val="00C81CA2"/>
    <w:rsid w:val="00C81E4B"/>
    <w:rsid w:val="00C847F8"/>
    <w:rsid w:val="00C927A8"/>
    <w:rsid w:val="00C93851"/>
    <w:rsid w:val="00CA2850"/>
    <w:rsid w:val="00CB2C99"/>
    <w:rsid w:val="00CB531F"/>
    <w:rsid w:val="00CD0C2E"/>
    <w:rsid w:val="00CD1139"/>
    <w:rsid w:val="00CD2C2F"/>
    <w:rsid w:val="00CD474D"/>
    <w:rsid w:val="00CD6934"/>
    <w:rsid w:val="00CD6B05"/>
    <w:rsid w:val="00CE0494"/>
    <w:rsid w:val="00CE4403"/>
    <w:rsid w:val="00CE6911"/>
    <w:rsid w:val="00CF222F"/>
    <w:rsid w:val="00CF4331"/>
    <w:rsid w:val="00CF6A95"/>
    <w:rsid w:val="00CF7654"/>
    <w:rsid w:val="00D0196B"/>
    <w:rsid w:val="00D01A30"/>
    <w:rsid w:val="00D02CCC"/>
    <w:rsid w:val="00D054E6"/>
    <w:rsid w:val="00D12438"/>
    <w:rsid w:val="00D12D9A"/>
    <w:rsid w:val="00D1529E"/>
    <w:rsid w:val="00D217C1"/>
    <w:rsid w:val="00D22A08"/>
    <w:rsid w:val="00D22EEB"/>
    <w:rsid w:val="00D2753F"/>
    <w:rsid w:val="00D3027A"/>
    <w:rsid w:val="00D336BE"/>
    <w:rsid w:val="00D35B80"/>
    <w:rsid w:val="00D44572"/>
    <w:rsid w:val="00D46522"/>
    <w:rsid w:val="00D466EB"/>
    <w:rsid w:val="00D50CC8"/>
    <w:rsid w:val="00D519BC"/>
    <w:rsid w:val="00D520F3"/>
    <w:rsid w:val="00D5394A"/>
    <w:rsid w:val="00D53D8F"/>
    <w:rsid w:val="00D543CF"/>
    <w:rsid w:val="00D54A4B"/>
    <w:rsid w:val="00D54ED2"/>
    <w:rsid w:val="00D553AC"/>
    <w:rsid w:val="00D55B8B"/>
    <w:rsid w:val="00D563D1"/>
    <w:rsid w:val="00D63F29"/>
    <w:rsid w:val="00D646C1"/>
    <w:rsid w:val="00D703D4"/>
    <w:rsid w:val="00D71C0C"/>
    <w:rsid w:val="00D72483"/>
    <w:rsid w:val="00D7256A"/>
    <w:rsid w:val="00D739AF"/>
    <w:rsid w:val="00D75CAF"/>
    <w:rsid w:val="00D76CA3"/>
    <w:rsid w:val="00D77043"/>
    <w:rsid w:val="00D828F0"/>
    <w:rsid w:val="00D86EBA"/>
    <w:rsid w:val="00D92804"/>
    <w:rsid w:val="00D92B22"/>
    <w:rsid w:val="00D94403"/>
    <w:rsid w:val="00DA1386"/>
    <w:rsid w:val="00DA564B"/>
    <w:rsid w:val="00DA5E5A"/>
    <w:rsid w:val="00DB5490"/>
    <w:rsid w:val="00DB5D02"/>
    <w:rsid w:val="00DB6280"/>
    <w:rsid w:val="00DB6C38"/>
    <w:rsid w:val="00DC60F8"/>
    <w:rsid w:val="00DC6E03"/>
    <w:rsid w:val="00DD0DD2"/>
    <w:rsid w:val="00DD4CDA"/>
    <w:rsid w:val="00DD6555"/>
    <w:rsid w:val="00DE1E91"/>
    <w:rsid w:val="00DE4CE3"/>
    <w:rsid w:val="00DF06D8"/>
    <w:rsid w:val="00DF39CF"/>
    <w:rsid w:val="00DF3D26"/>
    <w:rsid w:val="00DF4353"/>
    <w:rsid w:val="00E03D71"/>
    <w:rsid w:val="00E056ED"/>
    <w:rsid w:val="00E05ED6"/>
    <w:rsid w:val="00E0614A"/>
    <w:rsid w:val="00E1155C"/>
    <w:rsid w:val="00E11B81"/>
    <w:rsid w:val="00E16097"/>
    <w:rsid w:val="00E16339"/>
    <w:rsid w:val="00E26287"/>
    <w:rsid w:val="00E27BF4"/>
    <w:rsid w:val="00E31EC6"/>
    <w:rsid w:val="00E35ACF"/>
    <w:rsid w:val="00E45C76"/>
    <w:rsid w:val="00E52FCB"/>
    <w:rsid w:val="00E665C7"/>
    <w:rsid w:val="00E7033F"/>
    <w:rsid w:val="00E71242"/>
    <w:rsid w:val="00E72136"/>
    <w:rsid w:val="00E7230F"/>
    <w:rsid w:val="00E73800"/>
    <w:rsid w:val="00E73CDD"/>
    <w:rsid w:val="00E75582"/>
    <w:rsid w:val="00E76CFC"/>
    <w:rsid w:val="00E77E19"/>
    <w:rsid w:val="00E77E49"/>
    <w:rsid w:val="00E818B9"/>
    <w:rsid w:val="00E83EF6"/>
    <w:rsid w:val="00E909FB"/>
    <w:rsid w:val="00EA348E"/>
    <w:rsid w:val="00EB00EA"/>
    <w:rsid w:val="00EB2639"/>
    <w:rsid w:val="00EB3FAA"/>
    <w:rsid w:val="00EB48A5"/>
    <w:rsid w:val="00EB4A4D"/>
    <w:rsid w:val="00EB51B9"/>
    <w:rsid w:val="00EB5D3E"/>
    <w:rsid w:val="00EC2CC2"/>
    <w:rsid w:val="00EC5A8A"/>
    <w:rsid w:val="00EC7A85"/>
    <w:rsid w:val="00ED2BF3"/>
    <w:rsid w:val="00ED4A08"/>
    <w:rsid w:val="00ED7845"/>
    <w:rsid w:val="00EE420B"/>
    <w:rsid w:val="00EE6C58"/>
    <w:rsid w:val="00EF050C"/>
    <w:rsid w:val="00EF0FA4"/>
    <w:rsid w:val="00EF17D2"/>
    <w:rsid w:val="00EF1DFC"/>
    <w:rsid w:val="00EF4F15"/>
    <w:rsid w:val="00EF7A78"/>
    <w:rsid w:val="00F03255"/>
    <w:rsid w:val="00F03382"/>
    <w:rsid w:val="00F04CD7"/>
    <w:rsid w:val="00F05960"/>
    <w:rsid w:val="00F10A2C"/>
    <w:rsid w:val="00F17AF1"/>
    <w:rsid w:val="00F20B28"/>
    <w:rsid w:val="00F27546"/>
    <w:rsid w:val="00F27C68"/>
    <w:rsid w:val="00F35909"/>
    <w:rsid w:val="00F35C4E"/>
    <w:rsid w:val="00F40A48"/>
    <w:rsid w:val="00F45137"/>
    <w:rsid w:val="00F458D7"/>
    <w:rsid w:val="00F468F7"/>
    <w:rsid w:val="00F5225D"/>
    <w:rsid w:val="00F54235"/>
    <w:rsid w:val="00F5575E"/>
    <w:rsid w:val="00F569AC"/>
    <w:rsid w:val="00F71D41"/>
    <w:rsid w:val="00F71F1E"/>
    <w:rsid w:val="00F75E62"/>
    <w:rsid w:val="00F76BDF"/>
    <w:rsid w:val="00F76FB0"/>
    <w:rsid w:val="00F87ED6"/>
    <w:rsid w:val="00F94B0B"/>
    <w:rsid w:val="00F95B2C"/>
    <w:rsid w:val="00FA27AC"/>
    <w:rsid w:val="00FA4E23"/>
    <w:rsid w:val="00FA6093"/>
    <w:rsid w:val="00FA67B0"/>
    <w:rsid w:val="00FB2442"/>
    <w:rsid w:val="00FB49E3"/>
    <w:rsid w:val="00FB7D0F"/>
    <w:rsid w:val="00FC0F71"/>
    <w:rsid w:val="00FC3FE7"/>
    <w:rsid w:val="00FC78A0"/>
    <w:rsid w:val="00FD1D05"/>
    <w:rsid w:val="00FD33DC"/>
    <w:rsid w:val="00FD6252"/>
    <w:rsid w:val="00FD7847"/>
    <w:rsid w:val="00FE09B3"/>
    <w:rsid w:val="00FE4740"/>
    <w:rsid w:val="00FF0480"/>
    <w:rsid w:val="00FF07B5"/>
    <w:rsid w:val="00FF3888"/>
    <w:rsid w:val="059D5A0F"/>
    <w:rsid w:val="08B82AD8"/>
    <w:rsid w:val="10E523BB"/>
    <w:rsid w:val="1111121D"/>
    <w:rsid w:val="1A884D10"/>
    <w:rsid w:val="2C3F0FC3"/>
    <w:rsid w:val="309F63EE"/>
    <w:rsid w:val="38AB4F96"/>
    <w:rsid w:val="3977699E"/>
    <w:rsid w:val="3C8641A3"/>
    <w:rsid w:val="426062F6"/>
    <w:rsid w:val="441D650E"/>
    <w:rsid w:val="46B90AB3"/>
    <w:rsid w:val="49F44C5D"/>
    <w:rsid w:val="50D0415B"/>
    <w:rsid w:val="553B5E36"/>
    <w:rsid w:val="591363C6"/>
    <w:rsid w:val="5E4A0A51"/>
    <w:rsid w:val="60C9454A"/>
    <w:rsid w:val="64524F4A"/>
    <w:rsid w:val="6A320997"/>
    <w:rsid w:val="6C74655F"/>
    <w:rsid w:val="6D464F20"/>
    <w:rsid w:val="6EA35E84"/>
    <w:rsid w:val="6FE949B4"/>
    <w:rsid w:val="76650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A1D60035-5613-4D07-8727-3615F00A9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Normal Indent"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Dat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0"/>
    </w:rPr>
  </w:style>
  <w:style w:type="paragraph" w:styleId="1">
    <w:name w:val="heading 1"/>
    <w:basedOn w:val="a"/>
    <w:next w:val="a"/>
    <w:link w:val="1Char"/>
    <w:qFormat/>
    <w:pPr>
      <w:keepNext/>
      <w:spacing w:line="360" w:lineRule="auto"/>
      <w:outlineLvl w:val="0"/>
    </w:pPr>
    <w:rPr>
      <w:rFonts w:ascii="Calibri" w:eastAsia="黑体" w:hAnsi="Calibri"/>
      <w:b/>
      <w:kern w:val="0"/>
      <w:sz w:val="44"/>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Pr>
      <w:rFonts w:eastAsia="宋体"/>
      <w:sz w:val="21"/>
      <w:szCs w:val="22"/>
    </w:rPr>
  </w:style>
  <w:style w:type="paragraph" w:styleId="a4">
    <w:name w:val="Body Text"/>
    <w:basedOn w:val="a"/>
    <w:next w:val="5"/>
    <w:link w:val="Char0"/>
    <w:uiPriority w:val="99"/>
    <w:unhideWhenUsed/>
    <w:qFormat/>
    <w:pPr>
      <w:spacing w:after="120"/>
    </w:pPr>
    <w:rPr>
      <w:rFonts w:asciiTheme="minorHAnsi" w:eastAsiaTheme="minorEastAsia" w:hAnsiTheme="minorHAnsi" w:cstheme="minorBidi"/>
      <w:sz w:val="21"/>
      <w:szCs w:val="22"/>
    </w:rPr>
  </w:style>
  <w:style w:type="paragraph" w:styleId="5">
    <w:name w:val="toc 5"/>
    <w:basedOn w:val="a"/>
    <w:next w:val="a"/>
    <w:qFormat/>
    <w:pPr>
      <w:ind w:leftChars="800" w:left="1680"/>
    </w:pPr>
  </w:style>
  <w:style w:type="paragraph" w:styleId="a5">
    <w:name w:val="Body Text Indent"/>
    <w:basedOn w:val="a"/>
    <w:link w:val="Char1"/>
    <w:qFormat/>
    <w:pPr>
      <w:spacing w:after="120"/>
      <w:ind w:leftChars="200" w:left="420"/>
    </w:pPr>
  </w:style>
  <w:style w:type="paragraph" w:styleId="a6">
    <w:name w:val="Date"/>
    <w:basedOn w:val="a"/>
    <w:next w:val="a"/>
    <w:link w:val="Char2"/>
    <w:qFormat/>
    <w:pPr>
      <w:ind w:leftChars="2500" w:left="100"/>
    </w:pPr>
  </w:style>
  <w:style w:type="paragraph" w:styleId="a7">
    <w:name w:val="Balloon Text"/>
    <w:basedOn w:val="a"/>
    <w:link w:val="Char3"/>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100" w:beforeAutospacing="1" w:after="100" w:afterAutospacing="1"/>
      <w:jc w:val="left"/>
    </w:pPr>
    <w:rPr>
      <w:rFonts w:ascii="Calibri" w:eastAsia="宋体" w:hAnsi="Calibri"/>
      <w:kern w:val="0"/>
      <w:sz w:val="24"/>
      <w:szCs w:val="24"/>
    </w:rPr>
  </w:style>
  <w:style w:type="paragraph" w:styleId="ab">
    <w:name w:val="Body Text First Indent"/>
    <w:basedOn w:val="a4"/>
    <w:link w:val="Char6"/>
    <w:qFormat/>
    <w:pPr>
      <w:ind w:firstLineChars="100" w:firstLine="420"/>
    </w:pPr>
    <w:rPr>
      <w:rFonts w:ascii="Times New Roman" w:eastAsia="仿宋_GB2312" w:hAnsi="Times New Roman" w:cs="Times New Roman"/>
      <w:sz w:val="30"/>
      <w:szCs w:val="20"/>
    </w:rPr>
  </w:style>
  <w:style w:type="paragraph" w:styleId="2">
    <w:name w:val="Body Text First Indent 2"/>
    <w:basedOn w:val="a5"/>
    <w:link w:val="2Char"/>
    <w:pPr>
      <w:ind w:firstLineChars="200" w:firstLine="420"/>
    </w:pPr>
  </w:style>
  <w:style w:type="table" w:styleId="ac">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5">
    <w:name w:val="页眉 Char"/>
    <w:basedOn w:val="a0"/>
    <w:link w:val="a9"/>
    <w:qFormat/>
    <w:rPr>
      <w:rFonts w:ascii="Times New Roman" w:eastAsia="仿宋_GB2312" w:hAnsi="Times New Roman" w:cs="Times New Roman"/>
      <w:kern w:val="2"/>
      <w:sz w:val="18"/>
      <w:szCs w:val="18"/>
    </w:rPr>
  </w:style>
  <w:style w:type="character" w:customStyle="1" w:styleId="Char4">
    <w:name w:val="页脚 Char"/>
    <w:basedOn w:val="a0"/>
    <w:link w:val="a8"/>
    <w:uiPriority w:val="99"/>
    <w:rPr>
      <w:rFonts w:ascii="Times New Roman" w:eastAsia="仿宋_GB2312" w:hAnsi="Times New Roman" w:cs="Times New Roman"/>
      <w:kern w:val="2"/>
      <w:sz w:val="18"/>
      <w:szCs w:val="18"/>
    </w:rPr>
  </w:style>
  <w:style w:type="character" w:customStyle="1" w:styleId="Char2">
    <w:name w:val="日期 Char"/>
    <w:basedOn w:val="a0"/>
    <w:link w:val="a6"/>
    <w:qFormat/>
    <w:rPr>
      <w:rFonts w:ascii="Times New Roman" w:eastAsia="仿宋_GB2312" w:hAnsi="Times New Roman" w:cs="Times New Roman"/>
      <w:kern w:val="2"/>
      <w:sz w:val="30"/>
    </w:rPr>
  </w:style>
  <w:style w:type="character" w:customStyle="1" w:styleId="Char3">
    <w:name w:val="批注框文本 Char"/>
    <w:basedOn w:val="a0"/>
    <w:link w:val="a7"/>
    <w:qFormat/>
    <w:rPr>
      <w:rFonts w:ascii="Times New Roman" w:eastAsia="仿宋_GB2312" w:hAnsi="Times New Roman" w:cs="Times New Roman"/>
      <w:kern w:val="2"/>
      <w:sz w:val="18"/>
      <w:szCs w:val="18"/>
    </w:rPr>
  </w:style>
  <w:style w:type="character" w:customStyle="1" w:styleId="Char0">
    <w:name w:val="正文文本 Char"/>
    <w:basedOn w:val="a0"/>
    <w:link w:val="a4"/>
    <w:uiPriority w:val="99"/>
    <w:qFormat/>
    <w:rPr>
      <w:kern w:val="2"/>
      <w:sz w:val="21"/>
      <w:szCs w:val="22"/>
    </w:rPr>
  </w:style>
  <w:style w:type="paragraph" w:customStyle="1" w:styleId="Char7">
    <w:name w:val="Char"/>
    <w:basedOn w:val="a"/>
    <w:qFormat/>
    <w:pPr>
      <w:spacing w:beforeLines="50" w:afterLines="50"/>
      <w:ind w:firstLineChars="200" w:firstLine="200"/>
    </w:pPr>
    <w:rPr>
      <w:rFonts w:ascii="宋体" w:eastAsia="宋体" w:hAnsi="宋体" w:cs="Courier New"/>
      <w:spacing w:val="-2"/>
      <w:sz w:val="22"/>
      <w:szCs w:val="32"/>
    </w:rPr>
  </w:style>
  <w:style w:type="character" w:customStyle="1" w:styleId="Char">
    <w:name w:val="正文缩进 Char"/>
    <w:link w:val="a3"/>
    <w:qFormat/>
    <w:rPr>
      <w:rFonts w:ascii="Times New Roman" w:eastAsia="宋体" w:hAnsi="Times New Roman" w:cs="Times New Roman"/>
      <w:kern w:val="2"/>
      <w:sz w:val="21"/>
      <w:szCs w:val="22"/>
    </w:rPr>
  </w:style>
  <w:style w:type="character" w:customStyle="1" w:styleId="Char6">
    <w:name w:val="正文首行缩进 Char"/>
    <w:basedOn w:val="Char0"/>
    <w:link w:val="ab"/>
    <w:qFormat/>
    <w:rPr>
      <w:rFonts w:ascii="Times New Roman" w:eastAsia="仿宋_GB2312" w:hAnsi="Times New Roman" w:cs="Times New Roman"/>
      <w:kern w:val="2"/>
      <w:sz w:val="30"/>
      <w:szCs w:val="22"/>
    </w:rPr>
  </w:style>
  <w:style w:type="character" w:customStyle="1" w:styleId="NormalCharacter">
    <w:name w:val="NormalCharacter"/>
    <w:link w:val="UserStyle2"/>
    <w:qFormat/>
  </w:style>
  <w:style w:type="paragraph" w:customStyle="1" w:styleId="UserStyle2">
    <w:name w:val="UserStyle_2"/>
    <w:basedOn w:val="a"/>
    <w:link w:val="NormalCharacter"/>
    <w:qFormat/>
    <w:pPr>
      <w:widowControl/>
      <w:spacing w:after="160" w:line="240" w:lineRule="exact"/>
      <w:jc w:val="left"/>
      <w:textAlignment w:val="baseline"/>
    </w:pPr>
    <w:rPr>
      <w:rFonts w:asciiTheme="minorHAnsi" w:eastAsiaTheme="minorEastAsia" w:hAnsiTheme="minorHAnsi" w:cstheme="minorBidi"/>
      <w:kern w:val="0"/>
      <w:sz w:val="20"/>
    </w:rPr>
  </w:style>
  <w:style w:type="character" w:customStyle="1" w:styleId="1Char">
    <w:name w:val="标题 1 Char"/>
    <w:basedOn w:val="a0"/>
    <w:link w:val="1"/>
    <w:rPr>
      <w:rFonts w:ascii="Calibri" w:eastAsia="黑体" w:hAnsi="Calibri" w:cs="Times New Roman"/>
      <w:b/>
      <w:sz w:val="44"/>
      <w:szCs w:val="28"/>
    </w:rPr>
  </w:style>
  <w:style w:type="character" w:customStyle="1" w:styleId="Char1">
    <w:name w:val="正文文本缩进 Char"/>
    <w:basedOn w:val="a0"/>
    <w:link w:val="a5"/>
    <w:qFormat/>
    <w:rPr>
      <w:rFonts w:ascii="Times New Roman" w:eastAsia="仿宋_GB2312" w:hAnsi="Times New Roman" w:cs="Times New Roman"/>
      <w:kern w:val="2"/>
      <w:sz w:val="30"/>
    </w:rPr>
  </w:style>
  <w:style w:type="character" w:customStyle="1" w:styleId="2Char">
    <w:name w:val="正文首行缩进 2 Char"/>
    <w:basedOn w:val="Char1"/>
    <w:link w:val="2"/>
    <w:rPr>
      <w:rFonts w:ascii="Times New Roman" w:eastAsia="仿宋_GB2312" w:hAnsi="Times New Roman" w:cs="Times New Roman"/>
      <w:kern w:val="2"/>
      <w:sz w:val="30"/>
    </w:rPr>
  </w:style>
  <w:style w:type="character" w:customStyle="1" w:styleId="10">
    <w:name w:val="正文缩进 字符1"/>
    <w:qFormat/>
    <w:rPr>
      <w:rFonts w:eastAsia="仿宋_GB2312"/>
      <w:kern w:val="2"/>
      <w:sz w:val="32"/>
    </w:rPr>
  </w:style>
  <w:style w:type="character" w:customStyle="1" w:styleId="font161">
    <w:name w:val="font161"/>
    <w:basedOn w:val="a0"/>
    <w:rsid w:val="00C341E2"/>
    <w:rPr>
      <w:rFonts w:ascii="宋体" w:eastAsia="宋体" w:hAnsi="宋体" w:cs="宋体"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69CF1-7D09-440B-B47F-CFA3A84F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350</Words>
  <Characters>1995</Characters>
  <Application>Microsoft Office Word</Application>
  <DocSecurity>0</DocSecurity>
  <Lines>16</Lines>
  <Paragraphs>4</Paragraphs>
  <ScaleCrop>false</ScaleCrop>
  <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三月肥。</dc:creator>
  <cp:lastModifiedBy>NTKO</cp:lastModifiedBy>
  <cp:revision>8</cp:revision>
  <cp:lastPrinted>2025-09-10T09:21:00Z</cp:lastPrinted>
  <dcterms:created xsi:type="dcterms:W3CDTF">2025-09-09T09:18:00Z</dcterms:created>
  <dcterms:modified xsi:type="dcterms:W3CDTF">2025-10-21T02:32:00Z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2982D712690E4EB48C9AFED9F120A048_11</vt:lpwstr>
  </property>
  <property fmtid="{D5CDD505-2E9C-101B-9397-08002B2CF9AE}" pid="4" name="KSOTemplateDocerSaveRecord">
    <vt:lpwstr>eyJoZGlkIjoiOWZiODljMDE0MzE0MmYwZDkyNzFjMGMyM2M2Y2I4YjEiLCJ1c2VySWQiOiIyMjcwMjAwODAifQ==</vt:lpwstr>
  </property>
</Properties>
</file>