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CA9" w:rsidRPr="00E207D8" w:rsidRDefault="00547CA9">
      <w:pPr>
        <w:spacing w:line="500" w:lineRule="exact"/>
        <w:rPr>
          <w:rFonts w:eastAsia="方正小标宋_GBK" w:hint="eastAsia"/>
          <w:sz w:val="44"/>
          <w:szCs w:val="44"/>
        </w:rPr>
      </w:pPr>
    </w:p>
    <w:p w:rsidR="00547CA9" w:rsidRPr="00E207D8" w:rsidRDefault="00547CA9">
      <w:pPr>
        <w:spacing w:line="500" w:lineRule="exact"/>
        <w:rPr>
          <w:rFonts w:eastAsia="方正小标宋_GBK"/>
          <w:sz w:val="44"/>
          <w:szCs w:val="44"/>
        </w:rPr>
      </w:pPr>
    </w:p>
    <w:p w:rsidR="00547CA9" w:rsidRPr="00E207D8" w:rsidRDefault="00547CA9">
      <w:pPr>
        <w:spacing w:line="500" w:lineRule="exact"/>
        <w:rPr>
          <w:rFonts w:eastAsia="方正小标宋_GBK"/>
          <w:sz w:val="44"/>
          <w:szCs w:val="44"/>
        </w:rPr>
      </w:pPr>
    </w:p>
    <w:p w:rsidR="00547CA9" w:rsidRPr="00E207D8" w:rsidRDefault="00547CA9">
      <w:pPr>
        <w:spacing w:line="500" w:lineRule="exact"/>
        <w:rPr>
          <w:rFonts w:eastAsia="方正小标宋_GBK"/>
          <w:sz w:val="44"/>
          <w:szCs w:val="44"/>
        </w:rPr>
      </w:pPr>
    </w:p>
    <w:p w:rsidR="00547CA9" w:rsidRPr="00E207D8" w:rsidRDefault="00547CA9">
      <w:pPr>
        <w:spacing w:line="500" w:lineRule="exact"/>
        <w:rPr>
          <w:rFonts w:eastAsia="方正小标宋_GBK"/>
          <w:sz w:val="44"/>
          <w:szCs w:val="44"/>
        </w:rPr>
      </w:pPr>
    </w:p>
    <w:p w:rsidR="00547CA9" w:rsidRPr="00E207D8" w:rsidRDefault="00547CA9">
      <w:pPr>
        <w:spacing w:line="500" w:lineRule="exact"/>
        <w:rPr>
          <w:rFonts w:eastAsia="方正小标宋_GBK"/>
          <w:sz w:val="44"/>
          <w:szCs w:val="44"/>
        </w:rPr>
      </w:pPr>
    </w:p>
    <w:p w:rsidR="00547CA9" w:rsidRPr="00E207D8" w:rsidRDefault="00547CA9">
      <w:pPr>
        <w:spacing w:line="440" w:lineRule="exact"/>
        <w:rPr>
          <w:rFonts w:eastAsia="方正小标宋_GBK"/>
          <w:sz w:val="44"/>
          <w:szCs w:val="44"/>
        </w:rPr>
      </w:pPr>
    </w:p>
    <w:p w:rsidR="00547CA9" w:rsidRPr="00E207D8" w:rsidRDefault="00547CA9" w:rsidP="00AD3E2D">
      <w:pPr>
        <w:spacing w:line="200" w:lineRule="exact"/>
        <w:rPr>
          <w:rFonts w:eastAsia="方正小标宋_GBK"/>
          <w:sz w:val="44"/>
          <w:szCs w:val="44"/>
        </w:rPr>
      </w:pPr>
    </w:p>
    <w:p w:rsidR="00547CA9" w:rsidRPr="00E207D8" w:rsidRDefault="00A81595">
      <w:pPr>
        <w:tabs>
          <w:tab w:val="left" w:pos="2835"/>
          <w:tab w:val="left" w:pos="4962"/>
        </w:tabs>
        <w:spacing w:line="600" w:lineRule="exact"/>
        <w:ind w:firstLineChars="47" w:firstLine="150"/>
        <w:jc w:val="center"/>
        <w:rPr>
          <w:rFonts w:eastAsia="方正仿宋_GBK"/>
          <w:sz w:val="32"/>
          <w:szCs w:val="24"/>
        </w:rPr>
      </w:pPr>
      <w:proofErr w:type="gramStart"/>
      <w:r w:rsidRPr="00E207D8">
        <w:rPr>
          <w:rFonts w:eastAsia="方正仿宋_GBK"/>
          <w:bCs/>
          <w:sz w:val="32"/>
          <w:szCs w:val="24"/>
        </w:rPr>
        <w:t>江发改</w:t>
      </w:r>
      <w:proofErr w:type="gramEnd"/>
      <w:r w:rsidRPr="00E207D8">
        <w:rPr>
          <w:rFonts w:eastAsia="方正仿宋_GBK"/>
          <w:bCs/>
          <w:sz w:val="32"/>
          <w:szCs w:val="24"/>
        </w:rPr>
        <w:t>投</w:t>
      </w:r>
      <w:r w:rsidRPr="00E207D8">
        <w:rPr>
          <w:rFonts w:eastAsia="方正仿宋_GBK"/>
          <w:sz w:val="32"/>
          <w:szCs w:val="24"/>
        </w:rPr>
        <w:t>〔</w:t>
      </w:r>
      <w:r w:rsidRPr="00E207D8">
        <w:rPr>
          <w:rFonts w:eastAsia="方正仿宋_GBK"/>
          <w:sz w:val="32"/>
          <w:szCs w:val="24"/>
        </w:rPr>
        <w:t>2025</w:t>
      </w:r>
      <w:r w:rsidRPr="00E207D8">
        <w:rPr>
          <w:rFonts w:eastAsia="方正仿宋_GBK"/>
          <w:sz w:val="32"/>
          <w:szCs w:val="24"/>
        </w:rPr>
        <w:t>〕</w:t>
      </w:r>
      <w:r w:rsidR="00EB5D3E" w:rsidRPr="00E207D8">
        <w:rPr>
          <w:rFonts w:eastAsia="方正仿宋_GBK"/>
          <w:sz w:val="32"/>
          <w:szCs w:val="24"/>
        </w:rPr>
        <w:t>28</w:t>
      </w:r>
      <w:r w:rsidR="00AB7605" w:rsidRPr="00E207D8">
        <w:rPr>
          <w:rFonts w:eastAsia="方正仿宋_GBK"/>
          <w:sz w:val="32"/>
          <w:szCs w:val="24"/>
        </w:rPr>
        <w:t>3</w:t>
      </w:r>
      <w:r w:rsidRPr="00E207D8">
        <w:rPr>
          <w:rFonts w:eastAsia="方正仿宋_GBK"/>
          <w:sz w:val="32"/>
          <w:szCs w:val="24"/>
        </w:rPr>
        <w:t>号</w:t>
      </w:r>
    </w:p>
    <w:p w:rsidR="00547CA9" w:rsidRPr="00E207D8" w:rsidRDefault="00547CA9">
      <w:pPr>
        <w:tabs>
          <w:tab w:val="left" w:pos="2835"/>
          <w:tab w:val="left" w:pos="4962"/>
        </w:tabs>
        <w:spacing w:line="420" w:lineRule="exact"/>
        <w:ind w:firstLineChars="47" w:firstLine="150"/>
        <w:jc w:val="right"/>
        <w:rPr>
          <w:rFonts w:eastAsia="方正仿宋_GBK"/>
          <w:sz w:val="32"/>
          <w:szCs w:val="24"/>
        </w:rPr>
      </w:pPr>
    </w:p>
    <w:p w:rsidR="00547CA9" w:rsidRPr="00E207D8" w:rsidRDefault="00547CA9">
      <w:pPr>
        <w:tabs>
          <w:tab w:val="left" w:pos="2835"/>
          <w:tab w:val="left" w:pos="4962"/>
        </w:tabs>
        <w:spacing w:line="420" w:lineRule="exact"/>
        <w:ind w:firstLineChars="47" w:firstLine="150"/>
        <w:jc w:val="right"/>
        <w:rPr>
          <w:rFonts w:eastAsia="方正仿宋_GBK"/>
          <w:bCs/>
          <w:sz w:val="32"/>
          <w:szCs w:val="24"/>
        </w:rPr>
      </w:pPr>
    </w:p>
    <w:p w:rsidR="00547CA9" w:rsidRPr="00E207D8" w:rsidRDefault="00A81595" w:rsidP="005E3AC3">
      <w:pPr>
        <w:spacing w:line="560" w:lineRule="exact"/>
        <w:jc w:val="center"/>
        <w:rPr>
          <w:rFonts w:eastAsia="方正小标宋_GBK"/>
          <w:sz w:val="44"/>
          <w:szCs w:val="44"/>
        </w:rPr>
      </w:pPr>
      <w:r w:rsidRPr="00E207D8">
        <w:rPr>
          <w:rFonts w:eastAsia="方正小标宋_GBK" w:hint="eastAsia"/>
          <w:sz w:val="44"/>
          <w:szCs w:val="44"/>
        </w:rPr>
        <w:t>重庆市江北区发展和改革委员会</w:t>
      </w:r>
    </w:p>
    <w:p w:rsidR="00AB7605" w:rsidRPr="00E207D8" w:rsidRDefault="00AB7605" w:rsidP="00AB7605">
      <w:pPr>
        <w:spacing w:line="620" w:lineRule="exact"/>
        <w:jc w:val="center"/>
        <w:rPr>
          <w:rFonts w:eastAsia="方正小标宋_GBK" w:cs="方正小标宋_GBK"/>
          <w:bCs/>
          <w:color w:val="000000"/>
          <w:spacing w:val="-6"/>
          <w:sz w:val="44"/>
          <w:szCs w:val="44"/>
        </w:rPr>
      </w:pPr>
      <w:r w:rsidRPr="00E207D8">
        <w:rPr>
          <w:rFonts w:eastAsia="方正小标宋_GBK" w:cs="方正小标宋_GBK" w:hint="eastAsia"/>
          <w:bCs/>
          <w:color w:val="000000"/>
          <w:spacing w:val="-16"/>
          <w:sz w:val="44"/>
          <w:szCs w:val="44"/>
        </w:rPr>
        <w:t>关于江北区城市排水管网提升工程－红旗河沟排洪通道改造</w:t>
      </w:r>
      <w:r w:rsidRPr="00E207D8">
        <w:rPr>
          <w:rFonts w:eastAsia="方正小标宋_GBK" w:cs="方正小标宋_GBK" w:hint="eastAsia"/>
          <w:bCs/>
          <w:color w:val="000000"/>
          <w:spacing w:val="-6"/>
          <w:sz w:val="44"/>
          <w:szCs w:val="44"/>
        </w:rPr>
        <w:t>可行性研究报告的批复</w:t>
      </w:r>
    </w:p>
    <w:p w:rsidR="00356804" w:rsidRPr="00E207D8" w:rsidRDefault="00356804" w:rsidP="00C3011E">
      <w:pPr>
        <w:pStyle w:val="a3"/>
        <w:spacing w:line="594" w:lineRule="exact"/>
        <w:jc w:val="center"/>
        <w:rPr>
          <w:rFonts w:eastAsia="方正仿宋_GBK"/>
          <w:sz w:val="32"/>
        </w:rPr>
      </w:pPr>
    </w:p>
    <w:p w:rsidR="00AB7605" w:rsidRPr="00E207D8" w:rsidRDefault="00AB7605" w:rsidP="00AB7605">
      <w:pPr>
        <w:pStyle w:val="a3"/>
        <w:spacing w:line="600" w:lineRule="exact"/>
        <w:rPr>
          <w:rFonts w:eastAsia="方正仿宋_GBK"/>
          <w:sz w:val="32"/>
          <w:szCs w:val="20"/>
        </w:rPr>
      </w:pPr>
      <w:r w:rsidRPr="00E207D8">
        <w:rPr>
          <w:rFonts w:eastAsia="方正仿宋_GBK" w:hint="eastAsia"/>
          <w:sz w:val="32"/>
          <w:szCs w:val="20"/>
        </w:rPr>
        <w:t>重庆市江北区城镇排水事务中心：</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仿宋_GBK" w:hint="eastAsia"/>
          <w:sz w:val="32"/>
          <w:szCs w:val="20"/>
        </w:rPr>
        <w:t>《关于办理江北区城市排水管网提升工程－红旗河沟排洪通道改造可行性研究报告审批的请示》（江北排水文〔</w:t>
      </w:r>
      <w:r w:rsidRPr="00E207D8">
        <w:rPr>
          <w:rFonts w:eastAsia="方正仿宋_GBK" w:hint="eastAsia"/>
          <w:sz w:val="32"/>
          <w:szCs w:val="20"/>
        </w:rPr>
        <w:t>2025</w:t>
      </w:r>
      <w:r w:rsidRPr="00E207D8">
        <w:rPr>
          <w:rFonts w:eastAsia="方正仿宋_GBK" w:hint="eastAsia"/>
          <w:sz w:val="32"/>
          <w:szCs w:val="20"/>
        </w:rPr>
        <w:t>〕</w:t>
      </w:r>
      <w:r w:rsidRPr="00E207D8">
        <w:rPr>
          <w:rFonts w:eastAsia="方正仿宋_GBK" w:hint="eastAsia"/>
          <w:sz w:val="32"/>
          <w:szCs w:val="20"/>
        </w:rPr>
        <w:t>12</w:t>
      </w:r>
      <w:r w:rsidRPr="00E207D8">
        <w:rPr>
          <w:rFonts w:eastAsia="方正仿宋_GBK" w:hint="eastAsia"/>
          <w:sz w:val="32"/>
          <w:szCs w:val="20"/>
        </w:rPr>
        <w:t>号）和《江北区城市排水管网提升工程—红旗河沟排洪通道改造可行性研究报告》等资料已收悉。经委托中国市政工程华北设计研究总院有限公司评估并经区第十九届人民政府第</w:t>
      </w:r>
      <w:r w:rsidRPr="00E207D8">
        <w:rPr>
          <w:rFonts w:eastAsia="方正仿宋_GBK" w:hint="eastAsia"/>
          <w:sz w:val="32"/>
          <w:szCs w:val="20"/>
        </w:rPr>
        <w:t>130</w:t>
      </w:r>
      <w:r w:rsidRPr="00E207D8">
        <w:rPr>
          <w:rFonts w:eastAsia="方正仿宋_GBK" w:hint="eastAsia"/>
          <w:sz w:val="32"/>
          <w:szCs w:val="20"/>
        </w:rPr>
        <w:t>次常务会议、十三届中共重庆市江北区委常委会</w:t>
      </w:r>
      <w:r w:rsidRPr="00E207D8">
        <w:rPr>
          <w:rFonts w:eastAsia="方正仿宋_GBK" w:hint="eastAsia"/>
          <w:sz w:val="32"/>
          <w:szCs w:val="20"/>
        </w:rPr>
        <w:t>167</w:t>
      </w:r>
      <w:r w:rsidRPr="00E207D8">
        <w:rPr>
          <w:rFonts w:eastAsia="方正仿宋_GBK" w:hint="eastAsia"/>
          <w:sz w:val="32"/>
          <w:szCs w:val="20"/>
        </w:rPr>
        <w:t>次会议审议通过，现将该项目可行性研究报告有关事宜批复如下：</w:t>
      </w:r>
    </w:p>
    <w:p w:rsidR="00AB7605" w:rsidRPr="00E207D8" w:rsidRDefault="00AB7605" w:rsidP="00AB7605">
      <w:pPr>
        <w:pStyle w:val="a3"/>
        <w:spacing w:line="600" w:lineRule="exact"/>
        <w:ind w:firstLineChars="200" w:firstLine="640"/>
        <w:rPr>
          <w:rFonts w:eastAsia="方正黑体_GBK"/>
          <w:sz w:val="32"/>
          <w:szCs w:val="20"/>
        </w:rPr>
      </w:pPr>
      <w:r w:rsidRPr="00E207D8">
        <w:rPr>
          <w:rFonts w:eastAsia="方正黑体_GBK" w:hint="eastAsia"/>
          <w:sz w:val="32"/>
          <w:szCs w:val="20"/>
        </w:rPr>
        <w:t>一、项目名称</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仿宋_GBK" w:hint="eastAsia"/>
          <w:sz w:val="32"/>
          <w:szCs w:val="20"/>
        </w:rPr>
        <w:t>江北区城市排水管网提升工程－红旗河沟排洪通道改造</w:t>
      </w:r>
    </w:p>
    <w:p w:rsidR="00AB7605" w:rsidRPr="00E207D8" w:rsidRDefault="00AB7605" w:rsidP="00AB7605">
      <w:pPr>
        <w:pStyle w:val="a3"/>
        <w:spacing w:line="600" w:lineRule="exact"/>
        <w:ind w:firstLineChars="200" w:firstLine="640"/>
        <w:rPr>
          <w:rFonts w:eastAsia="方正黑体_GBK"/>
          <w:sz w:val="32"/>
          <w:szCs w:val="20"/>
        </w:rPr>
      </w:pPr>
      <w:r w:rsidRPr="00E207D8">
        <w:rPr>
          <w:rFonts w:eastAsia="方正黑体_GBK" w:hint="eastAsia"/>
          <w:sz w:val="32"/>
          <w:szCs w:val="20"/>
        </w:rPr>
        <w:lastRenderedPageBreak/>
        <w:t>二、项目代码</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仿宋_GBK" w:hint="eastAsia"/>
          <w:sz w:val="32"/>
          <w:szCs w:val="20"/>
        </w:rPr>
        <w:t>2502-500105-04-01-680507</w:t>
      </w:r>
    </w:p>
    <w:p w:rsidR="00AB7605" w:rsidRPr="00E207D8" w:rsidRDefault="00AB7605" w:rsidP="00AB7605">
      <w:pPr>
        <w:pStyle w:val="a3"/>
        <w:spacing w:line="600" w:lineRule="exact"/>
        <w:ind w:firstLineChars="200" w:firstLine="640"/>
        <w:rPr>
          <w:rFonts w:eastAsia="方正黑体_GBK"/>
          <w:sz w:val="32"/>
          <w:szCs w:val="20"/>
        </w:rPr>
      </w:pPr>
      <w:r w:rsidRPr="00E207D8">
        <w:rPr>
          <w:rFonts w:eastAsia="方正黑体_GBK" w:hint="eastAsia"/>
          <w:sz w:val="32"/>
          <w:szCs w:val="20"/>
        </w:rPr>
        <w:t>三、项目法人</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仿宋_GBK" w:hint="eastAsia"/>
          <w:sz w:val="32"/>
          <w:szCs w:val="20"/>
        </w:rPr>
        <w:t>重庆市江北区城镇排水事务中心（重庆市江北区城市管线综合管理事务中心）</w:t>
      </w:r>
    </w:p>
    <w:p w:rsidR="00AB7605" w:rsidRPr="00E207D8" w:rsidRDefault="00AB7605" w:rsidP="00AB7605">
      <w:pPr>
        <w:pStyle w:val="a3"/>
        <w:spacing w:line="600" w:lineRule="exact"/>
        <w:ind w:firstLineChars="200" w:firstLine="640"/>
        <w:rPr>
          <w:rFonts w:eastAsia="方正黑体_GBK"/>
          <w:sz w:val="32"/>
          <w:szCs w:val="20"/>
        </w:rPr>
      </w:pPr>
      <w:r w:rsidRPr="00E207D8">
        <w:rPr>
          <w:rFonts w:eastAsia="方正黑体_GBK" w:hint="eastAsia"/>
          <w:sz w:val="32"/>
          <w:szCs w:val="20"/>
        </w:rPr>
        <w:t>四、项目建设管理代理机构</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仿宋_GBK" w:hint="eastAsia"/>
          <w:sz w:val="32"/>
          <w:szCs w:val="20"/>
        </w:rPr>
        <w:t>重庆市江北区城市建设发展集团有限公司</w:t>
      </w:r>
    </w:p>
    <w:p w:rsidR="00AB7605" w:rsidRPr="00E207D8" w:rsidRDefault="00AB7605" w:rsidP="00AB7605">
      <w:pPr>
        <w:pStyle w:val="a3"/>
        <w:spacing w:line="600" w:lineRule="exact"/>
        <w:ind w:firstLineChars="200" w:firstLine="640"/>
        <w:rPr>
          <w:rFonts w:eastAsia="方正黑体_GBK"/>
          <w:sz w:val="32"/>
          <w:szCs w:val="20"/>
        </w:rPr>
      </w:pPr>
      <w:r w:rsidRPr="00E207D8">
        <w:rPr>
          <w:rFonts w:eastAsia="方正黑体_GBK" w:hint="eastAsia"/>
          <w:sz w:val="32"/>
          <w:szCs w:val="20"/>
        </w:rPr>
        <w:t>五、项目建设地点</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仿宋_GBK" w:hint="eastAsia"/>
          <w:sz w:val="32"/>
          <w:szCs w:val="20"/>
        </w:rPr>
        <w:t>观音桥红旗河沟至北滨路御龙天峰片区</w:t>
      </w:r>
    </w:p>
    <w:p w:rsidR="00AB7605" w:rsidRPr="00E207D8" w:rsidRDefault="00AB7605" w:rsidP="00AB7605">
      <w:pPr>
        <w:pStyle w:val="a3"/>
        <w:spacing w:line="600" w:lineRule="exact"/>
        <w:ind w:firstLineChars="200" w:firstLine="640"/>
        <w:rPr>
          <w:rFonts w:eastAsia="方正黑体_GBK"/>
          <w:sz w:val="32"/>
          <w:szCs w:val="20"/>
        </w:rPr>
      </w:pPr>
      <w:r w:rsidRPr="00E207D8">
        <w:rPr>
          <w:rFonts w:eastAsia="方正黑体_GBK" w:hint="eastAsia"/>
          <w:sz w:val="32"/>
          <w:szCs w:val="20"/>
        </w:rPr>
        <w:t>六、建设规模及主要内容</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仿宋_GBK" w:hint="eastAsia"/>
          <w:sz w:val="32"/>
          <w:szCs w:val="20"/>
        </w:rPr>
        <w:t>本项目起点接红旗河沟转盘现状雨水系统，采用长距离曲线机械顶管工艺，铺设总长</w:t>
      </w:r>
      <w:r w:rsidRPr="00E207D8">
        <w:rPr>
          <w:rFonts w:eastAsia="方正仿宋_GBK" w:hint="eastAsia"/>
          <w:sz w:val="32"/>
          <w:szCs w:val="20"/>
        </w:rPr>
        <w:t>2.725</w:t>
      </w:r>
      <w:r w:rsidRPr="00E207D8">
        <w:rPr>
          <w:rFonts w:eastAsia="方正仿宋_GBK" w:hint="eastAsia"/>
          <w:sz w:val="32"/>
          <w:szCs w:val="20"/>
        </w:rPr>
        <w:t>公里管径</w:t>
      </w:r>
      <w:r w:rsidRPr="00E207D8">
        <w:rPr>
          <w:rFonts w:eastAsia="方正仿宋_GBK" w:hint="eastAsia"/>
          <w:sz w:val="32"/>
          <w:szCs w:val="20"/>
        </w:rPr>
        <w:t>d1200-d2600</w:t>
      </w:r>
      <w:r w:rsidRPr="00E207D8">
        <w:rPr>
          <w:rFonts w:eastAsia="方正仿宋_GBK" w:hint="eastAsia"/>
          <w:sz w:val="32"/>
          <w:szCs w:val="20"/>
        </w:rPr>
        <w:t>的雨水管道，终点接入御龙天峰现状</w:t>
      </w:r>
      <w:r w:rsidRPr="00E207D8">
        <w:rPr>
          <w:rFonts w:eastAsia="方正仿宋_GBK" w:hint="eastAsia"/>
          <w:sz w:val="32"/>
          <w:szCs w:val="20"/>
        </w:rPr>
        <w:t>B</w:t>
      </w:r>
      <w:r w:rsidRPr="00E207D8">
        <w:rPr>
          <w:rFonts w:eastAsia="方正仿宋_GBK" w:hint="eastAsia"/>
          <w:sz w:val="32"/>
          <w:szCs w:val="20"/>
        </w:rPr>
        <w:t>×</w:t>
      </w:r>
      <w:r w:rsidRPr="00E207D8">
        <w:rPr>
          <w:rFonts w:eastAsia="方正仿宋_GBK" w:hint="eastAsia"/>
          <w:sz w:val="32"/>
          <w:szCs w:val="20"/>
        </w:rPr>
        <w:t>H=3</w:t>
      </w:r>
      <w:r w:rsidRPr="00E207D8">
        <w:rPr>
          <w:rFonts w:eastAsia="方正仿宋_GBK" w:hint="eastAsia"/>
          <w:sz w:val="32"/>
          <w:szCs w:val="20"/>
        </w:rPr>
        <w:t>米×</w:t>
      </w:r>
      <w:r w:rsidRPr="00E207D8">
        <w:rPr>
          <w:rFonts w:eastAsia="方正仿宋_GBK" w:hint="eastAsia"/>
          <w:sz w:val="32"/>
          <w:szCs w:val="20"/>
        </w:rPr>
        <w:t>3</w:t>
      </w:r>
      <w:r w:rsidRPr="00E207D8">
        <w:rPr>
          <w:rFonts w:eastAsia="方正仿宋_GBK" w:hint="eastAsia"/>
          <w:sz w:val="32"/>
          <w:szCs w:val="20"/>
        </w:rPr>
        <w:t>米的雨水箱涵，最终通过御龙天峰</w:t>
      </w:r>
      <w:r w:rsidRPr="00E207D8">
        <w:rPr>
          <w:rFonts w:eastAsia="方正仿宋_GBK" w:hint="eastAsia"/>
          <w:sz w:val="32"/>
          <w:szCs w:val="20"/>
        </w:rPr>
        <w:t>2</w:t>
      </w:r>
      <w:r w:rsidRPr="00E207D8">
        <w:rPr>
          <w:rFonts w:eastAsia="方正仿宋_GBK" w:hint="eastAsia"/>
          <w:sz w:val="32"/>
          <w:szCs w:val="20"/>
        </w:rPr>
        <w:t>号雨水排放口排入嘉陵江，管道沿线设置顶管工作井、接收井及检查井</w:t>
      </w:r>
      <w:r w:rsidRPr="00E207D8">
        <w:rPr>
          <w:rFonts w:eastAsia="方正仿宋_GBK" w:hint="eastAsia"/>
          <w:sz w:val="32"/>
          <w:szCs w:val="20"/>
        </w:rPr>
        <w:t>10</w:t>
      </w:r>
      <w:r w:rsidRPr="00E207D8">
        <w:rPr>
          <w:rFonts w:eastAsia="方正仿宋_GBK" w:hint="eastAsia"/>
          <w:sz w:val="32"/>
          <w:szCs w:val="20"/>
        </w:rPr>
        <w:t>座，并配套智慧排水监测设备</w:t>
      </w:r>
      <w:r w:rsidRPr="00E207D8">
        <w:rPr>
          <w:rFonts w:eastAsia="方正仿宋_GBK" w:hint="eastAsia"/>
          <w:sz w:val="32"/>
          <w:szCs w:val="20"/>
        </w:rPr>
        <w:t>7</w:t>
      </w:r>
      <w:r w:rsidRPr="00E207D8">
        <w:rPr>
          <w:rFonts w:eastAsia="方正仿宋_GBK" w:hint="eastAsia"/>
          <w:sz w:val="32"/>
          <w:szCs w:val="20"/>
        </w:rPr>
        <w:t>套；同时，采用钢套筒整体</w:t>
      </w:r>
      <w:r w:rsidRPr="00E207D8">
        <w:rPr>
          <w:rFonts w:eastAsia="方正仿宋_GBK" w:hint="eastAsia"/>
          <w:sz w:val="32"/>
          <w:szCs w:val="20"/>
        </w:rPr>
        <w:t>CIPP</w:t>
      </w:r>
      <w:r w:rsidRPr="00E207D8">
        <w:rPr>
          <w:rFonts w:eastAsia="方正仿宋_GBK" w:hint="eastAsia"/>
          <w:sz w:val="32"/>
          <w:szCs w:val="20"/>
        </w:rPr>
        <w:t>修复技术，对观音桥片区现状</w:t>
      </w:r>
      <w:r w:rsidRPr="00E207D8">
        <w:rPr>
          <w:rFonts w:eastAsia="方正仿宋_GBK" w:hint="eastAsia"/>
          <w:sz w:val="32"/>
          <w:szCs w:val="20"/>
        </w:rPr>
        <w:t>8.664</w:t>
      </w:r>
      <w:r w:rsidRPr="00E207D8">
        <w:rPr>
          <w:rFonts w:eastAsia="方正仿宋_GBK" w:hint="eastAsia"/>
          <w:sz w:val="32"/>
          <w:szCs w:val="20"/>
        </w:rPr>
        <w:t>公里雨水管道的结构性缺陷实施治理。</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仿宋_GBK" w:hint="eastAsia"/>
          <w:sz w:val="32"/>
          <w:szCs w:val="20"/>
        </w:rPr>
        <w:t>项目分两个标段实施：一标</w:t>
      </w:r>
      <w:r w:rsidR="003639B1">
        <w:rPr>
          <w:rFonts w:eastAsia="方正仿宋_GBK" w:hint="eastAsia"/>
          <w:sz w:val="32"/>
          <w:szCs w:val="20"/>
        </w:rPr>
        <w:t>段</w:t>
      </w:r>
      <w:bookmarkStart w:id="0" w:name="_GoBack"/>
      <w:bookmarkEnd w:id="0"/>
      <w:r w:rsidRPr="00E207D8">
        <w:rPr>
          <w:rFonts w:eastAsia="方正仿宋_GBK" w:hint="eastAsia"/>
          <w:sz w:val="32"/>
          <w:szCs w:val="20"/>
        </w:rPr>
        <w:t>实施红旗河沟至北滨路御龙天峰排洪通道改造建设；二标段实施观音桥片区雨水管道结构性缺陷治理。</w:t>
      </w:r>
    </w:p>
    <w:p w:rsidR="00AB7605" w:rsidRPr="00E207D8" w:rsidRDefault="00AB7605" w:rsidP="00AB7605">
      <w:pPr>
        <w:pStyle w:val="a3"/>
        <w:spacing w:line="600" w:lineRule="exact"/>
        <w:ind w:firstLineChars="200" w:firstLine="640"/>
        <w:rPr>
          <w:rFonts w:eastAsia="方正黑体_GBK"/>
          <w:sz w:val="32"/>
          <w:szCs w:val="20"/>
        </w:rPr>
      </w:pPr>
      <w:r w:rsidRPr="00E207D8">
        <w:rPr>
          <w:rFonts w:eastAsia="方正黑体_GBK" w:hint="eastAsia"/>
          <w:sz w:val="32"/>
          <w:szCs w:val="20"/>
        </w:rPr>
        <w:t>七、总投资及资金来源</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仿宋_GBK" w:hint="eastAsia"/>
          <w:sz w:val="32"/>
          <w:szCs w:val="20"/>
        </w:rPr>
        <w:t>项目总投资为</w:t>
      </w:r>
      <w:r w:rsidRPr="00E207D8">
        <w:rPr>
          <w:rFonts w:eastAsia="方正仿宋_GBK" w:hint="eastAsia"/>
          <w:sz w:val="32"/>
          <w:szCs w:val="20"/>
        </w:rPr>
        <w:t>18191.69</w:t>
      </w:r>
      <w:r w:rsidRPr="00E207D8">
        <w:rPr>
          <w:rFonts w:eastAsia="方正仿宋_GBK" w:hint="eastAsia"/>
          <w:sz w:val="32"/>
          <w:szCs w:val="20"/>
        </w:rPr>
        <w:t>万元，其中建筑安装工程费用为</w:t>
      </w:r>
      <w:r w:rsidRPr="00E207D8">
        <w:rPr>
          <w:rFonts w:eastAsia="方正仿宋_GBK" w:hint="eastAsia"/>
          <w:sz w:val="32"/>
          <w:szCs w:val="20"/>
        </w:rPr>
        <w:lastRenderedPageBreak/>
        <w:t>13518.48</w:t>
      </w:r>
      <w:r w:rsidRPr="00E207D8">
        <w:rPr>
          <w:rFonts w:eastAsia="方正仿宋_GBK" w:hint="eastAsia"/>
          <w:sz w:val="32"/>
          <w:szCs w:val="20"/>
        </w:rPr>
        <w:t>万元，工程建设其他费用为</w:t>
      </w:r>
      <w:r w:rsidRPr="00E207D8">
        <w:rPr>
          <w:rFonts w:eastAsia="方正仿宋_GBK" w:hint="eastAsia"/>
          <w:sz w:val="32"/>
          <w:szCs w:val="20"/>
        </w:rPr>
        <w:t>3806.94</w:t>
      </w:r>
      <w:r w:rsidRPr="00E207D8">
        <w:rPr>
          <w:rFonts w:eastAsia="方正仿宋_GBK" w:hint="eastAsia"/>
          <w:sz w:val="32"/>
          <w:szCs w:val="20"/>
        </w:rPr>
        <w:t>万元，预备费为</w:t>
      </w:r>
      <w:r w:rsidRPr="00E207D8">
        <w:rPr>
          <w:rFonts w:eastAsia="方正仿宋_GBK" w:hint="eastAsia"/>
          <w:sz w:val="32"/>
          <w:szCs w:val="20"/>
        </w:rPr>
        <w:t>866.27</w:t>
      </w:r>
      <w:r w:rsidRPr="00E207D8">
        <w:rPr>
          <w:rFonts w:eastAsia="方正仿宋_GBK" w:hint="eastAsia"/>
          <w:sz w:val="32"/>
          <w:szCs w:val="20"/>
        </w:rPr>
        <w:t>万元。</w:t>
      </w:r>
      <w:r w:rsidRPr="00E207D8">
        <w:rPr>
          <w:rFonts w:eastAsia="方正仿宋_GBK" w:hint="eastAsia"/>
          <w:sz w:val="32"/>
          <w:szCs w:val="20"/>
        </w:rPr>
        <w:t xml:space="preserve"> </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仿宋_GBK" w:hint="eastAsia"/>
          <w:sz w:val="32"/>
          <w:szCs w:val="20"/>
        </w:rPr>
        <w:t>建设资金来源为</w:t>
      </w:r>
      <w:r w:rsidRPr="00E207D8">
        <w:rPr>
          <w:rFonts w:eastAsia="方正仿宋_GBK" w:hint="eastAsia"/>
          <w:sz w:val="32"/>
          <w:szCs w:val="20"/>
        </w:rPr>
        <w:t>2025</w:t>
      </w:r>
      <w:r w:rsidRPr="00E207D8">
        <w:rPr>
          <w:rFonts w:eastAsia="方正仿宋_GBK" w:hint="eastAsia"/>
          <w:sz w:val="32"/>
          <w:szCs w:val="20"/>
        </w:rPr>
        <w:t>年超长期特别国债及区级财政资金。</w:t>
      </w:r>
    </w:p>
    <w:p w:rsidR="00AB7605" w:rsidRPr="00E207D8" w:rsidRDefault="00AB7605" w:rsidP="00AB7605">
      <w:pPr>
        <w:pStyle w:val="a3"/>
        <w:spacing w:line="600" w:lineRule="exact"/>
        <w:ind w:firstLineChars="200" w:firstLine="640"/>
        <w:rPr>
          <w:rFonts w:eastAsia="方正黑体_GBK"/>
          <w:sz w:val="32"/>
          <w:szCs w:val="20"/>
        </w:rPr>
      </w:pPr>
      <w:r w:rsidRPr="00E207D8">
        <w:rPr>
          <w:rFonts w:eastAsia="方正黑体_GBK" w:hint="eastAsia"/>
          <w:sz w:val="32"/>
          <w:szCs w:val="20"/>
        </w:rPr>
        <w:t>八、建设工期</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仿宋_GBK" w:hint="eastAsia"/>
          <w:sz w:val="32"/>
          <w:szCs w:val="20"/>
        </w:rPr>
        <w:t>建设工期</w:t>
      </w:r>
      <w:r w:rsidRPr="00E207D8">
        <w:rPr>
          <w:rFonts w:eastAsia="方正仿宋_GBK" w:hint="eastAsia"/>
          <w:sz w:val="32"/>
          <w:szCs w:val="20"/>
        </w:rPr>
        <w:t>18</w:t>
      </w:r>
      <w:r w:rsidRPr="00E207D8">
        <w:rPr>
          <w:rFonts w:eastAsia="方正仿宋_GBK" w:hint="eastAsia"/>
          <w:sz w:val="32"/>
          <w:szCs w:val="20"/>
        </w:rPr>
        <w:t>个月</w:t>
      </w:r>
    </w:p>
    <w:p w:rsidR="00AB7605" w:rsidRPr="00E207D8" w:rsidRDefault="00AB7605" w:rsidP="00AB7605">
      <w:pPr>
        <w:pStyle w:val="a3"/>
        <w:spacing w:line="600" w:lineRule="exact"/>
        <w:ind w:firstLineChars="200" w:firstLine="640"/>
        <w:rPr>
          <w:rFonts w:eastAsia="方正黑体_GBK"/>
          <w:sz w:val="32"/>
          <w:szCs w:val="20"/>
        </w:rPr>
      </w:pPr>
      <w:r w:rsidRPr="00E207D8">
        <w:rPr>
          <w:rFonts w:eastAsia="方正黑体_GBK" w:hint="eastAsia"/>
          <w:sz w:val="32"/>
          <w:szCs w:val="20"/>
        </w:rPr>
        <w:t>九、招标核准</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仿宋_GBK" w:hint="eastAsia"/>
          <w:sz w:val="32"/>
          <w:szCs w:val="20"/>
        </w:rPr>
        <w:t>根据《中华人民共和国招标投标法》等文件规定，对本项目招标核准如下：</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楷体_GBK" w:hint="eastAsia"/>
          <w:sz w:val="32"/>
          <w:szCs w:val="20"/>
        </w:rPr>
        <w:t>（一）招标范围：</w:t>
      </w:r>
      <w:r w:rsidRPr="00E207D8">
        <w:rPr>
          <w:rFonts w:eastAsia="方正仿宋_GBK" w:hint="eastAsia"/>
          <w:sz w:val="32"/>
          <w:szCs w:val="20"/>
        </w:rPr>
        <w:t>达到国家必须招标相关规定的，应招标的工程勘察、设计、施工、监理以及与工程建设有关的重要设备、材料等的采购。</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楷体_GBK" w:hint="eastAsia"/>
          <w:sz w:val="32"/>
          <w:szCs w:val="20"/>
        </w:rPr>
        <w:t>（二）招标方式：</w:t>
      </w:r>
      <w:r w:rsidRPr="00E207D8">
        <w:rPr>
          <w:rFonts w:eastAsia="方正仿宋_GBK" w:hint="eastAsia"/>
          <w:sz w:val="32"/>
          <w:szCs w:val="20"/>
        </w:rPr>
        <w:t>公开招标，招标公告必须在重庆市公共资源交易监督网、重庆市江北区公共资源交易中心网等网站上发布，也可同时在报刊媒介上发布。</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楷体_GBK" w:hint="eastAsia"/>
          <w:sz w:val="32"/>
          <w:szCs w:val="20"/>
        </w:rPr>
        <w:t>（三）招标组织形式：</w:t>
      </w:r>
      <w:r w:rsidRPr="00E207D8">
        <w:rPr>
          <w:rFonts w:eastAsia="方正仿宋_GBK" w:hint="eastAsia"/>
          <w:sz w:val="32"/>
          <w:szCs w:val="20"/>
        </w:rPr>
        <w:t>委托招标。</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仿宋_GBK" w:hint="eastAsia"/>
          <w:sz w:val="32"/>
          <w:szCs w:val="20"/>
        </w:rPr>
        <w:t>本项目采用工程总承包（</w:t>
      </w:r>
      <w:r w:rsidRPr="00E207D8">
        <w:rPr>
          <w:rFonts w:eastAsia="方正仿宋_GBK" w:hint="eastAsia"/>
          <w:sz w:val="32"/>
          <w:szCs w:val="20"/>
        </w:rPr>
        <w:t>EPC</w:t>
      </w:r>
      <w:r w:rsidRPr="00E207D8">
        <w:rPr>
          <w:rFonts w:eastAsia="方正仿宋_GBK" w:hint="eastAsia"/>
          <w:sz w:val="32"/>
          <w:szCs w:val="20"/>
        </w:rPr>
        <w:t>）模式，整合设计、采购与施工全过程。在实施阶段，区住房</w:t>
      </w:r>
      <w:r w:rsidR="000C1DFA" w:rsidRPr="00E207D8">
        <w:rPr>
          <w:rFonts w:eastAsia="方正仿宋_GBK" w:hint="eastAsia"/>
          <w:sz w:val="32"/>
          <w:szCs w:val="20"/>
        </w:rPr>
        <w:t>和</w:t>
      </w:r>
      <w:r w:rsidRPr="00E207D8">
        <w:rPr>
          <w:rFonts w:eastAsia="方正仿宋_GBK" w:hint="eastAsia"/>
          <w:sz w:val="32"/>
          <w:szCs w:val="20"/>
        </w:rPr>
        <w:t>城乡建</w:t>
      </w:r>
      <w:r w:rsidR="000C1DFA">
        <w:rPr>
          <w:rFonts w:eastAsia="方正仿宋_GBK" w:hint="eastAsia"/>
          <w:sz w:val="32"/>
          <w:szCs w:val="20"/>
        </w:rPr>
        <w:t>设</w:t>
      </w:r>
      <w:r w:rsidRPr="00E207D8">
        <w:rPr>
          <w:rFonts w:eastAsia="方正仿宋_GBK" w:hint="eastAsia"/>
          <w:sz w:val="32"/>
          <w:szCs w:val="20"/>
        </w:rPr>
        <w:t>委</w:t>
      </w:r>
      <w:r w:rsidR="000C1DFA">
        <w:rPr>
          <w:rFonts w:eastAsia="方正仿宋_GBK" w:hint="eastAsia"/>
          <w:sz w:val="32"/>
          <w:szCs w:val="20"/>
        </w:rPr>
        <w:t>员</w:t>
      </w:r>
      <w:r w:rsidR="000C1DFA">
        <w:rPr>
          <w:rFonts w:eastAsia="方正仿宋_GBK"/>
          <w:sz w:val="32"/>
          <w:szCs w:val="20"/>
        </w:rPr>
        <w:t>会、</w:t>
      </w:r>
      <w:r w:rsidRPr="00E207D8">
        <w:rPr>
          <w:rFonts w:eastAsia="方正仿宋_GBK" w:hint="eastAsia"/>
          <w:sz w:val="32"/>
          <w:szCs w:val="20"/>
        </w:rPr>
        <w:t>江北城建集团要严格控制投资，加强设计、采购与施工的协调，完善和优化设计，改进施工方式，实现对工程总承包的有效管理。</w:t>
      </w:r>
    </w:p>
    <w:p w:rsidR="00AB7605" w:rsidRPr="00E207D8" w:rsidRDefault="00AB7605" w:rsidP="00AB7605">
      <w:pPr>
        <w:pStyle w:val="a3"/>
        <w:spacing w:line="600" w:lineRule="exact"/>
        <w:ind w:firstLineChars="200" w:firstLine="640"/>
        <w:rPr>
          <w:rFonts w:eastAsia="方正仿宋_GBK"/>
          <w:sz w:val="32"/>
          <w:szCs w:val="20"/>
        </w:rPr>
      </w:pPr>
      <w:proofErr w:type="gramStart"/>
      <w:r w:rsidRPr="00E207D8">
        <w:rPr>
          <w:rFonts w:eastAsia="方正仿宋_GBK" w:hint="eastAsia"/>
          <w:sz w:val="32"/>
          <w:szCs w:val="20"/>
        </w:rPr>
        <w:t>请依据本可研</w:t>
      </w:r>
      <w:proofErr w:type="gramEnd"/>
      <w:r w:rsidRPr="00E207D8">
        <w:rPr>
          <w:rFonts w:eastAsia="方正仿宋_GBK" w:hint="eastAsia"/>
          <w:sz w:val="32"/>
          <w:szCs w:val="20"/>
        </w:rPr>
        <w:t>批复，完善相关手续并委托有相应资质的咨询机构编制投资概算报我委审批。</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仿宋_GBK" w:hint="eastAsia"/>
          <w:sz w:val="32"/>
          <w:szCs w:val="20"/>
        </w:rPr>
        <w:t>本批文有效期为两年，若未在有效期内报我委审批投资概算，</w:t>
      </w:r>
      <w:r w:rsidRPr="00E207D8">
        <w:rPr>
          <w:rFonts w:eastAsia="方正仿宋_GBK" w:hint="eastAsia"/>
          <w:sz w:val="32"/>
          <w:szCs w:val="20"/>
        </w:rPr>
        <w:lastRenderedPageBreak/>
        <w:t>本批文将自然失效。</w:t>
      </w:r>
    </w:p>
    <w:p w:rsidR="00AB7605" w:rsidRPr="00E207D8" w:rsidRDefault="00AB7605" w:rsidP="00AB7605">
      <w:pPr>
        <w:pStyle w:val="a3"/>
        <w:spacing w:line="600" w:lineRule="exact"/>
        <w:ind w:firstLineChars="200" w:firstLine="640"/>
        <w:rPr>
          <w:rFonts w:eastAsia="方正仿宋_GBK"/>
          <w:sz w:val="32"/>
          <w:szCs w:val="20"/>
        </w:rPr>
      </w:pPr>
      <w:r w:rsidRPr="00E207D8">
        <w:rPr>
          <w:rFonts w:eastAsia="方正仿宋_GBK" w:hint="eastAsia"/>
          <w:sz w:val="32"/>
          <w:szCs w:val="20"/>
        </w:rPr>
        <w:t>附件：江北区城市排水管网提升工程－红旗河沟排洪通道改造</w:t>
      </w:r>
    </w:p>
    <w:p w:rsidR="00515CFE" w:rsidRPr="00E207D8" w:rsidRDefault="00AB7605" w:rsidP="00AB7605">
      <w:pPr>
        <w:pStyle w:val="a3"/>
        <w:spacing w:line="600" w:lineRule="exact"/>
        <w:ind w:firstLineChars="480" w:firstLine="1536"/>
        <w:rPr>
          <w:rFonts w:eastAsia="方正仿宋_GBK"/>
          <w:sz w:val="32"/>
          <w:szCs w:val="20"/>
        </w:rPr>
      </w:pPr>
      <w:r w:rsidRPr="00E207D8">
        <w:rPr>
          <w:rFonts w:eastAsia="方正仿宋_GBK" w:hint="eastAsia"/>
          <w:sz w:val="32"/>
          <w:szCs w:val="20"/>
        </w:rPr>
        <w:t>总投资估算表</w:t>
      </w:r>
    </w:p>
    <w:p w:rsidR="00AB7605" w:rsidRPr="00E207D8" w:rsidRDefault="00AB7605" w:rsidP="00AB7605">
      <w:pPr>
        <w:pStyle w:val="a3"/>
        <w:spacing w:line="580" w:lineRule="exact"/>
        <w:jc w:val="right"/>
        <w:rPr>
          <w:rFonts w:eastAsia="方正仿宋_GBK"/>
          <w:sz w:val="32"/>
        </w:rPr>
      </w:pPr>
    </w:p>
    <w:p w:rsidR="0085232D" w:rsidRPr="00E207D8" w:rsidRDefault="0085232D" w:rsidP="0085232D">
      <w:pPr>
        <w:pStyle w:val="a3"/>
        <w:spacing w:line="580" w:lineRule="exact"/>
        <w:jc w:val="right"/>
        <w:rPr>
          <w:rFonts w:eastAsia="方正仿宋_GBK"/>
          <w:sz w:val="32"/>
          <w:szCs w:val="32"/>
        </w:rPr>
      </w:pPr>
    </w:p>
    <w:p w:rsidR="00547CA9" w:rsidRPr="00E207D8" w:rsidRDefault="00A81595">
      <w:pPr>
        <w:pStyle w:val="a3"/>
        <w:spacing w:line="580" w:lineRule="exact"/>
        <w:ind w:rightChars="169" w:right="507"/>
        <w:jc w:val="right"/>
        <w:rPr>
          <w:rFonts w:eastAsia="方正仿宋_GBK"/>
          <w:sz w:val="32"/>
          <w:szCs w:val="32"/>
        </w:rPr>
      </w:pPr>
      <w:r w:rsidRPr="00E207D8">
        <w:rPr>
          <w:rFonts w:eastAsia="方正仿宋_GBK"/>
          <w:sz w:val="32"/>
          <w:szCs w:val="32"/>
        </w:rPr>
        <w:t>重庆市江北区发展和改革委员会</w:t>
      </w:r>
    </w:p>
    <w:p w:rsidR="00547CA9" w:rsidRPr="00E207D8" w:rsidRDefault="00A81595">
      <w:pPr>
        <w:pStyle w:val="a3"/>
        <w:spacing w:line="580" w:lineRule="exact"/>
        <w:ind w:rightChars="453" w:right="1359"/>
        <w:jc w:val="right"/>
        <w:rPr>
          <w:rFonts w:eastAsia="方正仿宋_GBK"/>
          <w:sz w:val="32"/>
          <w:szCs w:val="32"/>
        </w:rPr>
      </w:pPr>
      <w:r w:rsidRPr="00E207D8">
        <w:rPr>
          <w:rFonts w:eastAsia="方正仿宋_GBK"/>
          <w:sz w:val="32"/>
          <w:szCs w:val="32"/>
        </w:rPr>
        <w:t>2025</w:t>
      </w:r>
      <w:r w:rsidRPr="00E207D8">
        <w:rPr>
          <w:rFonts w:eastAsia="方正仿宋_GBK"/>
          <w:sz w:val="32"/>
          <w:szCs w:val="32"/>
        </w:rPr>
        <w:t>年</w:t>
      </w:r>
      <w:r w:rsidR="00241DA5" w:rsidRPr="00E207D8">
        <w:rPr>
          <w:rFonts w:eastAsia="方正仿宋_GBK"/>
          <w:sz w:val="32"/>
          <w:szCs w:val="32"/>
        </w:rPr>
        <w:t>9</w:t>
      </w:r>
      <w:r w:rsidRPr="00E207D8">
        <w:rPr>
          <w:rFonts w:eastAsia="方正仿宋_GBK"/>
          <w:sz w:val="32"/>
          <w:szCs w:val="32"/>
        </w:rPr>
        <w:t>月</w:t>
      </w:r>
      <w:r w:rsidR="00515CFE" w:rsidRPr="00E207D8">
        <w:rPr>
          <w:rFonts w:eastAsia="方正仿宋_GBK"/>
          <w:sz w:val="32"/>
          <w:szCs w:val="32"/>
        </w:rPr>
        <w:t>11</w:t>
      </w:r>
      <w:r w:rsidRPr="00E207D8">
        <w:rPr>
          <w:rFonts w:eastAsia="方正仿宋_GBK"/>
          <w:sz w:val="32"/>
          <w:szCs w:val="32"/>
        </w:rPr>
        <w:t>日</w:t>
      </w:r>
    </w:p>
    <w:p w:rsidR="002E7FDC" w:rsidRPr="00E207D8" w:rsidRDefault="002E7FDC">
      <w:pPr>
        <w:pStyle w:val="a3"/>
        <w:spacing w:line="580" w:lineRule="exact"/>
        <w:ind w:rightChars="453" w:right="1359"/>
        <w:jc w:val="right"/>
        <w:rPr>
          <w:rFonts w:eastAsia="方正仿宋_GBK"/>
          <w:sz w:val="32"/>
          <w:szCs w:val="32"/>
        </w:rPr>
      </w:pPr>
    </w:p>
    <w:p w:rsidR="002E7FDC" w:rsidRPr="00E207D8" w:rsidRDefault="002E7FDC">
      <w:pPr>
        <w:pStyle w:val="a3"/>
        <w:spacing w:line="580" w:lineRule="exact"/>
        <w:ind w:rightChars="453" w:right="1359"/>
        <w:jc w:val="right"/>
        <w:rPr>
          <w:rFonts w:eastAsia="方正仿宋_GBK"/>
          <w:sz w:val="32"/>
          <w:szCs w:val="32"/>
        </w:rPr>
      </w:pPr>
    </w:p>
    <w:p w:rsidR="002E7FDC" w:rsidRPr="00E207D8" w:rsidRDefault="002E7FDC">
      <w:pPr>
        <w:pStyle w:val="a3"/>
        <w:spacing w:line="580" w:lineRule="exact"/>
        <w:ind w:rightChars="453" w:right="1359"/>
        <w:jc w:val="right"/>
        <w:rPr>
          <w:rFonts w:eastAsia="方正仿宋_GBK"/>
          <w:sz w:val="32"/>
          <w:szCs w:val="32"/>
        </w:rPr>
      </w:pPr>
    </w:p>
    <w:p w:rsidR="002E7FDC" w:rsidRPr="00E207D8" w:rsidRDefault="002E7FDC">
      <w:pPr>
        <w:pStyle w:val="a3"/>
        <w:spacing w:line="580" w:lineRule="exact"/>
        <w:ind w:rightChars="453" w:right="1359"/>
        <w:jc w:val="right"/>
        <w:rPr>
          <w:rFonts w:eastAsia="方正仿宋_GBK"/>
          <w:sz w:val="32"/>
          <w:szCs w:val="32"/>
        </w:rPr>
      </w:pPr>
    </w:p>
    <w:p w:rsidR="00AB7605" w:rsidRPr="00E207D8" w:rsidRDefault="00AB7605">
      <w:pPr>
        <w:pStyle w:val="a3"/>
        <w:spacing w:line="580" w:lineRule="exact"/>
        <w:ind w:rightChars="453" w:right="1359"/>
        <w:jc w:val="right"/>
        <w:rPr>
          <w:rFonts w:eastAsia="方正仿宋_GBK"/>
          <w:sz w:val="32"/>
          <w:szCs w:val="32"/>
        </w:rPr>
      </w:pPr>
    </w:p>
    <w:p w:rsidR="00AB7605" w:rsidRPr="00E207D8" w:rsidRDefault="00AB7605">
      <w:pPr>
        <w:pStyle w:val="a3"/>
        <w:spacing w:line="580" w:lineRule="exact"/>
        <w:ind w:rightChars="453" w:right="1359"/>
        <w:jc w:val="right"/>
        <w:rPr>
          <w:rFonts w:eastAsia="方正仿宋_GBK"/>
          <w:sz w:val="32"/>
          <w:szCs w:val="32"/>
        </w:rPr>
      </w:pPr>
    </w:p>
    <w:p w:rsidR="00AB7605" w:rsidRDefault="00AB7605">
      <w:pPr>
        <w:pStyle w:val="a3"/>
        <w:spacing w:line="580" w:lineRule="exact"/>
        <w:ind w:rightChars="453" w:right="1359"/>
        <w:jc w:val="right"/>
        <w:rPr>
          <w:rFonts w:eastAsia="方正仿宋_GBK"/>
          <w:sz w:val="32"/>
          <w:szCs w:val="32"/>
        </w:rPr>
      </w:pPr>
    </w:p>
    <w:p w:rsidR="00AD3E2D" w:rsidRDefault="00AD3E2D">
      <w:pPr>
        <w:pStyle w:val="a3"/>
        <w:spacing w:line="580" w:lineRule="exact"/>
        <w:ind w:rightChars="453" w:right="1359"/>
        <w:jc w:val="right"/>
        <w:rPr>
          <w:rFonts w:eastAsia="方正仿宋_GBK"/>
          <w:sz w:val="32"/>
          <w:szCs w:val="32"/>
        </w:rPr>
      </w:pPr>
    </w:p>
    <w:p w:rsidR="00AD3E2D" w:rsidRPr="00E207D8" w:rsidRDefault="00AD3E2D">
      <w:pPr>
        <w:pStyle w:val="a3"/>
        <w:spacing w:line="580" w:lineRule="exact"/>
        <w:ind w:rightChars="453" w:right="1359"/>
        <w:jc w:val="right"/>
        <w:rPr>
          <w:rFonts w:eastAsia="方正仿宋_GBK"/>
          <w:sz w:val="32"/>
          <w:szCs w:val="32"/>
        </w:rPr>
      </w:pPr>
    </w:p>
    <w:p w:rsidR="00AB7605" w:rsidRPr="00E207D8" w:rsidRDefault="00AB7605">
      <w:pPr>
        <w:pStyle w:val="a3"/>
        <w:spacing w:line="580" w:lineRule="exact"/>
        <w:ind w:rightChars="453" w:right="1359"/>
        <w:jc w:val="right"/>
        <w:rPr>
          <w:rFonts w:eastAsia="方正仿宋_GBK"/>
          <w:sz w:val="32"/>
          <w:szCs w:val="32"/>
        </w:rPr>
      </w:pPr>
    </w:p>
    <w:p w:rsidR="00AB7605" w:rsidRPr="00E207D8" w:rsidRDefault="00AB7605">
      <w:pPr>
        <w:pStyle w:val="a3"/>
        <w:spacing w:line="580" w:lineRule="exact"/>
        <w:ind w:rightChars="453" w:right="1359"/>
        <w:jc w:val="right"/>
        <w:rPr>
          <w:rFonts w:eastAsia="方正仿宋_GBK"/>
          <w:sz w:val="32"/>
          <w:szCs w:val="32"/>
        </w:rPr>
      </w:pPr>
    </w:p>
    <w:p w:rsidR="00AB7605" w:rsidRPr="00E207D8" w:rsidRDefault="00AB7605">
      <w:pPr>
        <w:pStyle w:val="a3"/>
        <w:spacing w:line="580" w:lineRule="exact"/>
        <w:ind w:rightChars="453" w:right="1359"/>
        <w:jc w:val="right"/>
        <w:rPr>
          <w:rFonts w:eastAsia="方正仿宋_GBK"/>
          <w:sz w:val="32"/>
          <w:szCs w:val="32"/>
        </w:rPr>
      </w:pPr>
    </w:p>
    <w:p w:rsidR="00AB7605" w:rsidRPr="00E207D8" w:rsidRDefault="00AB7605">
      <w:pPr>
        <w:pStyle w:val="a3"/>
        <w:spacing w:line="580" w:lineRule="exact"/>
        <w:ind w:rightChars="453" w:right="1359"/>
        <w:jc w:val="right"/>
        <w:rPr>
          <w:rFonts w:eastAsia="方正仿宋_GBK"/>
          <w:sz w:val="32"/>
          <w:szCs w:val="32"/>
        </w:rPr>
      </w:pPr>
    </w:p>
    <w:p w:rsidR="00AB7605" w:rsidRPr="00E207D8" w:rsidRDefault="00AB7605">
      <w:pPr>
        <w:pStyle w:val="a3"/>
        <w:spacing w:line="580" w:lineRule="exact"/>
        <w:ind w:rightChars="453" w:right="1359"/>
        <w:jc w:val="right"/>
        <w:rPr>
          <w:rFonts w:eastAsia="方正仿宋_GBK"/>
          <w:sz w:val="32"/>
          <w:szCs w:val="32"/>
        </w:rPr>
      </w:pPr>
    </w:p>
    <w:p w:rsidR="002E7FDC" w:rsidRPr="00E207D8" w:rsidRDefault="002E7FDC">
      <w:pPr>
        <w:pStyle w:val="a3"/>
        <w:spacing w:line="580" w:lineRule="exact"/>
        <w:ind w:rightChars="453" w:right="1359"/>
        <w:jc w:val="right"/>
        <w:rPr>
          <w:rFonts w:eastAsia="方正仿宋_GBK"/>
          <w:sz w:val="32"/>
          <w:szCs w:val="32"/>
        </w:rPr>
      </w:pPr>
    </w:p>
    <w:p w:rsidR="00241DA5" w:rsidRPr="00E207D8" w:rsidRDefault="00241DA5">
      <w:pPr>
        <w:pStyle w:val="a3"/>
        <w:spacing w:line="580" w:lineRule="exact"/>
        <w:ind w:rightChars="453" w:right="1359"/>
        <w:jc w:val="right"/>
        <w:rPr>
          <w:rFonts w:eastAsia="方正仿宋_GBK"/>
          <w:sz w:val="32"/>
          <w:szCs w:val="32"/>
        </w:rPr>
      </w:pPr>
    </w:p>
    <w:p w:rsidR="00241DA5" w:rsidRPr="00E207D8" w:rsidRDefault="00241DA5">
      <w:pPr>
        <w:pStyle w:val="a3"/>
        <w:spacing w:line="580" w:lineRule="exact"/>
        <w:ind w:rightChars="453" w:right="1359"/>
        <w:jc w:val="right"/>
        <w:rPr>
          <w:rFonts w:eastAsia="方正仿宋_GBK"/>
          <w:sz w:val="32"/>
          <w:szCs w:val="32"/>
        </w:rPr>
      </w:pPr>
    </w:p>
    <w:p w:rsidR="009C6F36" w:rsidRPr="00E207D8" w:rsidRDefault="009C6F36" w:rsidP="009C6F36">
      <w:pPr>
        <w:tabs>
          <w:tab w:val="left" w:pos="3402"/>
        </w:tabs>
        <w:spacing w:line="560" w:lineRule="exact"/>
        <w:ind w:rightChars="630" w:right="1890"/>
        <w:jc w:val="left"/>
        <w:rPr>
          <w:rFonts w:eastAsia="方正黑体_GBK" w:cs="方正黑体_GBK"/>
          <w:kern w:val="0"/>
          <w:sz w:val="32"/>
          <w:szCs w:val="32"/>
        </w:rPr>
      </w:pPr>
      <w:r w:rsidRPr="00E207D8">
        <w:rPr>
          <w:rFonts w:eastAsia="方正黑体_GBK" w:cs="方正黑体_GBK" w:hint="eastAsia"/>
          <w:kern w:val="0"/>
          <w:sz w:val="32"/>
          <w:szCs w:val="32"/>
        </w:rPr>
        <w:t>附件</w:t>
      </w:r>
    </w:p>
    <w:p w:rsidR="00AB7605" w:rsidRPr="00E207D8" w:rsidRDefault="00AB7605" w:rsidP="009C6F36">
      <w:pPr>
        <w:tabs>
          <w:tab w:val="left" w:pos="3402"/>
        </w:tabs>
        <w:spacing w:line="560" w:lineRule="exact"/>
        <w:ind w:rightChars="630" w:right="1890"/>
        <w:jc w:val="left"/>
        <w:rPr>
          <w:rFonts w:eastAsia="方正黑体_GBK" w:cs="方正黑体_GBK"/>
          <w:kern w:val="0"/>
          <w:sz w:val="32"/>
          <w:szCs w:val="32"/>
        </w:rPr>
      </w:pPr>
    </w:p>
    <w:p w:rsidR="00AB7605" w:rsidRPr="00E207D8" w:rsidRDefault="00AB7605" w:rsidP="00AB7605">
      <w:pPr>
        <w:spacing w:line="600" w:lineRule="exact"/>
        <w:jc w:val="center"/>
      </w:pPr>
      <w:r w:rsidRPr="00E207D8">
        <w:rPr>
          <w:rFonts w:eastAsia="方正小标宋_GBK" w:cs="方正小标宋_GBK" w:hint="eastAsia"/>
          <w:kern w:val="32"/>
          <w:sz w:val="44"/>
          <w:szCs w:val="44"/>
        </w:rPr>
        <w:t>江北区城市排水管网提升工程－红旗河沟排洪通道改造总投资估算表</w:t>
      </w:r>
    </w:p>
    <w:p w:rsidR="00AB7605" w:rsidRPr="00E207D8" w:rsidRDefault="00AB7605" w:rsidP="00AB7605">
      <w:pPr>
        <w:spacing w:line="594" w:lineRule="exact"/>
        <w:jc w:val="right"/>
        <w:rPr>
          <w:rFonts w:eastAsia="方正仿宋_GBK"/>
          <w:szCs w:val="32"/>
        </w:rPr>
      </w:pPr>
      <w:r w:rsidRPr="00E207D8">
        <w:rPr>
          <w:rFonts w:eastAsia="方正仿宋_GBK"/>
          <w:szCs w:val="32"/>
        </w:rPr>
        <w:t>单位：万元</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4677"/>
        <w:gridCol w:w="2100"/>
        <w:gridCol w:w="1812"/>
      </w:tblGrid>
      <w:tr w:rsidR="00AB7605" w:rsidRPr="00E207D8" w:rsidTr="00FD70D4">
        <w:trPr>
          <w:trHeight w:val="567"/>
          <w:tblHeader/>
          <w:jc w:val="center"/>
        </w:trPr>
        <w:tc>
          <w:tcPr>
            <w:tcW w:w="1140" w:type="dxa"/>
            <w:vAlign w:val="center"/>
          </w:tcPr>
          <w:p w:rsidR="00AB7605" w:rsidRPr="00E207D8" w:rsidRDefault="00AB7605" w:rsidP="00FD70D4">
            <w:pPr>
              <w:autoSpaceDE w:val="0"/>
              <w:autoSpaceDN w:val="0"/>
              <w:spacing w:line="0" w:lineRule="atLeast"/>
              <w:jc w:val="center"/>
              <w:rPr>
                <w:rFonts w:eastAsia="方正黑体_GBK"/>
                <w:color w:val="000000"/>
                <w:sz w:val="32"/>
                <w:szCs w:val="32"/>
              </w:rPr>
            </w:pPr>
            <w:r w:rsidRPr="00E207D8">
              <w:rPr>
                <w:rFonts w:eastAsia="方正黑体_GBK" w:hint="eastAsia"/>
                <w:color w:val="000000"/>
                <w:sz w:val="32"/>
                <w:szCs w:val="32"/>
              </w:rPr>
              <w:t>序号</w:t>
            </w:r>
          </w:p>
        </w:tc>
        <w:tc>
          <w:tcPr>
            <w:tcW w:w="4677" w:type="dxa"/>
            <w:vAlign w:val="center"/>
          </w:tcPr>
          <w:p w:rsidR="00AB7605" w:rsidRPr="00E207D8" w:rsidRDefault="00AB7605" w:rsidP="00FD70D4">
            <w:pPr>
              <w:autoSpaceDE w:val="0"/>
              <w:autoSpaceDN w:val="0"/>
              <w:spacing w:line="0" w:lineRule="atLeast"/>
              <w:jc w:val="center"/>
              <w:rPr>
                <w:rFonts w:eastAsia="方正黑体_GBK"/>
                <w:color w:val="000000"/>
                <w:sz w:val="32"/>
                <w:szCs w:val="32"/>
              </w:rPr>
            </w:pPr>
            <w:r w:rsidRPr="00E207D8">
              <w:rPr>
                <w:rFonts w:eastAsia="方正黑体_GBK" w:hint="eastAsia"/>
                <w:color w:val="000000"/>
                <w:sz w:val="32"/>
                <w:szCs w:val="32"/>
              </w:rPr>
              <w:t>工程或费用名称</w:t>
            </w:r>
          </w:p>
        </w:tc>
        <w:tc>
          <w:tcPr>
            <w:tcW w:w="2100" w:type="dxa"/>
            <w:vAlign w:val="center"/>
          </w:tcPr>
          <w:p w:rsidR="00AB7605" w:rsidRPr="00E207D8" w:rsidRDefault="00AB7605" w:rsidP="00FD70D4">
            <w:pPr>
              <w:autoSpaceDE w:val="0"/>
              <w:autoSpaceDN w:val="0"/>
              <w:spacing w:line="0" w:lineRule="atLeast"/>
              <w:jc w:val="center"/>
              <w:rPr>
                <w:rFonts w:eastAsia="方正黑体_GBK"/>
                <w:color w:val="000000"/>
                <w:sz w:val="32"/>
                <w:szCs w:val="32"/>
              </w:rPr>
            </w:pPr>
            <w:r w:rsidRPr="00E207D8">
              <w:rPr>
                <w:rFonts w:eastAsia="方正黑体_GBK" w:hint="eastAsia"/>
                <w:color w:val="000000"/>
                <w:sz w:val="32"/>
                <w:szCs w:val="32"/>
              </w:rPr>
              <w:t>投资估算</w:t>
            </w:r>
          </w:p>
        </w:tc>
        <w:tc>
          <w:tcPr>
            <w:tcW w:w="1812" w:type="dxa"/>
            <w:vAlign w:val="center"/>
          </w:tcPr>
          <w:p w:rsidR="00AB7605" w:rsidRPr="00E207D8" w:rsidRDefault="00AB7605" w:rsidP="00FD70D4">
            <w:pPr>
              <w:autoSpaceDE w:val="0"/>
              <w:autoSpaceDN w:val="0"/>
              <w:spacing w:line="0" w:lineRule="atLeast"/>
              <w:jc w:val="center"/>
              <w:rPr>
                <w:rFonts w:eastAsia="方正黑体_GBK"/>
                <w:color w:val="000000"/>
                <w:sz w:val="32"/>
                <w:szCs w:val="32"/>
              </w:rPr>
            </w:pPr>
            <w:r w:rsidRPr="00E207D8">
              <w:rPr>
                <w:rFonts w:eastAsia="方正黑体_GBK" w:hint="eastAsia"/>
                <w:color w:val="000000"/>
                <w:sz w:val="32"/>
                <w:szCs w:val="32"/>
              </w:rPr>
              <w:t>备注</w:t>
            </w: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黑体_GBK"/>
                <w:sz w:val="32"/>
                <w:szCs w:val="32"/>
              </w:rPr>
            </w:pPr>
            <w:proofErr w:type="gramStart"/>
            <w:r w:rsidRPr="00E207D8">
              <w:rPr>
                <w:rFonts w:eastAsia="方正黑体_GBK" w:hint="eastAsia"/>
                <w:bCs/>
                <w:color w:val="000000"/>
                <w:kern w:val="0"/>
                <w:sz w:val="32"/>
                <w:szCs w:val="32"/>
                <w:lang w:bidi="ar"/>
              </w:rPr>
              <w:t>一</w:t>
            </w:r>
            <w:proofErr w:type="gramEnd"/>
          </w:p>
        </w:tc>
        <w:tc>
          <w:tcPr>
            <w:tcW w:w="4677" w:type="dxa"/>
            <w:vAlign w:val="center"/>
          </w:tcPr>
          <w:p w:rsidR="00AB7605" w:rsidRPr="00E207D8" w:rsidRDefault="00AB7605" w:rsidP="00FD70D4">
            <w:pPr>
              <w:widowControl/>
              <w:spacing w:line="0" w:lineRule="atLeast"/>
              <w:jc w:val="center"/>
              <w:textAlignment w:val="center"/>
              <w:rPr>
                <w:rFonts w:eastAsia="方正黑体_GBK"/>
                <w:sz w:val="32"/>
                <w:szCs w:val="32"/>
              </w:rPr>
            </w:pPr>
            <w:r w:rsidRPr="00E207D8">
              <w:rPr>
                <w:rFonts w:eastAsia="方正黑体_GBK" w:hint="eastAsia"/>
                <w:color w:val="000000"/>
                <w:kern w:val="0"/>
                <w:sz w:val="32"/>
                <w:szCs w:val="32"/>
                <w:lang w:bidi="ar"/>
              </w:rPr>
              <w:t>建筑安装工程费用</w:t>
            </w:r>
          </w:p>
        </w:tc>
        <w:tc>
          <w:tcPr>
            <w:tcW w:w="2100" w:type="dxa"/>
            <w:vAlign w:val="center"/>
          </w:tcPr>
          <w:p w:rsidR="00AB7605" w:rsidRPr="00E207D8" w:rsidRDefault="00AB7605" w:rsidP="00FD70D4">
            <w:pPr>
              <w:widowControl/>
              <w:spacing w:line="0" w:lineRule="atLeast"/>
              <w:jc w:val="center"/>
              <w:textAlignment w:val="center"/>
              <w:rPr>
                <w:rFonts w:eastAsia="方正黑体_GBK"/>
                <w:color w:val="000000"/>
                <w:kern w:val="0"/>
                <w:sz w:val="32"/>
                <w:szCs w:val="32"/>
                <w:lang w:bidi="ar"/>
              </w:rPr>
            </w:pPr>
            <w:r w:rsidRPr="00E207D8">
              <w:rPr>
                <w:rFonts w:eastAsia="方正黑体_GBK" w:hint="eastAsia"/>
                <w:color w:val="000000"/>
                <w:kern w:val="0"/>
                <w:sz w:val="32"/>
                <w:szCs w:val="32"/>
                <w:lang w:bidi="ar"/>
              </w:rPr>
              <w:t xml:space="preserve">13518.48 </w:t>
            </w:r>
          </w:p>
        </w:tc>
        <w:tc>
          <w:tcPr>
            <w:tcW w:w="1812" w:type="dxa"/>
            <w:vAlign w:val="center"/>
          </w:tcPr>
          <w:p w:rsidR="00AB7605" w:rsidRPr="00E207D8" w:rsidRDefault="00AB7605" w:rsidP="00FD70D4">
            <w:pPr>
              <w:spacing w:line="0" w:lineRule="atLeast"/>
              <w:jc w:val="center"/>
              <w:rPr>
                <w:rFonts w:eastAsia="方正黑体_GBK"/>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1</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一标段</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10344.00</w:t>
            </w:r>
          </w:p>
        </w:tc>
        <w:tc>
          <w:tcPr>
            <w:tcW w:w="1812" w:type="dxa"/>
            <w:vAlign w:val="center"/>
          </w:tcPr>
          <w:p w:rsidR="00AB7605" w:rsidRPr="00E207D8" w:rsidRDefault="00AB7605" w:rsidP="00FD70D4">
            <w:pPr>
              <w:widowControl/>
              <w:jc w:val="center"/>
              <w:textAlignment w:val="center"/>
              <w:rPr>
                <w:rFonts w:eastAsia="方正仿宋_GBK"/>
                <w:b/>
                <w:bCs/>
                <w:color w:val="000000"/>
                <w:sz w:val="20"/>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1.1</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排水管道工程</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7251.00</w:t>
            </w:r>
          </w:p>
        </w:tc>
        <w:tc>
          <w:tcPr>
            <w:tcW w:w="1812" w:type="dxa"/>
            <w:vAlign w:val="center"/>
          </w:tcPr>
          <w:p w:rsidR="00AB7605" w:rsidRPr="00E207D8" w:rsidRDefault="00AB7605" w:rsidP="00FD70D4">
            <w:pPr>
              <w:widowControl/>
              <w:jc w:val="center"/>
              <w:textAlignment w:val="center"/>
              <w:rPr>
                <w:rFonts w:eastAsia="方正仿宋_GBK"/>
                <w:b/>
                <w:bCs/>
                <w:color w:val="000000"/>
                <w:sz w:val="20"/>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1.2</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管道附属工程</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2864.64</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1.3</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交通组织</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228.36</w:t>
            </w:r>
          </w:p>
        </w:tc>
        <w:tc>
          <w:tcPr>
            <w:tcW w:w="1812" w:type="dxa"/>
            <w:vAlign w:val="center"/>
          </w:tcPr>
          <w:p w:rsidR="00AB7605" w:rsidRPr="00E207D8" w:rsidRDefault="00AB7605" w:rsidP="00FD70D4">
            <w:pPr>
              <w:widowControl/>
              <w:jc w:val="center"/>
              <w:textAlignment w:val="center"/>
              <w:rPr>
                <w:rFonts w:eastAsia="方正仿宋_GBK"/>
                <w:b/>
                <w:bCs/>
                <w:color w:val="000000"/>
                <w:sz w:val="20"/>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2</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二标段</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3174.48</w:t>
            </w:r>
          </w:p>
        </w:tc>
        <w:tc>
          <w:tcPr>
            <w:tcW w:w="1812" w:type="dxa"/>
            <w:vAlign w:val="center"/>
          </w:tcPr>
          <w:p w:rsidR="00AB7605" w:rsidRPr="00E207D8" w:rsidRDefault="00AB7605" w:rsidP="00FD70D4">
            <w:pPr>
              <w:widowControl/>
              <w:jc w:val="center"/>
              <w:textAlignment w:val="center"/>
              <w:rPr>
                <w:rFonts w:eastAsia="方正仿宋_GBK"/>
                <w:b/>
                <w:bCs/>
                <w:color w:val="000000"/>
                <w:sz w:val="20"/>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2.1</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管道非开挖修复</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3174.48</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黑体_GBK"/>
                <w:sz w:val="32"/>
                <w:szCs w:val="32"/>
              </w:rPr>
            </w:pPr>
            <w:r w:rsidRPr="00E207D8">
              <w:rPr>
                <w:rFonts w:eastAsia="方正黑体_GBK" w:hint="eastAsia"/>
                <w:bCs/>
                <w:color w:val="000000"/>
                <w:kern w:val="0"/>
                <w:sz w:val="32"/>
                <w:szCs w:val="32"/>
                <w:lang w:bidi="ar"/>
              </w:rPr>
              <w:t>二</w:t>
            </w:r>
          </w:p>
        </w:tc>
        <w:tc>
          <w:tcPr>
            <w:tcW w:w="4677" w:type="dxa"/>
            <w:vAlign w:val="center"/>
          </w:tcPr>
          <w:p w:rsidR="00AB7605" w:rsidRPr="00E207D8" w:rsidRDefault="00AB7605" w:rsidP="00FD70D4">
            <w:pPr>
              <w:widowControl/>
              <w:spacing w:line="0" w:lineRule="atLeast"/>
              <w:jc w:val="center"/>
              <w:textAlignment w:val="center"/>
              <w:rPr>
                <w:rFonts w:eastAsia="方正黑体_GBK"/>
                <w:sz w:val="32"/>
                <w:szCs w:val="32"/>
              </w:rPr>
            </w:pPr>
            <w:r w:rsidRPr="00E207D8">
              <w:rPr>
                <w:rFonts w:eastAsia="方正黑体_GBK" w:hint="eastAsia"/>
                <w:color w:val="000000"/>
                <w:kern w:val="0"/>
                <w:sz w:val="32"/>
                <w:szCs w:val="32"/>
                <w:lang w:bidi="ar"/>
              </w:rPr>
              <w:t>工程建设其他费用</w:t>
            </w:r>
          </w:p>
        </w:tc>
        <w:tc>
          <w:tcPr>
            <w:tcW w:w="2100" w:type="dxa"/>
            <w:vAlign w:val="center"/>
          </w:tcPr>
          <w:p w:rsidR="00AB7605" w:rsidRPr="00E207D8" w:rsidRDefault="00AB7605" w:rsidP="00FD70D4">
            <w:pPr>
              <w:widowControl/>
              <w:spacing w:line="0" w:lineRule="atLeast"/>
              <w:jc w:val="center"/>
              <w:textAlignment w:val="center"/>
              <w:rPr>
                <w:rFonts w:eastAsia="方正黑体_GBK"/>
                <w:color w:val="000000"/>
                <w:kern w:val="0"/>
                <w:sz w:val="32"/>
                <w:szCs w:val="32"/>
                <w:lang w:bidi="ar"/>
              </w:rPr>
            </w:pPr>
            <w:r w:rsidRPr="00E207D8">
              <w:rPr>
                <w:rFonts w:eastAsia="方正黑体_GBK" w:hint="eastAsia"/>
                <w:color w:val="000000"/>
                <w:kern w:val="0"/>
                <w:sz w:val="32"/>
                <w:szCs w:val="32"/>
                <w:lang w:bidi="ar"/>
              </w:rPr>
              <w:t xml:space="preserve">3806.94 </w:t>
            </w:r>
          </w:p>
        </w:tc>
        <w:tc>
          <w:tcPr>
            <w:tcW w:w="1812" w:type="dxa"/>
            <w:vAlign w:val="center"/>
          </w:tcPr>
          <w:p w:rsidR="00AB7605" w:rsidRPr="00E207D8" w:rsidRDefault="00AB7605" w:rsidP="00FD70D4">
            <w:pPr>
              <w:widowControl/>
              <w:jc w:val="center"/>
              <w:textAlignment w:val="center"/>
              <w:rPr>
                <w:rFonts w:eastAsia="方正黑体_GBK"/>
                <w:b/>
                <w:bCs/>
                <w:color w:val="000000"/>
                <w:sz w:val="20"/>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1</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前期工程费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1509.07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1.1</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绿化补偿费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12.25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1.2</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临时</w:t>
            </w:r>
            <w:proofErr w:type="gramStart"/>
            <w:r w:rsidRPr="00E207D8">
              <w:rPr>
                <w:rFonts w:eastAsia="方正仿宋_GBK" w:hint="eastAsia"/>
                <w:color w:val="000000"/>
                <w:kern w:val="0"/>
                <w:sz w:val="32"/>
                <w:szCs w:val="32"/>
                <w:lang w:bidi="ar"/>
              </w:rPr>
              <w:t>占绿费</w:t>
            </w:r>
            <w:proofErr w:type="gramEnd"/>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267.30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1.3</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永久</w:t>
            </w:r>
            <w:proofErr w:type="gramStart"/>
            <w:r w:rsidRPr="00E207D8">
              <w:rPr>
                <w:rFonts w:eastAsia="方正仿宋_GBK" w:hint="eastAsia"/>
                <w:color w:val="000000"/>
                <w:kern w:val="0"/>
                <w:sz w:val="32"/>
                <w:szCs w:val="32"/>
                <w:lang w:bidi="ar"/>
              </w:rPr>
              <w:t>占绿费</w:t>
            </w:r>
            <w:proofErr w:type="gramEnd"/>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5.00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1.4</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临时交通设计费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30.80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1.5</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临时交通协勤费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178.20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1.6</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城市道路占用</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25.52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1.7</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管网迁改费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990.00 </w:t>
            </w:r>
          </w:p>
        </w:tc>
        <w:tc>
          <w:tcPr>
            <w:tcW w:w="1812" w:type="dxa"/>
            <w:vAlign w:val="center"/>
          </w:tcPr>
          <w:p w:rsidR="00AB7605" w:rsidRPr="00E207D8" w:rsidRDefault="00AB7605" w:rsidP="00FD70D4">
            <w:pPr>
              <w:widowControl/>
              <w:jc w:val="center"/>
              <w:textAlignment w:val="center"/>
              <w:rPr>
                <w:rFonts w:eastAsia="方正仿宋_GBK"/>
                <w:b/>
                <w:bCs/>
                <w:color w:val="000000"/>
                <w:sz w:val="20"/>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lastRenderedPageBreak/>
              <w:t>2</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与建设项目有关的其他费用</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2297.87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2.1</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临时设施费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67.59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2.2</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建设工程管理费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219.61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2.3</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建设工程监理费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196.15 </w:t>
            </w:r>
          </w:p>
        </w:tc>
        <w:tc>
          <w:tcPr>
            <w:tcW w:w="1812" w:type="dxa"/>
            <w:vAlign w:val="center"/>
          </w:tcPr>
          <w:p w:rsidR="00AB7605" w:rsidRPr="00E207D8" w:rsidRDefault="00AB7605" w:rsidP="00FD70D4">
            <w:pPr>
              <w:widowControl/>
              <w:jc w:val="center"/>
              <w:textAlignment w:val="center"/>
              <w:rPr>
                <w:rFonts w:eastAsia="方正仿宋_GBK"/>
                <w:color w:val="000000"/>
                <w:sz w:val="20"/>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2.4</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招标代理费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25.85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2.5</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招标投标交易服务费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20.28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2.6</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前期工作费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88.10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2.7 </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工程勘察费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110.36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2.8 </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工程设计费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354.44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2.9 </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施工图审查费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22.27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2.10</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工程造价咨询费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166.93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2.11 </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工程保险费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81.11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2.12 </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安全生产保障费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135.18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2.13 </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技术咨询服务费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250.00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2.14 </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摸排费用</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130.00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2.15 </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变形监测费用</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400.00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2.16 </w:t>
            </w:r>
          </w:p>
        </w:tc>
        <w:tc>
          <w:tcPr>
            <w:tcW w:w="4677"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文物保护费用</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30.00 </w:t>
            </w:r>
          </w:p>
        </w:tc>
        <w:tc>
          <w:tcPr>
            <w:tcW w:w="1812" w:type="dxa"/>
            <w:vAlign w:val="center"/>
          </w:tcPr>
          <w:p w:rsidR="00AB7605" w:rsidRPr="00E207D8" w:rsidRDefault="00AB7605" w:rsidP="00FD70D4">
            <w:pPr>
              <w:spacing w:line="0" w:lineRule="atLeast"/>
              <w:jc w:val="center"/>
              <w:rPr>
                <w:rFonts w:eastAsia="方正仿宋_GBK"/>
                <w:b/>
                <w:sz w:val="32"/>
                <w:szCs w:val="32"/>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黑体_GBK"/>
                <w:bCs/>
                <w:sz w:val="32"/>
                <w:szCs w:val="32"/>
              </w:rPr>
            </w:pPr>
            <w:r w:rsidRPr="00E207D8">
              <w:rPr>
                <w:rFonts w:eastAsia="方正黑体_GBK" w:hint="eastAsia"/>
                <w:bCs/>
                <w:color w:val="000000"/>
                <w:kern w:val="0"/>
                <w:sz w:val="32"/>
                <w:szCs w:val="32"/>
                <w:lang w:bidi="ar"/>
              </w:rPr>
              <w:t>三</w:t>
            </w:r>
          </w:p>
        </w:tc>
        <w:tc>
          <w:tcPr>
            <w:tcW w:w="4677" w:type="dxa"/>
            <w:vAlign w:val="center"/>
          </w:tcPr>
          <w:p w:rsidR="00AB7605" w:rsidRPr="00E207D8" w:rsidRDefault="00AB7605" w:rsidP="00FD70D4">
            <w:pPr>
              <w:widowControl/>
              <w:spacing w:line="0" w:lineRule="atLeast"/>
              <w:jc w:val="center"/>
              <w:textAlignment w:val="center"/>
              <w:rPr>
                <w:rFonts w:eastAsia="方正黑体_GBK"/>
                <w:sz w:val="32"/>
                <w:szCs w:val="32"/>
              </w:rPr>
            </w:pPr>
            <w:r w:rsidRPr="00E207D8">
              <w:rPr>
                <w:rFonts w:eastAsia="方正黑体_GBK" w:hint="eastAsia"/>
                <w:color w:val="000000"/>
                <w:kern w:val="0"/>
                <w:sz w:val="32"/>
                <w:szCs w:val="32"/>
                <w:lang w:bidi="ar"/>
              </w:rPr>
              <w:t>预备费</w:t>
            </w:r>
          </w:p>
        </w:tc>
        <w:tc>
          <w:tcPr>
            <w:tcW w:w="2100" w:type="dxa"/>
            <w:vAlign w:val="center"/>
          </w:tcPr>
          <w:p w:rsidR="00AB7605" w:rsidRPr="00E207D8" w:rsidRDefault="00AB7605" w:rsidP="00FD70D4">
            <w:pPr>
              <w:widowControl/>
              <w:spacing w:line="0" w:lineRule="atLeast"/>
              <w:jc w:val="center"/>
              <w:textAlignment w:val="center"/>
              <w:rPr>
                <w:rFonts w:eastAsia="方正黑体_GBK"/>
                <w:color w:val="000000"/>
                <w:kern w:val="0"/>
                <w:sz w:val="32"/>
                <w:szCs w:val="32"/>
                <w:lang w:bidi="ar"/>
              </w:rPr>
            </w:pPr>
            <w:r w:rsidRPr="00E207D8">
              <w:rPr>
                <w:rFonts w:eastAsia="方正黑体_GBK" w:hint="eastAsia"/>
                <w:color w:val="000000"/>
                <w:kern w:val="0"/>
                <w:sz w:val="32"/>
                <w:szCs w:val="32"/>
                <w:lang w:bidi="ar"/>
              </w:rPr>
              <w:t xml:space="preserve">866.27 </w:t>
            </w:r>
          </w:p>
        </w:tc>
        <w:tc>
          <w:tcPr>
            <w:tcW w:w="1812" w:type="dxa"/>
            <w:vAlign w:val="center"/>
          </w:tcPr>
          <w:p w:rsidR="00AB7605" w:rsidRPr="00E207D8" w:rsidRDefault="00AB7605" w:rsidP="00FD70D4">
            <w:pPr>
              <w:spacing w:line="0" w:lineRule="atLeast"/>
              <w:jc w:val="left"/>
              <w:rPr>
                <w:rFonts w:eastAsia="方正黑体_GBK"/>
                <w:sz w:val="28"/>
                <w:szCs w:val="28"/>
              </w:rPr>
            </w:pPr>
          </w:p>
        </w:tc>
      </w:tr>
      <w:tr w:rsidR="00AB7605" w:rsidRPr="00E207D8" w:rsidTr="00FD70D4">
        <w:trPr>
          <w:trHeight w:val="567"/>
          <w:jc w:val="center"/>
        </w:trPr>
        <w:tc>
          <w:tcPr>
            <w:tcW w:w="1140" w:type="dxa"/>
            <w:vAlign w:val="center"/>
          </w:tcPr>
          <w:p w:rsidR="00AB7605" w:rsidRPr="00E207D8" w:rsidRDefault="00AB7605" w:rsidP="00FD70D4">
            <w:pPr>
              <w:widowControl/>
              <w:spacing w:line="0" w:lineRule="atLeast"/>
              <w:jc w:val="center"/>
              <w:textAlignment w:val="center"/>
              <w:rPr>
                <w:rFonts w:eastAsia="方正仿宋_GBK"/>
                <w:bCs/>
                <w:sz w:val="32"/>
                <w:szCs w:val="32"/>
              </w:rPr>
            </w:pPr>
            <w:r w:rsidRPr="00E207D8">
              <w:rPr>
                <w:rFonts w:eastAsia="方正仿宋_GBK" w:hint="eastAsia"/>
                <w:color w:val="000000"/>
                <w:kern w:val="0"/>
                <w:sz w:val="32"/>
                <w:szCs w:val="32"/>
                <w:lang w:bidi="ar"/>
              </w:rPr>
              <w:t>1</w:t>
            </w:r>
          </w:p>
        </w:tc>
        <w:tc>
          <w:tcPr>
            <w:tcW w:w="4677" w:type="dxa"/>
            <w:vAlign w:val="center"/>
          </w:tcPr>
          <w:p w:rsidR="00AB7605" w:rsidRPr="00E207D8" w:rsidRDefault="00AB7605" w:rsidP="00FD70D4">
            <w:pPr>
              <w:widowControl/>
              <w:spacing w:line="0" w:lineRule="atLeast"/>
              <w:jc w:val="center"/>
              <w:textAlignment w:val="center"/>
              <w:rPr>
                <w:rFonts w:eastAsia="方正仿宋_GBK"/>
                <w:bCs/>
                <w:sz w:val="32"/>
                <w:szCs w:val="32"/>
              </w:rPr>
            </w:pPr>
            <w:r w:rsidRPr="00E207D8">
              <w:rPr>
                <w:rFonts w:eastAsia="方正仿宋_GBK" w:hint="eastAsia"/>
                <w:color w:val="000000"/>
                <w:kern w:val="0"/>
                <w:sz w:val="32"/>
                <w:szCs w:val="32"/>
                <w:lang w:bidi="ar"/>
              </w:rPr>
              <w:t>基本预备费</w:t>
            </w:r>
          </w:p>
        </w:tc>
        <w:tc>
          <w:tcPr>
            <w:tcW w:w="2100" w:type="dxa"/>
            <w:vAlign w:val="center"/>
          </w:tcPr>
          <w:p w:rsidR="00AB7605" w:rsidRPr="00E207D8" w:rsidRDefault="00AB7605" w:rsidP="00FD70D4">
            <w:pPr>
              <w:widowControl/>
              <w:spacing w:line="0" w:lineRule="atLeast"/>
              <w:jc w:val="center"/>
              <w:textAlignment w:val="center"/>
              <w:rPr>
                <w:rFonts w:eastAsia="方正仿宋_GBK"/>
                <w:color w:val="000000"/>
                <w:kern w:val="0"/>
                <w:sz w:val="32"/>
                <w:szCs w:val="32"/>
                <w:lang w:bidi="ar"/>
              </w:rPr>
            </w:pPr>
            <w:r w:rsidRPr="00E207D8">
              <w:rPr>
                <w:rFonts w:eastAsia="方正仿宋_GBK" w:hint="eastAsia"/>
                <w:color w:val="000000"/>
                <w:kern w:val="0"/>
                <w:sz w:val="32"/>
                <w:szCs w:val="32"/>
                <w:lang w:bidi="ar"/>
              </w:rPr>
              <w:t xml:space="preserve">866.27 </w:t>
            </w:r>
          </w:p>
        </w:tc>
        <w:tc>
          <w:tcPr>
            <w:tcW w:w="1812" w:type="dxa"/>
            <w:vAlign w:val="center"/>
          </w:tcPr>
          <w:p w:rsidR="00AB7605" w:rsidRPr="00E207D8" w:rsidRDefault="00AB7605" w:rsidP="00FD70D4">
            <w:pPr>
              <w:spacing w:line="0" w:lineRule="atLeast"/>
              <w:jc w:val="left"/>
              <w:rPr>
                <w:rFonts w:eastAsia="方正仿宋_GBK"/>
                <w:sz w:val="28"/>
                <w:szCs w:val="28"/>
              </w:rPr>
            </w:pPr>
          </w:p>
        </w:tc>
      </w:tr>
      <w:tr w:rsidR="00AB7605" w:rsidRPr="00E207D8" w:rsidTr="00FD70D4">
        <w:trPr>
          <w:trHeight w:val="567"/>
          <w:jc w:val="center"/>
        </w:trPr>
        <w:tc>
          <w:tcPr>
            <w:tcW w:w="5817" w:type="dxa"/>
            <w:gridSpan w:val="2"/>
            <w:vAlign w:val="center"/>
          </w:tcPr>
          <w:p w:rsidR="00AB7605" w:rsidRPr="00E207D8" w:rsidRDefault="00AB7605" w:rsidP="00FD70D4">
            <w:pPr>
              <w:autoSpaceDE w:val="0"/>
              <w:autoSpaceDN w:val="0"/>
              <w:spacing w:line="0" w:lineRule="atLeast"/>
              <w:jc w:val="center"/>
              <w:rPr>
                <w:rFonts w:eastAsia="方正黑体_GBK"/>
                <w:sz w:val="32"/>
                <w:szCs w:val="32"/>
              </w:rPr>
            </w:pPr>
            <w:r w:rsidRPr="00E207D8">
              <w:rPr>
                <w:rFonts w:eastAsia="方正黑体_GBK" w:hint="eastAsia"/>
                <w:color w:val="000000"/>
                <w:sz w:val="32"/>
                <w:szCs w:val="32"/>
              </w:rPr>
              <w:t>项目总投资</w:t>
            </w:r>
          </w:p>
        </w:tc>
        <w:tc>
          <w:tcPr>
            <w:tcW w:w="2100" w:type="dxa"/>
            <w:vAlign w:val="center"/>
          </w:tcPr>
          <w:p w:rsidR="00AB7605" w:rsidRPr="00E207D8" w:rsidRDefault="00AB7605" w:rsidP="00FD70D4">
            <w:pPr>
              <w:widowControl/>
              <w:spacing w:line="0" w:lineRule="atLeast"/>
              <w:jc w:val="center"/>
              <w:textAlignment w:val="center"/>
              <w:rPr>
                <w:rFonts w:eastAsia="方正黑体_GBK"/>
                <w:color w:val="000000"/>
                <w:kern w:val="0"/>
                <w:sz w:val="32"/>
                <w:szCs w:val="32"/>
                <w:lang w:bidi="ar"/>
              </w:rPr>
            </w:pPr>
            <w:r w:rsidRPr="00E207D8">
              <w:rPr>
                <w:rFonts w:eastAsia="方正黑体_GBK" w:hint="eastAsia"/>
                <w:color w:val="000000"/>
                <w:kern w:val="0"/>
                <w:sz w:val="32"/>
                <w:szCs w:val="32"/>
                <w:lang w:bidi="ar"/>
              </w:rPr>
              <w:t xml:space="preserve">18191.69 </w:t>
            </w:r>
          </w:p>
        </w:tc>
        <w:tc>
          <w:tcPr>
            <w:tcW w:w="1812" w:type="dxa"/>
            <w:vAlign w:val="center"/>
          </w:tcPr>
          <w:p w:rsidR="00AB7605" w:rsidRPr="00E207D8" w:rsidRDefault="00AB7605" w:rsidP="00FD70D4">
            <w:pPr>
              <w:widowControl/>
              <w:spacing w:line="0" w:lineRule="atLeast"/>
              <w:jc w:val="center"/>
              <w:textAlignment w:val="center"/>
              <w:rPr>
                <w:rFonts w:eastAsia="方正黑体_GBK"/>
                <w:color w:val="000000"/>
                <w:kern w:val="0"/>
                <w:sz w:val="32"/>
                <w:szCs w:val="32"/>
                <w:lang w:bidi="ar"/>
              </w:rPr>
            </w:pPr>
          </w:p>
        </w:tc>
      </w:tr>
    </w:tbl>
    <w:p w:rsidR="00AB7605" w:rsidRPr="00E207D8" w:rsidRDefault="00AB7605" w:rsidP="00AB7605">
      <w:pPr>
        <w:spacing w:line="20" w:lineRule="exact"/>
        <w:ind w:rightChars="548" w:right="1644"/>
        <w:jc w:val="left"/>
        <w:rPr>
          <w:rFonts w:eastAsia="方正仿宋_GBK"/>
          <w:sz w:val="32"/>
          <w:szCs w:val="32"/>
        </w:rPr>
      </w:pPr>
    </w:p>
    <w:p w:rsidR="009C6F36" w:rsidRPr="00E207D8" w:rsidRDefault="009C6F36" w:rsidP="009C6F36">
      <w:pPr>
        <w:tabs>
          <w:tab w:val="left" w:pos="3402"/>
        </w:tabs>
        <w:spacing w:line="560" w:lineRule="exact"/>
        <w:ind w:rightChars="630" w:right="1890"/>
        <w:jc w:val="left"/>
        <w:rPr>
          <w:rFonts w:eastAsia="方正黑体_GBK" w:cs="方正黑体_GBK"/>
          <w:kern w:val="0"/>
          <w:sz w:val="32"/>
          <w:szCs w:val="32"/>
        </w:rPr>
      </w:pPr>
    </w:p>
    <w:p w:rsidR="009C6F36" w:rsidRPr="00E207D8" w:rsidRDefault="009C6F36">
      <w:pPr>
        <w:pStyle w:val="a3"/>
        <w:spacing w:line="580" w:lineRule="exact"/>
        <w:ind w:rightChars="453" w:right="1359"/>
        <w:jc w:val="right"/>
        <w:rPr>
          <w:rFonts w:eastAsia="方正仿宋_GBK"/>
          <w:sz w:val="32"/>
          <w:szCs w:val="32"/>
        </w:rPr>
      </w:pPr>
    </w:p>
    <w:p w:rsidR="00547CA9" w:rsidRPr="00E207D8" w:rsidRDefault="00547CA9">
      <w:pPr>
        <w:pStyle w:val="a3"/>
        <w:spacing w:line="20" w:lineRule="exact"/>
        <w:ind w:rightChars="453" w:right="1359"/>
        <w:jc w:val="right"/>
        <w:rPr>
          <w:rFonts w:eastAsia="方正仿宋_GBK"/>
          <w:sz w:val="32"/>
          <w:szCs w:val="32"/>
        </w:rPr>
      </w:pPr>
    </w:p>
    <w:p w:rsidR="00547CA9" w:rsidRPr="00E207D8" w:rsidRDefault="00A81595">
      <w:pPr>
        <w:spacing w:line="600" w:lineRule="exact"/>
        <w:ind w:firstLineChars="59" w:firstLine="177"/>
        <w:jc w:val="left"/>
        <w:rPr>
          <w:rFonts w:eastAsia="方正仿宋_GBK"/>
          <w:sz w:val="28"/>
          <w:szCs w:val="28"/>
        </w:rPr>
      </w:pPr>
      <w:r w:rsidRPr="00E207D8">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cx="http://schemas.microsoft.com/office/drawing/2014/chartex" xmlns:w16se="http://schemas.microsoft.com/office/word/2015/wordml/symex" xmlns:wpsCustomData="http://www.wps.cn/officeDocument/2013/wpsCustomData">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E207D8">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cx="http://schemas.microsoft.com/office/drawing/2014/chartex" xmlns:w16se="http://schemas.microsoft.com/office/word/2015/wordml/symex" xmlns:wpsCustomData="http://www.wps.cn/officeDocument/2013/wpsCustomData">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E207D8">
        <w:rPr>
          <w:rFonts w:eastAsia="方正仿宋_GBK"/>
          <w:sz w:val="28"/>
          <w:szCs w:val="28"/>
        </w:rPr>
        <w:t>重庆市江北区发展和改革委员会办公室</w:t>
      </w:r>
      <w:r w:rsidRPr="00E207D8">
        <w:rPr>
          <w:rFonts w:eastAsia="方正仿宋_GBK"/>
          <w:sz w:val="28"/>
          <w:szCs w:val="28"/>
        </w:rPr>
        <w:t xml:space="preserve">         2025</w:t>
      </w:r>
      <w:r w:rsidRPr="00E207D8">
        <w:rPr>
          <w:rFonts w:eastAsia="方正仿宋_GBK"/>
          <w:sz w:val="28"/>
          <w:szCs w:val="28"/>
        </w:rPr>
        <w:t>年</w:t>
      </w:r>
      <w:r w:rsidR="00241DA5" w:rsidRPr="00E207D8">
        <w:rPr>
          <w:rFonts w:eastAsia="方正仿宋_GBK"/>
          <w:sz w:val="28"/>
          <w:szCs w:val="28"/>
        </w:rPr>
        <w:t>9</w:t>
      </w:r>
      <w:r w:rsidRPr="00E207D8">
        <w:rPr>
          <w:rFonts w:eastAsia="方正仿宋_GBK"/>
          <w:sz w:val="28"/>
          <w:szCs w:val="28"/>
        </w:rPr>
        <w:t>月</w:t>
      </w:r>
      <w:r w:rsidR="00515CFE" w:rsidRPr="00E207D8">
        <w:rPr>
          <w:rFonts w:eastAsia="方正仿宋_GBK"/>
          <w:sz w:val="28"/>
          <w:szCs w:val="28"/>
        </w:rPr>
        <w:t>12</w:t>
      </w:r>
      <w:r w:rsidRPr="00E207D8">
        <w:rPr>
          <w:rFonts w:eastAsia="方正仿宋_GBK"/>
          <w:sz w:val="28"/>
          <w:szCs w:val="28"/>
        </w:rPr>
        <w:t>日印发</w:t>
      </w:r>
    </w:p>
    <w:p w:rsidR="00547CA9" w:rsidRPr="00E207D8" w:rsidRDefault="00547CA9">
      <w:pPr>
        <w:spacing w:line="20" w:lineRule="exact"/>
        <w:ind w:rightChars="548" w:right="1644"/>
        <w:jc w:val="left"/>
        <w:rPr>
          <w:rFonts w:eastAsia="方正仿宋_GBK"/>
          <w:sz w:val="32"/>
          <w:szCs w:val="32"/>
        </w:rPr>
      </w:pPr>
    </w:p>
    <w:sectPr w:rsidR="00547CA9" w:rsidRPr="00E207D8">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B0B" w:rsidRDefault="008A2B0B">
      <w:r>
        <w:separator/>
      </w:r>
    </w:p>
  </w:endnote>
  <w:endnote w:type="continuationSeparator" w:id="0">
    <w:p w:rsidR="008A2B0B" w:rsidRDefault="008A2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600695"/>
    </w:sdtPr>
    <w:sdtEndPr>
      <w:rPr>
        <w:rFonts w:asciiTheme="majorEastAsia" w:eastAsiaTheme="majorEastAsia" w:hAnsiTheme="majorEastAsia"/>
        <w:sz w:val="28"/>
      </w:rPr>
    </w:sdtEndPr>
    <w:sdtContent>
      <w:p w:rsidR="00547CA9" w:rsidRDefault="00A81595">
        <w:pPr>
          <w:pStyle w:val="a8"/>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3639B1" w:rsidRPr="003639B1">
          <w:rPr>
            <w:rFonts w:asciiTheme="majorEastAsia" w:eastAsiaTheme="majorEastAsia" w:hAnsiTheme="majorEastAsia"/>
            <w:noProof/>
            <w:sz w:val="28"/>
            <w:lang w:val="zh-CN"/>
          </w:rPr>
          <w:t>6</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921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3639B1" w:rsidRPr="003639B1">
          <w:rPr>
            <w:rFonts w:asciiTheme="majorEastAsia" w:eastAsiaTheme="majorEastAsia" w:hAnsiTheme="majorEastAsia"/>
            <w:noProof/>
            <w:sz w:val="28"/>
            <w:lang w:val="zh-CN"/>
          </w:rPr>
          <w:t>7</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6984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3639B1" w:rsidRPr="003639B1">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B0B" w:rsidRDefault="008A2B0B">
      <w:r>
        <w:separator/>
      </w:r>
    </w:p>
  </w:footnote>
  <w:footnote w:type="continuationSeparator" w:id="0">
    <w:p w:rsidR="008A2B0B" w:rsidRDefault="008A2B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evenAndOddHeaders/>
  <w:drawingGridHorizontalSpacing w:val="150"/>
  <w:drawingGridVerticalSpacing w:val="204"/>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07F0F"/>
    <w:rsid w:val="000111AB"/>
    <w:rsid w:val="000114EB"/>
    <w:rsid w:val="00020B31"/>
    <w:rsid w:val="0002257F"/>
    <w:rsid w:val="000261BB"/>
    <w:rsid w:val="000330CB"/>
    <w:rsid w:val="0003709A"/>
    <w:rsid w:val="00037307"/>
    <w:rsid w:val="00055ECF"/>
    <w:rsid w:val="000621BB"/>
    <w:rsid w:val="0006539A"/>
    <w:rsid w:val="000765DA"/>
    <w:rsid w:val="000766B5"/>
    <w:rsid w:val="00081BAE"/>
    <w:rsid w:val="000845CE"/>
    <w:rsid w:val="0008771D"/>
    <w:rsid w:val="000903C0"/>
    <w:rsid w:val="00097B50"/>
    <w:rsid w:val="000B3966"/>
    <w:rsid w:val="000B4A13"/>
    <w:rsid w:val="000B5A47"/>
    <w:rsid w:val="000C0215"/>
    <w:rsid w:val="000C1DFA"/>
    <w:rsid w:val="000C7318"/>
    <w:rsid w:val="000D294C"/>
    <w:rsid w:val="000D45C4"/>
    <w:rsid w:val="000E506A"/>
    <w:rsid w:val="000E5116"/>
    <w:rsid w:val="000E760F"/>
    <w:rsid w:val="000F2FF9"/>
    <w:rsid w:val="001003FE"/>
    <w:rsid w:val="001013E0"/>
    <w:rsid w:val="00107053"/>
    <w:rsid w:val="001146A4"/>
    <w:rsid w:val="001173AC"/>
    <w:rsid w:val="00120AFA"/>
    <w:rsid w:val="00120F54"/>
    <w:rsid w:val="00121223"/>
    <w:rsid w:val="00121F35"/>
    <w:rsid w:val="001239E9"/>
    <w:rsid w:val="001341F7"/>
    <w:rsid w:val="00137739"/>
    <w:rsid w:val="001410DF"/>
    <w:rsid w:val="001413C9"/>
    <w:rsid w:val="001422DA"/>
    <w:rsid w:val="001445DB"/>
    <w:rsid w:val="00144A31"/>
    <w:rsid w:val="001464B8"/>
    <w:rsid w:val="0015021A"/>
    <w:rsid w:val="00153B37"/>
    <w:rsid w:val="00155904"/>
    <w:rsid w:val="00156A24"/>
    <w:rsid w:val="00157411"/>
    <w:rsid w:val="00160379"/>
    <w:rsid w:val="0016236A"/>
    <w:rsid w:val="001668F8"/>
    <w:rsid w:val="00166E3F"/>
    <w:rsid w:val="00167AAA"/>
    <w:rsid w:val="0017122F"/>
    <w:rsid w:val="00184419"/>
    <w:rsid w:val="00186104"/>
    <w:rsid w:val="00191646"/>
    <w:rsid w:val="00194AB9"/>
    <w:rsid w:val="00196BF0"/>
    <w:rsid w:val="0019769E"/>
    <w:rsid w:val="001A2F44"/>
    <w:rsid w:val="001A4F91"/>
    <w:rsid w:val="001A5B67"/>
    <w:rsid w:val="001B0838"/>
    <w:rsid w:val="001B166A"/>
    <w:rsid w:val="001B2BD3"/>
    <w:rsid w:val="001B3A1A"/>
    <w:rsid w:val="001B5F19"/>
    <w:rsid w:val="001C42D0"/>
    <w:rsid w:val="001C7152"/>
    <w:rsid w:val="001C7C46"/>
    <w:rsid w:val="001D134F"/>
    <w:rsid w:val="001D2BE4"/>
    <w:rsid w:val="001D3118"/>
    <w:rsid w:val="001E1ED5"/>
    <w:rsid w:val="001E2C67"/>
    <w:rsid w:val="001E2E55"/>
    <w:rsid w:val="001E7300"/>
    <w:rsid w:val="001F00A8"/>
    <w:rsid w:val="001F55F1"/>
    <w:rsid w:val="001F7B7E"/>
    <w:rsid w:val="00210213"/>
    <w:rsid w:val="00220970"/>
    <w:rsid w:val="0022129D"/>
    <w:rsid w:val="002217BE"/>
    <w:rsid w:val="00221950"/>
    <w:rsid w:val="00222D25"/>
    <w:rsid w:val="00222EE7"/>
    <w:rsid w:val="00226FF6"/>
    <w:rsid w:val="00235194"/>
    <w:rsid w:val="002367CE"/>
    <w:rsid w:val="00236912"/>
    <w:rsid w:val="002419E3"/>
    <w:rsid w:val="00241DA5"/>
    <w:rsid w:val="0024257E"/>
    <w:rsid w:val="0024495E"/>
    <w:rsid w:val="00246EDB"/>
    <w:rsid w:val="00254477"/>
    <w:rsid w:val="0026169B"/>
    <w:rsid w:val="0026502F"/>
    <w:rsid w:val="0027114F"/>
    <w:rsid w:val="00272233"/>
    <w:rsid w:val="002759D5"/>
    <w:rsid w:val="0028096C"/>
    <w:rsid w:val="0028652D"/>
    <w:rsid w:val="00286E3F"/>
    <w:rsid w:val="00286F6C"/>
    <w:rsid w:val="002932F3"/>
    <w:rsid w:val="002954A3"/>
    <w:rsid w:val="00295FA3"/>
    <w:rsid w:val="002A1EEC"/>
    <w:rsid w:val="002A5992"/>
    <w:rsid w:val="002A7263"/>
    <w:rsid w:val="002A7BF9"/>
    <w:rsid w:val="002B772A"/>
    <w:rsid w:val="002C291A"/>
    <w:rsid w:val="002C4025"/>
    <w:rsid w:val="002C4B30"/>
    <w:rsid w:val="002C5E43"/>
    <w:rsid w:val="002C7CDA"/>
    <w:rsid w:val="002D0D23"/>
    <w:rsid w:val="002D57E1"/>
    <w:rsid w:val="002D70D2"/>
    <w:rsid w:val="002E2717"/>
    <w:rsid w:val="002E7AC3"/>
    <w:rsid w:val="002E7FDC"/>
    <w:rsid w:val="002F15AA"/>
    <w:rsid w:val="002F2753"/>
    <w:rsid w:val="00303751"/>
    <w:rsid w:val="00311F11"/>
    <w:rsid w:val="0031265F"/>
    <w:rsid w:val="00312EE2"/>
    <w:rsid w:val="00315F65"/>
    <w:rsid w:val="003208D3"/>
    <w:rsid w:val="00322CC3"/>
    <w:rsid w:val="00322D4E"/>
    <w:rsid w:val="003249CB"/>
    <w:rsid w:val="00325393"/>
    <w:rsid w:val="00330176"/>
    <w:rsid w:val="003313D3"/>
    <w:rsid w:val="00334A54"/>
    <w:rsid w:val="003425BE"/>
    <w:rsid w:val="00346318"/>
    <w:rsid w:val="0034705B"/>
    <w:rsid w:val="003472DD"/>
    <w:rsid w:val="00351E3D"/>
    <w:rsid w:val="00356804"/>
    <w:rsid w:val="00356FB2"/>
    <w:rsid w:val="00357BF3"/>
    <w:rsid w:val="003639B1"/>
    <w:rsid w:val="003652D5"/>
    <w:rsid w:val="00365507"/>
    <w:rsid w:val="00366080"/>
    <w:rsid w:val="00372A47"/>
    <w:rsid w:val="00372B93"/>
    <w:rsid w:val="003814C9"/>
    <w:rsid w:val="00383E47"/>
    <w:rsid w:val="00387465"/>
    <w:rsid w:val="00387A57"/>
    <w:rsid w:val="00390EE5"/>
    <w:rsid w:val="003925DF"/>
    <w:rsid w:val="00393A74"/>
    <w:rsid w:val="003962E2"/>
    <w:rsid w:val="003977A5"/>
    <w:rsid w:val="003A31F0"/>
    <w:rsid w:val="003A5AB1"/>
    <w:rsid w:val="003B0712"/>
    <w:rsid w:val="003B27AC"/>
    <w:rsid w:val="003B58EC"/>
    <w:rsid w:val="003B64AF"/>
    <w:rsid w:val="003C272F"/>
    <w:rsid w:val="003C5218"/>
    <w:rsid w:val="003D2EE0"/>
    <w:rsid w:val="003D5CAC"/>
    <w:rsid w:val="003E2C14"/>
    <w:rsid w:val="003E2CE9"/>
    <w:rsid w:val="003E681A"/>
    <w:rsid w:val="003F066A"/>
    <w:rsid w:val="003F0D59"/>
    <w:rsid w:val="003F2866"/>
    <w:rsid w:val="003F5622"/>
    <w:rsid w:val="004038ED"/>
    <w:rsid w:val="00406043"/>
    <w:rsid w:val="00407802"/>
    <w:rsid w:val="00411AB6"/>
    <w:rsid w:val="00412B4A"/>
    <w:rsid w:val="00413F3F"/>
    <w:rsid w:val="004213B0"/>
    <w:rsid w:val="004250E7"/>
    <w:rsid w:val="00425571"/>
    <w:rsid w:val="00426BCC"/>
    <w:rsid w:val="00427DD7"/>
    <w:rsid w:val="004377B2"/>
    <w:rsid w:val="00437CE6"/>
    <w:rsid w:val="00437EBF"/>
    <w:rsid w:val="004406C8"/>
    <w:rsid w:val="00443B7D"/>
    <w:rsid w:val="004532AF"/>
    <w:rsid w:val="00462014"/>
    <w:rsid w:val="004637DA"/>
    <w:rsid w:val="00465389"/>
    <w:rsid w:val="00474480"/>
    <w:rsid w:val="004773B5"/>
    <w:rsid w:val="00483363"/>
    <w:rsid w:val="00485299"/>
    <w:rsid w:val="00485E35"/>
    <w:rsid w:val="004878A4"/>
    <w:rsid w:val="00494D40"/>
    <w:rsid w:val="004953CF"/>
    <w:rsid w:val="004A0976"/>
    <w:rsid w:val="004A49FD"/>
    <w:rsid w:val="004A5202"/>
    <w:rsid w:val="004A7B04"/>
    <w:rsid w:val="004B345A"/>
    <w:rsid w:val="004B77A2"/>
    <w:rsid w:val="004C40FE"/>
    <w:rsid w:val="004C5A91"/>
    <w:rsid w:val="004C5CC1"/>
    <w:rsid w:val="004D3845"/>
    <w:rsid w:val="004D7961"/>
    <w:rsid w:val="004F12CF"/>
    <w:rsid w:val="004F1EB0"/>
    <w:rsid w:val="004F3333"/>
    <w:rsid w:val="004F470D"/>
    <w:rsid w:val="004F6A5F"/>
    <w:rsid w:val="005034C0"/>
    <w:rsid w:val="00515CFE"/>
    <w:rsid w:val="00520CB9"/>
    <w:rsid w:val="00521949"/>
    <w:rsid w:val="0053084E"/>
    <w:rsid w:val="00534253"/>
    <w:rsid w:val="00541A6F"/>
    <w:rsid w:val="0054246B"/>
    <w:rsid w:val="00542CFB"/>
    <w:rsid w:val="005439BB"/>
    <w:rsid w:val="00547CA9"/>
    <w:rsid w:val="00553C3C"/>
    <w:rsid w:val="00554B94"/>
    <w:rsid w:val="005557E5"/>
    <w:rsid w:val="00555E8C"/>
    <w:rsid w:val="00556115"/>
    <w:rsid w:val="00557A37"/>
    <w:rsid w:val="00563876"/>
    <w:rsid w:val="00563A0D"/>
    <w:rsid w:val="00570CC8"/>
    <w:rsid w:val="00571BFF"/>
    <w:rsid w:val="005722D8"/>
    <w:rsid w:val="00575940"/>
    <w:rsid w:val="00592B38"/>
    <w:rsid w:val="005944B5"/>
    <w:rsid w:val="00595FB4"/>
    <w:rsid w:val="00596607"/>
    <w:rsid w:val="00597524"/>
    <w:rsid w:val="00597C1D"/>
    <w:rsid w:val="00597C9F"/>
    <w:rsid w:val="005A191E"/>
    <w:rsid w:val="005A2D4C"/>
    <w:rsid w:val="005C3626"/>
    <w:rsid w:val="005D1E54"/>
    <w:rsid w:val="005D1E5B"/>
    <w:rsid w:val="005D3392"/>
    <w:rsid w:val="005D59E2"/>
    <w:rsid w:val="005E0EFA"/>
    <w:rsid w:val="005E2BA3"/>
    <w:rsid w:val="005E3AC3"/>
    <w:rsid w:val="005E4A4F"/>
    <w:rsid w:val="005F3526"/>
    <w:rsid w:val="005F414A"/>
    <w:rsid w:val="005F4ACB"/>
    <w:rsid w:val="005F618F"/>
    <w:rsid w:val="00605292"/>
    <w:rsid w:val="00607D25"/>
    <w:rsid w:val="0061748D"/>
    <w:rsid w:val="00617F4E"/>
    <w:rsid w:val="00626623"/>
    <w:rsid w:val="00626695"/>
    <w:rsid w:val="00635DE6"/>
    <w:rsid w:val="00636865"/>
    <w:rsid w:val="00637A4C"/>
    <w:rsid w:val="006401A4"/>
    <w:rsid w:val="00641503"/>
    <w:rsid w:val="00642D52"/>
    <w:rsid w:val="00647100"/>
    <w:rsid w:val="00651030"/>
    <w:rsid w:val="006511EC"/>
    <w:rsid w:val="006542B3"/>
    <w:rsid w:val="006557B6"/>
    <w:rsid w:val="006572BD"/>
    <w:rsid w:val="006620E6"/>
    <w:rsid w:val="00663B72"/>
    <w:rsid w:val="00674DEE"/>
    <w:rsid w:val="00681059"/>
    <w:rsid w:val="0068202F"/>
    <w:rsid w:val="00684B6A"/>
    <w:rsid w:val="00687805"/>
    <w:rsid w:val="00696E0E"/>
    <w:rsid w:val="006A2293"/>
    <w:rsid w:val="006A3D15"/>
    <w:rsid w:val="006A4854"/>
    <w:rsid w:val="006B22BA"/>
    <w:rsid w:val="006B26AB"/>
    <w:rsid w:val="006B644C"/>
    <w:rsid w:val="006C3408"/>
    <w:rsid w:val="006C5977"/>
    <w:rsid w:val="006D1AD6"/>
    <w:rsid w:val="006D1F81"/>
    <w:rsid w:val="006D7A11"/>
    <w:rsid w:val="006F09AB"/>
    <w:rsid w:val="006F11F0"/>
    <w:rsid w:val="006F2CBE"/>
    <w:rsid w:val="006F566B"/>
    <w:rsid w:val="00702B22"/>
    <w:rsid w:val="007049D8"/>
    <w:rsid w:val="00705062"/>
    <w:rsid w:val="007173FC"/>
    <w:rsid w:val="00722CF2"/>
    <w:rsid w:val="007251A9"/>
    <w:rsid w:val="0072738F"/>
    <w:rsid w:val="00731964"/>
    <w:rsid w:val="00732EC7"/>
    <w:rsid w:val="007373CA"/>
    <w:rsid w:val="00743ABA"/>
    <w:rsid w:val="00751704"/>
    <w:rsid w:val="00757185"/>
    <w:rsid w:val="00771434"/>
    <w:rsid w:val="00772E17"/>
    <w:rsid w:val="007822DD"/>
    <w:rsid w:val="00783086"/>
    <w:rsid w:val="00785A22"/>
    <w:rsid w:val="00786405"/>
    <w:rsid w:val="00790267"/>
    <w:rsid w:val="00792019"/>
    <w:rsid w:val="007947C6"/>
    <w:rsid w:val="00796C68"/>
    <w:rsid w:val="007A0F09"/>
    <w:rsid w:val="007A49CA"/>
    <w:rsid w:val="007B19C5"/>
    <w:rsid w:val="007B65FC"/>
    <w:rsid w:val="007B7CCF"/>
    <w:rsid w:val="007C329F"/>
    <w:rsid w:val="007C5F86"/>
    <w:rsid w:val="007C66CA"/>
    <w:rsid w:val="007D0240"/>
    <w:rsid w:val="007D60BA"/>
    <w:rsid w:val="007E19B4"/>
    <w:rsid w:val="007E20F7"/>
    <w:rsid w:val="007E3345"/>
    <w:rsid w:val="007F360E"/>
    <w:rsid w:val="00802A39"/>
    <w:rsid w:val="0080527F"/>
    <w:rsid w:val="00813788"/>
    <w:rsid w:val="008144A9"/>
    <w:rsid w:val="00814664"/>
    <w:rsid w:val="00817F50"/>
    <w:rsid w:val="0082038E"/>
    <w:rsid w:val="008242B2"/>
    <w:rsid w:val="00825ED3"/>
    <w:rsid w:val="008268C1"/>
    <w:rsid w:val="00827BD5"/>
    <w:rsid w:val="00830A4A"/>
    <w:rsid w:val="00832393"/>
    <w:rsid w:val="00832D1C"/>
    <w:rsid w:val="00834346"/>
    <w:rsid w:val="00836ECC"/>
    <w:rsid w:val="00842F91"/>
    <w:rsid w:val="008464A2"/>
    <w:rsid w:val="008509EF"/>
    <w:rsid w:val="0085232D"/>
    <w:rsid w:val="00862B35"/>
    <w:rsid w:val="008714EE"/>
    <w:rsid w:val="00871B93"/>
    <w:rsid w:val="00873FE8"/>
    <w:rsid w:val="008779A0"/>
    <w:rsid w:val="00880850"/>
    <w:rsid w:val="00883FCC"/>
    <w:rsid w:val="00884202"/>
    <w:rsid w:val="00886FBB"/>
    <w:rsid w:val="0089188B"/>
    <w:rsid w:val="00891CAE"/>
    <w:rsid w:val="00892CB1"/>
    <w:rsid w:val="00894B47"/>
    <w:rsid w:val="008950C9"/>
    <w:rsid w:val="008955F4"/>
    <w:rsid w:val="0089679D"/>
    <w:rsid w:val="0089692D"/>
    <w:rsid w:val="008A2B0B"/>
    <w:rsid w:val="008A540D"/>
    <w:rsid w:val="008B2F02"/>
    <w:rsid w:val="008C51B8"/>
    <w:rsid w:val="008C525E"/>
    <w:rsid w:val="008C5339"/>
    <w:rsid w:val="008D16ED"/>
    <w:rsid w:val="008D2B75"/>
    <w:rsid w:val="008D35B0"/>
    <w:rsid w:val="008D7B8D"/>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25A47"/>
    <w:rsid w:val="009324F7"/>
    <w:rsid w:val="00935D17"/>
    <w:rsid w:val="0094055C"/>
    <w:rsid w:val="00942387"/>
    <w:rsid w:val="00950CC0"/>
    <w:rsid w:val="009542CA"/>
    <w:rsid w:val="00966144"/>
    <w:rsid w:val="00970ED4"/>
    <w:rsid w:val="00973296"/>
    <w:rsid w:val="0097492F"/>
    <w:rsid w:val="00977019"/>
    <w:rsid w:val="009776B5"/>
    <w:rsid w:val="009810AB"/>
    <w:rsid w:val="00982696"/>
    <w:rsid w:val="00983E58"/>
    <w:rsid w:val="00984B96"/>
    <w:rsid w:val="009914E4"/>
    <w:rsid w:val="00991BEE"/>
    <w:rsid w:val="00995246"/>
    <w:rsid w:val="00995923"/>
    <w:rsid w:val="009A5AEE"/>
    <w:rsid w:val="009A770C"/>
    <w:rsid w:val="009B13EF"/>
    <w:rsid w:val="009B3053"/>
    <w:rsid w:val="009B77A7"/>
    <w:rsid w:val="009B79C7"/>
    <w:rsid w:val="009C4C09"/>
    <w:rsid w:val="009C5176"/>
    <w:rsid w:val="009C59F2"/>
    <w:rsid w:val="009C5E83"/>
    <w:rsid w:val="009C6F36"/>
    <w:rsid w:val="009F46A9"/>
    <w:rsid w:val="009F661E"/>
    <w:rsid w:val="009F697F"/>
    <w:rsid w:val="00A11D42"/>
    <w:rsid w:val="00A12036"/>
    <w:rsid w:val="00A15FF2"/>
    <w:rsid w:val="00A205E4"/>
    <w:rsid w:val="00A24ED3"/>
    <w:rsid w:val="00A25F1F"/>
    <w:rsid w:val="00A271B3"/>
    <w:rsid w:val="00A344B0"/>
    <w:rsid w:val="00A4117C"/>
    <w:rsid w:val="00A415F2"/>
    <w:rsid w:val="00A419FE"/>
    <w:rsid w:val="00A436F2"/>
    <w:rsid w:val="00A437E9"/>
    <w:rsid w:val="00A44D9C"/>
    <w:rsid w:val="00A507C6"/>
    <w:rsid w:val="00A57151"/>
    <w:rsid w:val="00A70513"/>
    <w:rsid w:val="00A72F38"/>
    <w:rsid w:val="00A7326F"/>
    <w:rsid w:val="00A75B03"/>
    <w:rsid w:val="00A81595"/>
    <w:rsid w:val="00A81ED8"/>
    <w:rsid w:val="00A946CC"/>
    <w:rsid w:val="00A95571"/>
    <w:rsid w:val="00AA2057"/>
    <w:rsid w:val="00AA20BC"/>
    <w:rsid w:val="00AA3CB5"/>
    <w:rsid w:val="00AA4223"/>
    <w:rsid w:val="00AA4AE5"/>
    <w:rsid w:val="00AA7969"/>
    <w:rsid w:val="00AA7FB0"/>
    <w:rsid w:val="00AB2F19"/>
    <w:rsid w:val="00AB4D25"/>
    <w:rsid w:val="00AB5D52"/>
    <w:rsid w:val="00AB7605"/>
    <w:rsid w:val="00AC3306"/>
    <w:rsid w:val="00AD14FC"/>
    <w:rsid w:val="00AD3217"/>
    <w:rsid w:val="00AD3E2D"/>
    <w:rsid w:val="00AD5BD7"/>
    <w:rsid w:val="00AD7E26"/>
    <w:rsid w:val="00AE08B4"/>
    <w:rsid w:val="00AE2CF4"/>
    <w:rsid w:val="00AE4580"/>
    <w:rsid w:val="00AF25F6"/>
    <w:rsid w:val="00B00EDF"/>
    <w:rsid w:val="00B0209D"/>
    <w:rsid w:val="00B0625F"/>
    <w:rsid w:val="00B07702"/>
    <w:rsid w:val="00B07ED1"/>
    <w:rsid w:val="00B10AC4"/>
    <w:rsid w:val="00B137CC"/>
    <w:rsid w:val="00B16FA8"/>
    <w:rsid w:val="00B23AEC"/>
    <w:rsid w:val="00B25315"/>
    <w:rsid w:val="00B33F77"/>
    <w:rsid w:val="00B420BD"/>
    <w:rsid w:val="00B45E62"/>
    <w:rsid w:val="00B47399"/>
    <w:rsid w:val="00B501DE"/>
    <w:rsid w:val="00B523B5"/>
    <w:rsid w:val="00B53A3F"/>
    <w:rsid w:val="00B575E3"/>
    <w:rsid w:val="00B57EB5"/>
    <w:rsid w:val="00B60AB5"/>
    <w:rsid w:val="00B61745"/>
    <w:rsid w:val="00B65179"/>
    <w:rsid w:val="00B65A37"/>
    <w:rsid w:val="00B65CFE"/>
    <w:rsid w:val="00B6680D"/>
    <w:rsid w:val="00B716BA"/>
    <w:rsid w:val="00B728EA"/>
    <w:rsid w:val="00B73EB0"/>
    <w:rsid w:val="00B74B2E"/>
    <w:rsid w:val="00B75354"/>
    <w:rsid w:val="00B76747"/>
    <w:rsid w:val="00B820B0"/>
    <w:rsid w:val="00B82212"/>
    <w:rsid w:val="00B86EDD"/>
    <w:rsid w:val="00B906AF"/>
    <w:rsid w:val="00B90864"/>
    <w:rsid w:val="00B95161"/>
    <w:rsid w:val="00B9693E"/>
    <w:rsid w:val="00BA232F"/>
    <w:rsid w:val="00BA43F2"/>
    <w:rsid w:val="00BB0DD7"/>
    <w:rsid w:val="00BB3730"/>
    <w:rsid w:val="00BB77CB"/>
    <w:rsid w:val="00BB7E21"/>
    <w:rsid w:val="00BC373D"/>
    <w:rsid w:val="00BC3B5E"/>
    <w:rsid w:val="00BC6191"/>
    <w:rsid w:val="00BD30BE"/>
    <w:rsid w:val="00BD4A13"/>
    <w:rsid w:val="00BD6BC1"/>
    <w:rsid w:val="00BE00EB"/>
    <w:rsid w:val="00BE540F"/>
    <w:rsid w:val="00BF2834"/>
    <w:rsid w:val="00BF315D"/>
    <w:rsid w:val="00BF4B29"/>
    <w:rsid w:val="00BF72E3"/>
    <w:rsid w:val="00BF798A"/>
    <w:rsid w:val="00C011AB"/>
    <w:rsid w:val="00C0314E"/>
    <w:rsid w:val="00C03E79"/>
    <w:rsid w:val="00C12EE5"/>
    <w:rsid w:val="00C21116"/>
    <w:rsid w:val="00C26141"/>
    <w:rsid w:val="00C27093"/>
    <w:rsid w:val="00C3011E"/>
    <w:rsid w:val="00C308DD"/>
    <w:rsid w:val="00C32446"/>
    <w:rsid w:val="00C341E2"/>
    <w:rsid w:val="00C40FFA"/>
    <w:rsid w:val="00C46282"/>
    <w:rsid w:val="00C61985"/>
    <w:rsid w:val="00C63B73"/>
    <w:rsid w:val="00C649F2"/>
    <w:rsid w:val="00C706CF"/>
    <w:rsid w:val="00C75B62"/>
    <w:rsid w:val="00C76547"/>
    <w:rsid w:val="00C7718C"/>
    <w:rsid w:val="00C779CE"/>
    <w:rsid w:val="00C81CA2"/>
    <w:rsid w:val="00C81E4B"/>
    <w:rsid w:val="00C847F8"/>
    <w:rsid w:val="00C927A8"/>
    <w:rsid w:val="00C93851"/>
    <w:rsid w:val="00CA2850"/>
    <w:rsid w:val="00CB2C99"/>
    <w:rsid w:val="00CB531F"/>
    <w:rsid w:val="00CD0C2E"/>
    <w:rsid w:val="00CD1139"/>
    <w:rsid w:val="00CD2C2F"/>
    <w:rsid w:val="00CD474D"/>
    <w:rsid w:val="00CD6934"/>
    <w:rsid w:val="00CD6B05"/>
    <w:rsid w:val="00CE0494"/>
    <w:rsid w:val="00CE4403"/>
    <w:rsid w:val="00CE6911"/>
    <w:rsid w:val="00CF222F"/>
    <w:rsid w:val="00CF4331"/>
    <w:rsid w:val="00CF6A95"/>
    <w:rsid w:val="00CF7654"/>
    <w:rsid w:val="00D0196B"/>
    <w:rsid w:val="00D01A30"/>
    <w:rsid w:val="00D02CCC"/>
    <w:rsid w:val="00D054E6"/>
    <w:rsid w:val="00D12438"/>
    <w:rsid w:val="00D12D9A"/>
    <w:rsid w:val="00D1529E"/>
    <w:rsid w:val="00D217C1"/>
    <w:rsid w:val="00D22A08"/>
    <w:rsid w:val="00D22EEB"/>
    <w:rsid w:val="00D2753F"/>
    <w:rsid w:val="00D3027A"/>
    <w:rsid w:val="00D336BE"/>
    <w:rsid w:val="00D35B80"/>
    <w:rsid w:val="00D44572"/>
    <w:rsid w:val="00D46522"/>
    <w:rsid w:val="00D466EB"/>
    <w:rsid w:val="00D50CC8"/>
    <w:rsid w:val="00D519BC"/>
    <w:rsid w:val="00D520F3"/>
    <w:rsid w:val="00D5394A"/>
    <w:rsid w:val="00D53D8F"/>
    <w:rsid w:val="00D543CF"/>
    <w:rsid w:val="00D54A4B"/>
    <w:rsid w:val="00D54ED2"/>
    <w:rsid w:val="00D553AC"/>
    <w:rsid w:val="00D55B8B"/>
    <w:rsid w:val="00D563D1"/>
    <w:rsid w:val="00D63F29"/>
    <w:rsid w:val="00D646C1"/>
    <w:rsid w:val="00D703D4"/>
    <w:rsid w:val="00D71C0C"/>
    <w:rsid w:val="00D72483"/>
    <w:rsid w:val="00D7256A"/>
    <w:rsid w:val="00D739AF"/>
    <w:rsid w:val="00D75CAF"/>
    <w:rsid w:val="00D76CA3"/>
    <w:rsid w:val="00D77043"/>
    <w:rsid w:val="00D828F0"/>
    <w:rsid w:val="00D86EBA"/>
    <w:rsid w:val="00D92804"/>
    <w:rsid w:val="00D92B22"/>
    <w:rsid w:val="00D94403"/>
    <w:rsid w:val="00DA1386"/>
    <w:rsid w:val="00DA564B"/>
    <w:rsid w:val="00DA5E5A"/>
    <w:rsid w:val="00DB5490"/>
    <w:rsid w:val="00DB5D02"/>
    <w:rsid w:val="00DB6280"/>
    <w:rsid w:val="00DB6C38"/>
    <w:rsid w:val="00DC60F8"/>
    <w:rsid w:val="00DC6E03"/>
    <w:rsid w:val="00DD0DD2"/>
    <w:rsid w:val="00DD4CDA"/>
    <w:rsid w:val="00DD6555"/>
    <w:rsid w:val="00DE1E91"/>
    <w:rsid w:val="00DE4CE3"/>
    <w:rsid w:val="00DF06D8"/>
    <w:rsid w:val="00DF39CF"/>
    <w:rsid w:val="00DF3D26"/>
    <w:rsid w:val="00DF4353"/>
    <w:rsid w:val="00E03D71"/>
    <w:rsid w:val="00E056ED"/>
    <w:rsid w:val="00E05ED6"/>
    <w:rsid w:val="00E0614A"/>
    <w:rsid w:val="00E1155C"/>
    <w:rsid w:val="00E11B81"/>
    <w:rsid w:val="00E16097"/>
    <w:rsid w:val="00E16339"/>
    <w:rsid w:val="00E207D8"/>
    <w:rsid w:val="00E26287"/>
    <w:rsid w:val="00E27BF4"/>
    <w:rsid w:val="00E31EC6"/>
    <w:rsid w:val="00E35ACF"/>
    <w:rsid w:val="00E45C76"/>
    <w:rsid w:val="00E52FCB"/>
    <w:rsid w:val="00E665C7"/>
    <w:rsid w:val="00E7033F"/>
    <w:rsid w:val="00E71242"/>
    <w:rsid w:val="00E72136"/>
    <w:rsid w:val="00E7230F"/>
    <w:rsid w:val="00E73800"/>
    <w:rsid w:val="00E73CDD"/>
    <w:rsid w:val="00E75582"/>
    <w:rsid w:val="00E76CFC"/>
    <w:rsid w:val="00E77E19"/>
    <w:rsid w:val="00E77E49"/>
    <w:rsid w:val="00E818B9"/>
    <w:rsid w:val="00E83EF6"/>
    <w:rsid w:val="00E909FB"/>
    <w:rsid w:val="00EA348E"/>
    <w:rsid w:val="00EB00EA"/>
    <w:rsid w:val="00EB2639"/>
    <w:rsid w:val="00EB3FAA"/>
    <w:rsid w:val="00EB48A5"/>
    <w:rsid w:val="00EB4A4D"/>
    <w:rsid w:val="00EB51B9"/>
    <w:rsid w:val="00EB5D3E"/>
    <w:rsid w:val="00EC2CC2"/>
    <w:rsid w:val="00EC5A8A"/>
    <w:rsid w:val="00EC7A85"/>
    <w:rsid w:val="00ED2BF3"/>
    <w:rsid w:val="00ED4A08"/>
    <w:rsid w:val="00ED7845"/>
    <w:rsid w:val="00EE420B"/>
    <w:rsid w:val="00EE6C58"/>
    <w:rsid w:val="00EF050C"/>
    <w:rsid w:val="00EF0FA4"/>
    <w:rsid w:val="00EF17D2"/>
    <w:rsid w:val="00EF1DFC"/>
    <w:rsid w:val="00EF4F15"/>
    <w:rsid w:val="00EF7A78"/>
    <w:rsid w:val="00F03255"/>
    <w:rsid w:val="00F03382"/>
    <w:rsid w:val="00F04CD7"/>
    <w:rsid w:val="00F05960"/>
    <w:rsid w:val="00F10A2C"/>
    <w:rsid w:val="00F17AF1"/>
    <w:rsid w:val="00F20B28"/>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95B2C"/>
    <w:rsid w:val="00FA27AC"/>
    <w:rsid w:val="00FA4E23"/>
    <w:rsid w:val="00FA6093"/>
    <w:rsid w:val="00FA67B0"/>
    <w:rsid w:val="00FB2442"/>
    <w:rsid w:val="00FB49E3"/>
    <w:rsid w:val="00FB7D0F"/>
    <w:rsid w:val="00FC0F71"/>
    <w:rsid w:val="00FC3FE7"/>
    <w:rsid w:val="00FC78A0"/>
    <w:rsid w:val="00FD1D05"/>
    <w:rsid w:val="00FD33DC"/>
    <w:rsid w:val="00FD6252"/>
    <w:rsid w:val="00FD7847"/>
    <w:rsid w:val="00FE09B3"/>
    <w:rsid w:val="00FE4740"/>
    <w:rsid w:val="00FF0480"/>
    <w:rsid w:val="00FF07B5"/>
    <w:rsid w:val="00FF3888"/>
    <w:rsid w:val="059D5A0F"/>
    <w:rsid w:val="08B82AD8"/>
    <w:rsid w:val="10E523BB"/>
    <w:rsid w:val="1111121D"/>
    <w:rsid w:val="1A884D10"/>
    <w:rsid w:val="2C3F0FC3"/>
    <w:rsid w:val="309F63EE"/>
    <w:rsid w:val="38AB4F96"/>
    <w:rsid w:val="3977699E"/>
    <w:rsid w:val="3C8641A3"/>
    <w:rsid w:val="426062F6"/>
    <w:rsid w:val="441D650E"/>
    <w:rsid w:val="46B90AB3"/>
    <w:rsid w:val="49F44C5D"/>
    <w:rsid w:val="50D0415B"/>
    <w:rsid w:val="553B5E36"/>
    <w:rsid w:val="591363C6"/>
    <w:rsid w:val="5E4A0A51"/>
    <w:rsid w:val="60C9454A"/>
    <w:rsid w:val="64524F4A"/>
    <w:rsid w:val="6A320997"/>
    <w:rsid w:val="6C74655F"/>
    <w:rsid w:val="6D464F20"/>
    <w:rsid w:val="6EA35E84"/>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1D60035-5613-4D07-8727-3615F00A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Char"/>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Pr>
      <w:rFonts w:eastAsia="宋体"/>
      <w:sz w:val="21"/>
      <w:szCs w:val="22"/>
    </w:rPr>
  </w:style>
  <w:style w:type="paragraph" w:styleId="a4">
    <w:name w:val="Body Text"/>
    <w:basedOn w:val="a"/>
    <w:next w:val="5"/>
    <w:link w:val="Char0"/>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5">
    <w:name w:val="Body Text Indent"/>
    <w:basedOn w:val="a"/>
    <w:link w:val="Char1"/>
    <w:qFormat/>
    <w:pPr>
      <w:spacing w:after="120"/>
      <w:ind w:leftChars="200" w:left="420"/>
    </w:p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kern w:val="0"/>
      <w:sz w:val="24"/>
      <w:szCs w:val="24"/>
    </w:rPr>
  </w:style>
  <w:style w:type="paragraph" w:styleId="ab">
    <w:name w:val="Body Text First Indent"/>
    <w:basedOn w:val="a4"/>
    <w:link w:val="Char6"/>
    <w:qFormat/>
    <w:pPr>
      <w:ind w:firstLineChars="100" w:firstLine="420"/>
    </w:pPr>
    <w:rPr>
      <w:rFonts w:ascii="Times New Roman" w:eastAsia="仿宋_GB2312" w:hAnsi="Times New Roman" w:cs="Times New Roman"/>
      <w:sz w:val="30"/>
      <w:szCs w:val="20"/>
    </w:rPr>
  </w:style>
  <w:style w:type="paragraph" w:styleId="2">
    <w:name w:val="Body Text First Indent 2"/>
    <w:basedOn w:val="a5"/>
    <w:link w:val="2Char"/>
    <w:pPr>
      <w:ind w:firstLineChars="200" w:firstLine="420"/>
    </w:p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眉 Char"/>
    <w:basedOn w:val="a0"/>
    <w:link w:val="a9"/>
    <w:qFormat/>
    <w:rPr>
      <w:rFonts w:ascii="Times New Roman" w:eastAsia="仿宋_GB2312" w:hAnsi="Times New Roman" w:cs="Times New Roman"/>
      <w:kern w:val="2"/>
      <w:sz w:val="18"/>
      <w:szCs w:val="18"/>
    </w:rPr>
  </w:style>
  <w:style w:type="character" w:customStyle="1" w:styleId="Char4">
    <w:name w:val="页脚 Char"/>
    <w:basedOn w:val="a0"/>
    <w:link w:val="a8"/>
    <w:uiPriority w:val="99"/>
    <w:rPr>
      <w:rFonts w:ascii="Times New Roman" w:eastAsia="仿宋_GB2312" w:hAnsi="Times New Roman" w:cs="Times New Roman"/>
      <w:kern w:val="2"/>
      <w:sz w:val="18"/>
      <w:szCs w:val="18"/>
    </w:rPr>
  </w:style>
  <w:style w:type="character" w:customStyle="1" w:styleId="Char2">
    <w:name w:val="日期 Char"/>
    <w:basedOn w:val="a0"/>
    <w:link w:val="a6"/>
    <w:qFormat/>
    <w:rPr>
      <w:rFonts w:ascii="Times New Roman" w:eastAsia="仿宋_GB2312" w:hAnsi="Times New Roman" w:cs="Times New Roman"/>
      <w:kern w:val="2"/>
      <w:sz w:val="30"/>
    </w:rPr>
  </w:style>
  <w:style w:type="character" w:customStyle="1" w:styleId="Char3">
    <w:name w:val="批注框文本 Char"/>
    <w:basedOn w:val="a0"/>
    <w:link w:val="a7"/>
    <w:qFormat/>
    <w:rPr>
      <w:rFonts w:ascii="Times New Roman" w:eastAsia="仿宋_GB2312" w:hAnsi="Times New Roman" w:cs="Times New Roman"/>
      <w:kern w:val="2"/>
      <w:sz w:val="18"/>
      <w:szCs w:val="18"/>
    </w:rPr>
  </w:style>
  <w:style w:type="character" w:customStyle="1" w:styleId="Char0">
    <w:name w:val="正文文本 Char"/>
    <w:basedOn w:val="a0"/>
    <w:link w:val="a4"/>
    <w:uiPriority w:val="99"/>
    <w:qFormat/>
    <w:rPr>
      <w:kern w:val="2"/>
      <w:sz w:val="21"/>
      <w:szCs w:val="22"/>
    </w:rPr>
  </w:style>
  <w:style w:type="paragraph" w:customStyle="1" w:styleId="Char7">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Char">
    <w:name w:val="正文缩进 Char"/>
    <w:link w:val="a3"/>
    <w:qFormat/>
    <w:rPr>
      <w:rFonts w:ascii="Times New Roman" w:eastAsia="宋体" w:hAnsi="Times New Roman" w:cs="Times New Roman"/>
      <w:kern w:val="2"/>
      <w:sz w:val="21"/>
      <w:szCs w:val="22"/>
    </w:rPr>
  </w:style>
  <w:style w:type="character" w:customStyle="1" w:styleId="Char6">
    <w:name w:val="正文首行缩进 Char"/>
    <w:basedOn w:val="Char0"/>
    <w:link w:val="ab"/>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Char">
    <w:name w:val="标题 1 Char"/>
    <w:basedOn w:val="a0"/>
    <w:link w:val="1"/>
    <w:rPr>
      <w:rFonts w:ascii="Calibri" w:eastAsia="黑体" w:hAnsi="Calibri" w:cs="Times New Roman"/>
      <w:b/>
      <w:sz w:val="44"/>
      <w:szCs w:val="28"/>
    </w:rPr>
  </w:style>
  <w:style w:type="character" w:customStyle="1" w:styleId="Char1">
    <w:name w:val="正文文本缩进 Char"/>
    <w:basedOn w:val="a0"/>
    <w:link w:val="a5"/>
    <w:qFormat/>
    <w:rPr>
      <w:rFonts w:ascii="Times New Roman" w:eastAsia="仿宋_GB2312" w:hAnsi="Times New Roman" w:cs="Times New Roman"/>
      <w:kern w:val="2"/>
      <w:sz w:val="30"/>
    </w:rPr>
  </w:style>
  <w:style w:type="character" w:customStyle="1" w:styleId="2Char">
    <w:name w:val="正文首行缩进 2 Char"/>
    <w:basedOn w:val="Char1"/>
    <w:link w:val="2"/>
    <w:rPr>
      <w:rFonts w:ascii="Times New Roman" w:eastAsia="仿宋_GB2312" w:hAnsi="Times New Roman" w:cs="Times New Roman"/>
      <w:kern w:val="2"/>
      <w:sz w:val="30"/>
    </w:rPr>
  </w:style>
  <w:style w:type="character" w:customStyle="1" w:styleId="10">
    <w:name w:val="正文缩进 字符1"/>
    <w:qFormat/>
    <w:rPr>
      <w:rFonts w:eastAsia="仿宋_GB2312"/>
      <w:kern w:val="2"/>
      <w:sz w:val="32"/>
    </w:rPr>
  </w:style>
  <w:style w:type="character" w:customStyle="1" w:styleId="font161">
    <w:name w:val="font161"/>
    <w:basedOn w:val="a0"/>
    <w:rsid w:val="00C341E2"/>
    <w:rPr>
      <w:rFonts w:ascii="宋体" w:eastAsia="宋体" w:hAnsi="宋体" w:cs="宋体" w:hint="eastAsia"/>
      <w:b/>
      <w:bCs/>
      <w:color w:val="000000"/>
      <w:sz w:val="20"/>
      <w:szCs w:val="20"/>
      <w:u w:val="none"/>
    </w:rPr>
  </w:style>
  <w:style w:type="character" w:styleId="ad">
    <w:name w:val="annotation reference"/>
    <w:basedOn w:val="a0"/>
    <w:rsid w:val="00515CFE"/>
    <w:rPr>
      <w:sz w:val="21"/>
      <w:szCs w:val="21"/>
    </w:rPr>
  </w:style>
  <w:style w:type="paragraph" w:styleId="ae">
    <w:name w:val="annotation text"/>
    <w:basedOn w:val="a"/>
    <w:link w:val="Char8"/>
    <w:rsid w:val="00515CFE"/>
    <w:pPr>
      <w:jc w:val="left"/>
    </w:pPr>
  </w:style>
  <w:style w:type="character" w:customStyle="1" w:styleId="Char8">
    <w:name w:val="批注文字 Char"/>
    <w:basedOn w:val="a0"/>
    <w:link w:val="ae"/>
    <w:rsid w:val="00515CFE"/>
    <w:rPr>
      <w:rFonts w:eastAsia="仿宋_GB2312"/>
      <w:kern w:val="2"/>
      <w:sz w:val="30"/>
    </w:rPr>
  </w:style>
  <w:style w:type="paragraph" w:styleId="af">
    <w:name w:val="annotation subject"/>
    <w:basedOn w:val="ae"/>
    <w:next w:val="ae"/>
    <w:link w:val="Char9"/>
    <w:rsid w:val="00515CFE"/>
    <w:rPr>
      <w:b/>
      <w:bCs/>
    </w:rPr>
  </w:style>
  <w:style w:type="character" w:customStyle="1" w:styleId="Char9">
    <w:name w:val="批注主题 Char"/>
    <w:basedOn w:val="Char8"/>
    <w:link w:val="af"/>
    <w:rsid w:val="00515CFE"/>
    <w:rPr>
      <w:rFonts w:eastAsia="仿宋_GB2312"/>
      <w:b/>
      <w:bCs/>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03A1C7-B240-42BA-B684-19BD837E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NTKO</cp:lastModifiedBy>
  <cp:revision>8</cp:revision>
  <cp:lastPrinted>2025-09-12T07:37:00Z</cp:lastPrinted>
  <dcterms:created xsi:type="dcterms:W3CDTF">2025-09-12T03:32:00Z</dcterms:created>
  <dcterms:modified xsi:type="dcterms:W3CDTF">2025-10-21T02:28:00Z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2982D712690E4EB48C9AFED9F120A048_11</vt:lpwstr>
  </property>
  <property fmtid="{D5CDD505-2E9C-101B-9397-08002B2CF9AE}" pid="4" name="KSOTemplateDocerSaveRecord">
    <vt:lpwstr>eyJoZGlkIjoiOWZiODljMDE0MzE0MmYwZDkyNzFjMGMyM2M2Y2I4YjEiLCJ1c2VySWQiOiIyMjcwMjAwODAifQ==</vt:lpwstr>
  </property>
</Properties>
</file>