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2533"/>
        <w:gridCol w:w="961"/>
        <w:gridCol w:w="1142"/>
        <w:gridCol w:w="994"/>
        <w:gridCol w:w="1695"/>
        <w:gridCol w:w="1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u w:val="none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u w:val="none"/>
              </w:rPr>
              <w:t>重庆市江北区区属国有企业资产租赁情况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u w:val="none"/>
              </w:rPr>
              <w:t>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（20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填报时间：20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  <w:t>填报说明：1.本表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/>
              </w:rPr>
              <w:t>每月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  <w:t>填报一次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/>
              </w:rPr>
              <w:t>（次月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/>
              </w:rPr>
              <w:t>10日签报送国资委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  <w:t>，填报范围为自然月内新产生的租赁行为；2.租赁途径（公开招租、协议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/>
              </w:rPr>
              <w:t>租赁、续租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  <w:t>）；3.本表如有多页需加盖骑缝章。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填报企业（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）：</w:t>
            </w:r>
          </w:p>
        </w:tc>
        <w:tc>
          <w:tcPr>
            <w:tcW w:w="6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重庆市江北区国有资本投资运营管理集团有限公司（盖章）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联系人及联系电话：</w:t>
            </w:r>
          </w:p>
        </w:tc>
        <w:tc>
          <w:tcPr>
            <w:tcW w:w="6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姓名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电话：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02300000000（13800000000）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租赁情况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 xml:space="preserve">房屋地址                          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建筑面积（㎡）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租金单价        （元/平方米/月）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月租金    （元）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合同起止时间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租赁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字体：方正仿宋GBK11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100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500000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月至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公开招租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重庆市江北区XX路XX号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101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101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500001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月至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月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协议租赁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申请备案企业（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）意见：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上述信息已经我司（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）核实，现根据《重庆市江北区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区属国有企业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资产租赁管理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eastAsia="zh-CN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</w:rPr>
              <w:t>办法》规定，申请备案。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部门负责人签字</w:t>
            </w:r>
          </w:p>
        </w:tc>
        <w:tc>
          <w:tcPr>
            <w:tcW w:w="30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分管领导签字</w:t>
            </w:r>
          </w:p>
        </w:tc>
        <w:tc>
          <w:tcPr>
            <w:tcW w:w="31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主要领导签字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11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31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年    月    日</w:t>
            </w:r>
          </w:p>
        </w:tc>
        <w:tc>
          <w:tcPr>
            <w:tcW w:w="30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年    月    日</w:t>
            </w:r>
          </w:p>
        </w:tc>
        <w:tc>
          <w:tcPr>
            <w:tcW w:w="31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u w:val="none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B1BB3"/>
    <w:rsid w:val="0D2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元气阿游</dc:creator>
  <cp:lastModifiedBy>元气阿游</cp:lastModifiedBy>
  <dcterms:modified xsi:type="dcterms:W3CDTF">2024-02-28T08:54:05Z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