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行政处罚实施情况统计表</w:t>
      </w:r>
      <w:bookmarkStart w:id="0" w:name="_GoBack"/>
      <w:bookmarkEnd w:id="0"/>
    </w:p>
    <w:tbl>
      <w:tblPr>
        <w:tblStyle w:val="3"/>
        <w:tblW w:w="14650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30"/>
        <w:gridCol w:w="870"/>
        <w:gridCol w:w="618"/>
        <w:gridCol w:w="1135"/>
        <w:gridCol w:w="844"/>
        <w:gridCol w:w="700"/>
        <w:gridCol w:w="844"/>
        <w:gridCol w:w="668"/>
        <w:gridCol w:w="700"/>
        <w:gridCol w:w="556"/>
        <w:gridCol w:w="828"/>
        <w:gridCol w:w="936"/>
        <w:gridCol w:w="936"/>
        <w:gridCol w:w="623"/>
        <w:gridCol w:w="589"/>
        <w:gridCol w:w="93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693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行政处罚实施数量（件）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罚没金额（万元）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简易程序数量（件）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一般程序数量（件）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法制审核数量（件）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涉嫌犯罪移送案件数量（件）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司法机关受理案件数量（件）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50" w:type="dxa"/>
            <w:vMerge w:val="continue"/>
            <w:vAlign w:val="center"/>
          </w:tcPr>
          <w:p/>
        </w:tc>
        <w:tc>
          <w:tcPr>
            <w:tcW w:w="1230" w:type="dxa"/>
            <w:vMerge w:val="continue"/>
            <w:vAlign w:val="center"/>
          </w:tcPr>
          <w:p/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警告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、通报批评</w:t>
            </w:r>
          </w:p>
        </w:tc>
        <w:tc>
          <w:tcPr>
            <w:tcW w:w="6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罚款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没收违法所得、没收非法财物</w:t>
            </w: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暂扣许可证、执照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责令停产停业</w:t>
            </w: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吊销许可证、执照</w:t>
            </w:r>
          </w:p>
        </w:tc>
        <w:tc>
          <w:tcPr>
            <w:tcW w:w="6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行政拘留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其他行政处罚</w:t>
            </w:r>
          </w:p>
        </w:tc>
        <w:tc>
          <w:tcPr>
            <w:tcW w:w="5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合计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5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纠错数量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江北区农业农村委员会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10.9535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10.9535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</w:tr>
    </w:tbl>
    <w:p>
      <w:pPr>
        <w:spacing w:line="320" w:lineRule="exact"/>
        <w:ind w:firstLine="482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32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1.行政处罚实施数量的统计范围为统计年度1月1日至12月31日期间作出行政处罚决定的数量。</w:t>
      </w:r>
    </w:p>
    <w:p>
      <w:pPr>
        <w:spacing w:line="32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.单处一个类别行政处罚的，计入相应的行政处罚类别；并处两种以上行政处罚的，算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Times New Roman" w:hAnsi="Times New Roman" w:eastAsia="方正仿宋_GBK" w:cs="Times New Roman"/>
          <w:sz w:val="24"/>
        </w:rPr>
        <w:t>、通报批评，</w:t>
      </w:r>
      <w:r>
        <w:rPr>
          <w:rFonts w:ascii="Times New Roman" w:hAnsi="Times New Roman" w:eastAsia="方正仿宋_GBK" w:cs="Times New Roman"/>
          <w:sz w:val="24"/>
        </w:rPr>
        <w:t>（2）罚款，（3）没收违法所得、没收非法财物，（4）暂扣许可证、执照，（5）责令停产停业，（6）吊销许可证、执照，（7）行政拘留。</w:t>
      </w:r>
    </w:p>
    <w:p>
      <w:pPr>
        <w:spacing w:line="32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3.“没收违法所得、没收非法财物”能确定金额的，计入“罚没金额”；不能确定金额的，不计入“罚没金额”。</w:t>
      </w:r>
    </w:p>
    <w:p>
      <w:pPr>
        <w:spacing w:line="320" w:lineRule="exact"/>
        <w:ind w:firstLine="48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4"/>
        </w:rPr>
        <w:t>4.“罚没金额”以处罚决定书确定的金额为准。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41D4"/>
    <w:rsid w:val="0F6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2024-03-07T08:44:00Z</dcterms:created>
  <dc:creator>hp</dc:creator>
  <cp:lastModifiedBy>hp</cp:lastModifiedBy>
  <dcterms:modified xsi:type="dcterms:W3CDTF">2024-03-07T08:44:47Z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