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方正黑体_GBK" w:hAnsi="宋体" w:eastAsia="方正黑体_GBK" w:cs="宋体"/>
          <w:bCs/>
          <w:sz w:val="32"/>
          <w:szCs w:val="32"/>
        </w:rPr>
      </w:pPr>
      <w:r>
        <w:rPr>
          <w:rFonts w:hint="eastAsia" w:ascii="方正黑体_GBK" w:hAnsi="宋体" w:eastAsia="方正黑体_GBK" w:cs="宋体"/>
          <w:bCs/>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spacing w:val="2"/>
          <w:sz w:val="35"/>
          <w:szCs w:val="35"/>
          <w:lang w:eastAsia="zh-CN"/>
        </w:rPr>
      </w:pPr>
      <w:r>
        <w:rPr>
          <w:rFonts w:hint="eastAsia" w:ascii="方正小标宋_GBK" w:hAnsi="方正小标宋_GBK" w:eastAsia="方正小标宋_GBK" w:cs="方正小标宋_GBK"/>
          <w:b w:val="0"/>
          <w:bCs w:val="0"/>
          <w:spacing w:val="2"/>
          <w:sz w:val="35"/>
          <w:szCs w:val="35"/>
          <w:lang w:eastAsia="zh-CN"/>
        </w:rPr>
        <w:t>五宝镇马井、干坝村道拓宽改造工程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35"/>
          <w:szCs w:val="35"/>
        </w:rPr>
      </w:pPr>
      <w:r>
        <w:rPr>
          <w:rFonts w:hint="eastAsia" w:ascii="方正小标宋_GBK" w:hAnsi="方正小标宋_GBK" w:eastAsia="方正小标宋_GBK" w:cs="方正小标宋_GBK"/>
          <w:b w:val="0"/>
          <w:bCs w:val="0"/>
          <w:spacing w:val="2"/>
          <w:sz w:val="35"/>
          <w:szCs w:val="35"/>
        </w:rPr>
        <w:t>水土保持方案报告书专家评审意见</w:t>
      </w:r>
    </w:p>
    <w:p>
      <w:pPr>
        <w:spacing w:line="300" w:lineRule="auto"/>
        <w:rPr>
          <w:rFonts w:ascii="Arial"/>
          <w:sz w:val="21"/>
        </w:rPr>
      </w:pP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专家组</w:t>
      </w:r>
      <w:r>
        <w:rPr>
          <w:rFonts w:hint="eastAsia" w:ascii="Times New Roman" w:hAnsi="Times New Roman" w:eastAsia="方正仿宋_GBK" w:cs="Times New Roman"/>
          <w:kern w:val="0"/>
          <w:sz w:val="32"/>
          <w:szCs w:val="32"/>
          <w:lang w:eastAsia="zh-CN"/>
        </w:rPr>
        <w:t>对</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五宝镇马井、干坝村道拓宽改造工程</w:t>
      </w:r>
      <w:r>
        <w:rPr>
          <w:rFonts w:hint="eastAsia" w:ascii="Times New Roman" w:hAnsi="Times New Roman" w:eastAsia="方正仿宋_GBK" w:cs="Times New Roman"/>
          <w:kern w:val="0"/>
          <w:sz w:val="32"/>
          <w:szCs w:val="32"/>
        </w:rPr>
        <w:t>水土保持方案报告书（报批稿）》复核</w:t>
      </w:r>
      <w:r>
        <w:rPr>
          <w:rFonts w:hint="eastAsia" w:ascii="Times New Roman" w:hAnsi="Times New Roman" w:eastAsia="方正仿宋_GBK" w:cs="Times New Roman"/>
          <w:kern w:val="0"/>
          <w:sz w:val="32"/>
          <w:szCs w:val="32"/>
          <w:lang w:eastAsia="zh-CN"/>
        </w:rPr>
        <w:t>后</w:t>
      </w:r>
      <w:r>
        <w:rPr>
          <w:rFonts w:hint="eastAsia" w:ascii="Times New Roman" w:hAnsi="Times New Roman" w:eastAsia="方正仿宋_GBK" w:cs="Times New Roman"/>
          <w:kern w:val="0"/>
          <w:sz w:val="32"/>
          <w:szCs w:val="32"/>
        </w:rPr>
        <w:t>，形成专家评审意见如下：</w:t>
      </w:r>
    </w:p>
    <w:p>
      <w:pPr>
        <w:pageBreakBefore w:val="0"/>
        <w:widowControl/>
        <w:shd w:val="clear" w:color="auto" w:fill="FFFFFF"/>
        <w:kinsoku/>
        <w:wordWrap/>
        <w:overflowPunct/>
        <w:topLinePunct w:val="0"/>
        <w:autoSpaceDE/>
        <w:autoSpaceDN/>
        <w:bidi w:val="0"/>
        <w:spacing w:line="596" w:lineRule="exact"/>
        <w:ind w:firstLine="482" w:firstLineChars="150"/>
        <w:jc w:val="left"/>
        <w:textAlignment w:val="auto"/>
        <w:rPr>
          <w:rFonts w:hint="eastAsia"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一、综合说明</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（一）编制所依据的法律法规、技术标准和</w:t>
      </w:r>
      <w:r>
        <w:rPr>
          <w:rFonts w:hint="eastAsia" w:ascii="Times New Roman" w:hAnsi="Times New Roman" w:eastAsia="方正仿宋_GBK" w:cs="Times New Roman"/>
          <w:kern w:val="0"/>
          <w:sz w:val="32"/>
          <w:szCs w:val="32"/>
          <w:lang w:eastAsia="zh-CN"/>
        </w:rPr>
        <w:t>相关资料</w:t>
      </w:r>
      <w:r>
        <w:rPr>
          <w:rFonts w:hint="eastAsia" w:ascii="Times New Roman" w:hAnsi="Times New Roman" w:eastAsia="方正仿宋_GBK" w:cs="Times New Roman"/>
          <w:kern w:val="0"/>
          <w:sz w:val="32"/>
          <w:szCs w:val="32"/>
        </w:rPr>
        <w:t>基本正确。</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（二）同意设计水平年为202</w:t>
      </w: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rPr>
        <w:t>年。</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（三）</w:t>
      </w:r>
      <w:r>
        <w:rPr>
          <w:rFonts w:hint="eastAsia" w:ascii="Times New Roman" w:hAnsi="Times New Roman" w:eastAsia="方正仿宋_GBK" w:cs="Times New Roman"/>
          <w:kern w:val="0"/>
          <w:sz w:val="32"/>
          <w:szCs w:val="32"/>
          <w:lang w:eastAsia="zh-CN"/>
        </w:rPr>
        <w:t>同意水土流失防治责任范围界定，水土流失防治责任面积为</w:t>
      </w:r>
      <w:r>
        <w:rPr>
          <w:rFonts w:hint="eastAsia" w:ascii="Times New Roman" w:hAnsi="Times New Roman" w:eastAsia="方正仿宋_GBK" w:cs="Times New Roman"/>
          <w:kern w:val="0"/>
          <w:sz w:val="32"/>
          <w:szCs w:val="32"/>
          <w:lang w:val="en-US" w:eastAsia="zh-CN"/>
        </w:rPr>
        <w:t>5.33hm</w:t>
      </w:r>
      <w:r>
        <w:rPr>
          <w:rFonts w:hint="eastAsia" w:ascii="Times New Roman" w:hAnsi="Times New Roman" w:eastAsia="方正仿宋_GBK" w:cs="Times New Roman"/>
          <w:kern w:val="0"/>
          <w:sz w:val="32"/>
          <w:szCs w:val="32"/>
          <w:vertAlign w:val="superscript"/>
          <w:lang w:val="en-US" w:eastAsia="zh-CN"/>
        </w:rPr>
        <w:t>2</w:t>
      </w:r>
      <w:r>
        <w:rPr>
          <w:rFonts w:hint="eastAsia" w:ascii="Times New Roman" w:hAnsi="Times New Roman" w:eastAsia="方正仿宋_GBK" w:cs="Times New Roman"/>
          <w:kern w:val="0"/>
          <w:sz w:val="32"/>
          <w:szCs w:val="32"/>
          <w:lang w:val="en-US" w:eastAsia="zh-CN"/>
        </w:rPr>
        <w:t>。</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（四）</w:t>
      </w:r>
      <w:r>
        <w:rPr>
          <w:rFonts w:hint="eastAsia" w:ascii="Times New Roman" w:hAnsi="Times New Roman" w:eastAsia="方正仿宋_GBK" w:cs="Times New Roman"/>
          <w:kern w:val="0"/>
          <w:sz w:val="32"/>
          <w:szCs w:val="32"/>
        </w:rPr>
        <w:t>同意水土流失防治标准执行等级为西南紫色土区建设类一级标准</w:t>
      </w:r>
      <w:r>
        <w:rPr>
          <w:rFonts w:hint="eastAsia" w:ascii="Times New Roman" w:hAnsi="Times New Roman" w:eastAsia="方正仿宋_GBK" w:cs="Times New Roman"/>
          <w:kern w:val="0"/>
          <w:sz w:val="32"/>
          <w:szCs w:val="32"/>
          <w:lang w:eastAsia="zh-CN"/>
        </w:rPr>
        <w:t>。</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（五）同意水土流失</w:t>
      </w:r>
      <w:r>
        <w:rPr>
          <w:rFonts w:hint="eastAsia" w:ascii="Times New Roman" w:hAnsi="Times New Roman" w:eastAsia="方正仿宋_GBK" w:cs="Times New Roman"/>
          <w:kern w:val="0"/>
          <w:sz w:val="32"/>
          <w:szCs w:val="32"/>
        </w:rPr>
        <w:t>防治目标</w:t>
      </w:r>
      <w:r>
        <w:rPr>
          <w:rFonts w:hint="eastAsia" w:ascii="Times New Roman" w:hAnsi="Times New Roman" w:eastAsia="方正仿宋_GBK" w:cs="Times New Roman"/>
          <w:kern w:val="0"/>
          <w:sz w:val="32"/>
          <w:szCs w:val="32"/>
          <w:lang w:eastAsia="zh-CN"/>
        </w:rPr>
        <w:t>。至设计水平年：水土流失治理度</w:t>
      </w:r>
      <w:r>
        <w:rPr>
          <w:rFonts w:hint="eastAsia" w:ascii="Times New Roman" w:hAnsi="Times New Roman" w:eastAsia="方正仿宋_GBK" w:cs="Times New Roman"/>
          <w:kern w:val="0"/>
          <w:sz w:val="32"/>
          <w:szCs w:val="32"/>
          <w:lang w:val="en-US" w:eastAsia="zh-CN"/>
        </w:rPr>
        <w:t>97%，土壤流失控制比1.0，渣土防护率92%，表土保护率92%，林草植被恢复率97%，林草覆盖率25%</w:t>
      </w:r>
      <w:r>
        <w:rPr>
          <w:rFonts w:hint="eastAsia" w:ascii="Times New Roman" w:hAnsi="Times New Roman" w:eastAsia="方正仿宋_GBK" w:cs="Times New Roman"/>
          <w:kern w:val="0"/>
          <w:sz w:val="32"/>
          <w:szCs w:val="32"/>
        </w:rPr>
        <w:t>。</w:t>
      </w:r>
    </w:p>
    <w:p>
      <w:pPr>
        <w:pageBreakBefore w:val="0"/>
        <w:widowControl/>
        <w:shd w:val="clear" w:color="auto" w:fill="FFFFFF"/>
        <w:kinsoku/>
        <w:wordWrap/>
        <w:overflowPunct/>
        <w:topLinePunct w:val="0"/>
        <w:autoSpaceDE/>
        <w:autoSpaceDN/>
        <w:bidi w:val="0"/>
        <w:spacing w:line="596" w:lineRule="exact"/>
        <w:ind w:firstLine="482" w:firstLineChars="150"/>
        <w:jc w:val="left"/>
        <w:textAlignment w:val="auto"/>
        <w:rPr>
          <w:rFonts w:hint="eastAsia"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二、项目概况</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（一）项目概况阐述基本清楚。</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项目位于</w:t>
      </w:r>
      <w:r>
        <w:rPr>
          <w:rFonts w:hint="eastAsia" w:ascii="Times New Roman" w:hAnsi="Times New Roman" w:eastAsia="方正仿宋_GBK" w:cs="Times New Roman"/>
          <w:kern w:val="0"/>
          <w:sz w:val="32"/>
          <w:szCs w:val="32"/>
          <w:lang w:eastAsia="zh-CN"/>
        </w:rPr>
        <w:t>重庆市</w:t>
      </w:r>
      <w:r>
        <w:rPr>
          <w:rFonts w:hint="eastAsia" w:ascii="Times New Roman" w:hAnsi="Times New Roman" w:eastAsia="方正仿宋_GBK" w:cs="Times New Roman"/>
          <w:kern w:val="0"/>
          <w:sz w:val="32"/>
          <w:szCs w:val="32"/>
          <w:lang w:val="en-US" w:eastAsia="zh-CN"/>
        </w:rPr>
        <w:t>江北区五宝镇</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本项目道路等级为四级公路，路线全长</w:t>
      </w:r>
      <w:r>
        <w:rPr>
          <w:rFonts w:hint="default" w:ascii="Times New Roman" w:hAnsi="Times New Roman" w:eastAsia="方正仿宋_GBK" w:cs="Times New Roman"/>
          <w:kern w:val="0"/>
          <w:sz w:val="32"/>
          <w:szCs w:val="32"/>
          <w:lang w:val="en-US" w:eastAsia="zh-CN"/>
        </w:rPr>
        <w:t>4.456k</w:t>
      </w:r>
      <w:r>
        <w:rPr>
          <w:rFonts w:hint="default" w:ascii="Times New Roman" w:hAnsi="Times New Roman" w:eastAsia="方正仿宋_GBK" w:cs="Times New Roman"/>
          <w:kern w:val="0"/>
          <w:sz w:val="32"/>
          <w:szCs w:val="32"/>
          <w:lang w:eastAsia="zh-CN"/>
        </w:rPr>
        <w:t>m，</w:t>
      </w:r>
      <w:r>
        <w:rPr>
          <w:rFonts w:hint="default" w:ascii="Times New Roman" w:hAnsi="Times New Roman" w:eastAsia="方正仿宋_GBK" w:cs="Times New Roman"/>
          <w:kern w:val="0"/>
          <w:sz w:val="32"/>
          <w:szCs w:val="32"/>
          <w:lang w:val="en-US" w:eastAsia="zh-CN"/>
        </w:rPr>
        <w:t>新增永久占地1.22hm</w:t>
      </w:r>
      <w:r>
        <w:rPr>
          <w:rFonts w:hint="default"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eastAsia="zh-CN"/>
        </w:rPr>
        <w:t>。设计速度均为</w:t>
      </w:r>
      <w:r>
        <w:rPr>
          <w:rFonts w:hint="default" w:ascii="Times New Roman" w:hAnsi="Times New Roman" w:eastAsia="方正仿宋_GBK" w:cs="Times New Roman"/>
          <w:kern w:val="0"/>
          <w:sz w:val="32"/>
          <w:szCs w:val="32"/>
          <w:lang w:val="en-US" w:eastAsia="zh-CN"/>
        </w:rPr>
        <w:t>15</w:t>
      </w:r>
      <w:r>
        <w:rPr>
          <w:rFonts w:hint="default" w:ascii="Times New Roman" w:hAnsi="Times New Roman" w:eastAsia="方正仿宋_GBK" w:cs="Times New Roman"/>
          <w:kern w:val="0"/>
          <w:sz w:val="32"/>
          <w:szCs w:val="32"/>
          <w:lang w:eastAsia="zh-CN"/>
        </w:rPr>
        <w:t>km/h，路基宽度</w:t>
      </w:r>
      <w:r>
        <w:rPr>
          <w:rFonts w:hint="default" w:ascii="Times New Roman" w:hAnsi="Times New Roman" w:eastAsia="方正仿宋_GBK" w:cs="Times New Roman"/>
          <w:kern w:val="0"/>
          <w:sz w:val="32"/>
          <w:szCs w:val="32"/>
          <w:lang w:val="en-US" w:eastAsia="zh-CN"/>
        </w:rPr>
        <w:t>6.5</w:t>
      </w:r>
      <w:r>
        <w:rPr>
          <w:rFonts w:hint="default" w:ascii="Times New Roman" w:hAnsi="Times New Roman" w:eastAsia="方正仿宋_GBK" w:cs="Times New Roman"/>
          <w:kern w:val="0"/>
          <w:sz w:val="32"/>
          <w:szCs w:val="32"/>
          <w:lang w:eastAsia="zh-CN"/>
        </w:rPr>
        <w:t>m，路面宽</w:t>
      </w: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lang w:eastAsia="zh-CN"/>
        </w:rPr>
        <w:t>m，两侧路肩各0.</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eastAsia="zh-CN"/>
        </w:rPr>
        <w:t>5m</w:t>
      </w:r>
      <w:r>
        <w:rPr>
          <w:rFonts w:hint="default" w:ascii="Times New Roman" w:hAnsi="Times New Roman" w:eastAsia="方正仿宋_GBK" w:cs="Times New Roman"/>
          <w:kern w:val="0"/>
          <w:sz w:val="32"/>
          <w:szCs w:val="32"/>
        </w:rPr>
        <w:t>。项目总</w:t>
      </w:r>
      <w:r>
        <w:rPr>
          <w:rFonts w:hint="default" w:ascii="Times New Roman" w:hAnsi="Times New Roman" w:eastAsia="方正仿宋_GBK" w:cs="Times New Roman"/>
          <w:kern w:val="0"/>
          <w:sz w:val="32"/>
          <w:szCs w:val="32"/>
          <w:lang w:eastAsia="zh-CN"/>
        </w:rPr>
        <w:t>占</w:t>
      </w:r>
      <w:r>
        <w:rPr>
          <w:rFonts w:hint="default" w:ascii="Times New Roman" w:hAnsi="Times New Roman" w:eastAsia="方正仿宋_GBK" w:cs="Times New Roman"/>
          <w:kern w:val="0"/>
          <w:sz w:val="32"/>
          <w:szCs w:val="32"/>
        </w:rPr>
        <w:t>地面积</w:t>
      </w:r>
      <w:r>
        <w:rPr>
          <w:rFonts w:hint="eastAsia" w:ascii="Times New Roman" w:hAnsi="Times New Roman" w:eastAsia="方正仿宋_GBK" w:cs="Times New Roman"/>
          <w:kern w:val="0"/>
          <w:sz w:val="32"/>
          <w:szCs w:val="32"/>
          <w:lang w:val="en-US" w:eastAsia="zh-CN"/>
        </w:rPr>
        <w:t>5.33</w:t>
      </w:r>
      <w:r>
        <w:rPr>
          <w:rFonts w:hint="default" w:ascii="Times New Roman" w:hAnsi="Times New Roman" w:eastAsia="方正仿宋_GBK" w:cs="Times New Roman"/>
          <w:kern w:val="0"/>
          <w:sz w:val="32"/>
          <w:szCs w:val="32"/>
          <w:lang w:val="en-US" w:eastAsia="zh-CN"/>
        </w:rPr>
        <w:t>hm</w:t>
      </w:r>
      <w:r>
        <w:rPr>
          <w:rFonts w:hint="default"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eastAsia="zh-CN"/>
        </w:rPr>
        <w:t>，永久占地</w:t>
      </w:r>
      <w:r>
        <w:rPr>
          <w:rFonts w:hint="eastAsia" w:ascii="Times New Roman" w:hAnsi="Times New Roman" w:eastAsia="方正仿宋_GBK" w:cs="Times New Roman"/>
          <w:kern w:val="0"/>
          <w:sz w:val="32"/>
          <w:szCs w:val="32"/>
          <w:lang w:val="en-US" w:eastAsia="zh-CN"/>
        </w:rPr>
        <w:t>3.12</w:t>
      </w:r>
      <w:r>
        <w:rPr>
          <w:rFonts w:hint="default" w:ascii="Times New Roman" w:hAnsi="Times New Roman" w:eastAsia="方正仿宋_GBK" w:cs="Times New Roman"/>
          <w:kern w:val="0"/>
          <w:sz w:val="32"/>
          <w:szCs w:val="32"/>
          <w:lang w:val="en-US" w:eastAsia="zh-CN"/>
        </w:rPr>
        <w:t>hm</w:t>
      </w:r>
      <w:r>
        <w:rPr>
          <w:rFonts w:hint="default"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eastAsia="zh-CN"/>
        </w:rPr>
        <w:t>，临时占地</w:t>
      </w:r>
      <w:r>
        <w:rPr>
          <w:rFonts w:hint="eastAsia" w:ascii="Times New Roman" w:hAnsi="Times New Roman" w:eastAsia="方正仿宋_GBK" w:cs="Times New Roman"/>
          <w:kern w:val="0"/>
          <w:sz w:val="32"/>
          <w:szCs w:val="32"/>
          <w:lang w:val="en-US" w:eastAsia="zh-CN"/>
        </w:rPr>
        <w:t>2.21</w:t>
      </w:r>
      <w:r>
        <w:rPr>
          <w:rFonts w:hint="default" w:ascii="Times New Roman" w:hAnsi="Times New Roman" w:eastAsia="方正仿宋_GBK" w:cs="Times New Roman"/>
          <w:kern w:val="0"/>
          <w:sz w:val="32"/>
          <w:szCs w:val="32"/>
          <w:lang w:val="en-US" w:eastAsia="zh-CN"/>
        </w:rPr>
        <w:t>hm</w:t>
      </w:r>
      <w:r>
        <w:rPr>
          <w:rFonts w:hint="default" w:ascii="Times New Roman" w:hAnsi="Times New Roman" w:eastAsia="方正仿宋_GBK" w:cs="Times New Roman"/>
          <w:kern w:val="0"/>
          <w:sz w:val="32"/>
          <w:szCs w:val="32"/>
          <w:vertAlign w:val="superscript"/>
          <w:lang w:val="en-US" w:eastAsia="zh-CN"/>
        </w:rPr>
        <w:t>2</w:t>
      </w:r>
      <w:r>
        <w:rPr>
          <w:rFonts w:hint="default" w:ascii="Times New Roman" w:hAnsi="Times New Roman" w:eastAsia="方正仿宋_GBK" w:cs="Times New Roman"/>
          <w:kern w:val="0"/>
          <w:sz w:val="32"/>
          <w:szCs w:val="32"/>
          <w:lang w:eastAsia="zh-CN"/>
        </w:rPr>
        <w:t>，绿地率</w:t>
      </w:r>
      <w:r>
        <w:rPr>
          <w:rFonts w:hint="eastAsia" w:ascii="Times New Roman" w:hAnsi="Times New Roman" w:eastAsia="方正仿宋_GBK" w:cs="Times New Roman"/>
          <w:kern w:val="0"/>
          <w:sz w:val="32"/>
          <w:szCs w:val="32"/>
          <w:lang w:val="en-US" w:eastAsia="zh-CN"/>
        </w:rPr>
        <w:t>41.46</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zh-CN"/>
        </w:rPr>
        <w:t>本项目土石方开挖总量为</w:t>
      </w:r>
      <w:r>
        <w:rPr>
          <w:rFonts w:hint="eastAsia" w:ascii="Times New Roman" w:hAnsi="Times New Roman" w:eastAsia="方正仿宋_GBK" w:cs="Times New Roman"/>
          <w:kern w:val="0"/>
          <w:sz w:val="32"/>
          <w:szCs w:val="32"/>
          <w:lang w:val="en-US" w:eastAsia="zh-CN"/>
        </w:rPr>
        <w:t>3.11</w:t>
      </w:r>
      <w:r>
        <w:rPr>
          <w:rFonts w:hint="default" w:ascii="Times New Roman" w:hAnsi="Times New Roman" w:eastAsia="方正仿宋_GBK" w:cs="Times New Roman"/>
          <w:kern w:val="0"/>
          <w:sz w:val="32"/>
          <w:szCs w:val="32"/>
          <w:lang w:val="zh-CN"/>
        </w:rPr>
        <w:t>万m³，回填量</w:t>
      </w:r>
      <w:r>
        <w:rPr>
          <w:rFonts w:hint="eastAsia" w:ascii="Times New Roman" w:hAnsi="Times New Roman" w:eastAsia="方正仿宋_GBK" w:cs="Times New Roman"/>
          <w:kern w:val="0"/>
          <w:sz w:val="32"/>
          <w:szCs w:val="32"/>
          <w:lang w:val="en-US" w:eastAsia="zh-CN"/>
        </w:rPr>
        <w:t>0.42</w:t>
      </w:r>
      <w:r>
        <w:rPr>
          <w:rFonts w:hint="default" w:ascii="Times New Roman" w:hAnsi="Times New Roman" w:eastAsia="方正仿宋_GBK" w:cs="Times New Roman"/>
          <w:kern w:val="0"/>
          <w:sz w:val="32"/>
          <w:szCs w:val="32"/>
          <w:lang w:val="zh-CN"/>
        </w:rPr>
        <w:t>万m³，</w:t>
      </w:r>
      <w:r>
        <w:rPr>
          <w:rFonts w:hint="eastAsia" w:ascii="Times New Roman" w:hAnsi="Times New Roman" w:eastAsia="方正仿宋_GBK" w:cs="Times New Roman"/>
          <w:kern w:val="0"/>
          <w:sz w:val="32"/>
          <w:szCs w:val="32"/>
          <w:lang w:val="en-US" w:eastAsia="zh-CN"/>
        </w:rPr>
        <w:t>借</w:t>
      </w:r>
      <w:r>
        <w:rPr>
          <w:rFonts w:hint="default" w:ascii="Times New Roman" w:hAnsi="Times New Roman" w:eastAsia="方正仿宋_GBK" w:cs="Times New Roman"/>
          <w:kern w:val="0"/>
          <w:sz w:val="32"/>
          <w:szCs w:val="32"/>
          <w:lang w:val="zh-CN"/>
        </w:rPr>
        <w:t>方</w:t>
      </w:r>
      <w:r>
        <w:rPr>
          <w:rFonts w:hint="eastAsia"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lang w:val="zh-CN"/>
        </w:rPr>
        <w:t>万m³</w:t>
      </w:r>
      <w:r>
        <w:rPr>
          <w:rFonts w:hint="eastAsia" w:ascii="Times New Roman" w:hAnsi="Times New Roman" w:eastAsia="方正仿宋_GBK" w:cs="Times New Roman"/>
          <w:kern w:val="0"/>
          <w:sz w:val="32"/>
          <w:szCs w:val="32"/>
          <w:lang w:val="en-US" w:eastAsia="zh-CN"/>
        </w:rPr>
        <w:t>，余方2.69万m³。余方运至江北区五宝镇大晏路工程弃土场</w:t>
      </w:r>
      <w:r>
        <w:rPr>
          <w:rFonts w:hint="eastAsia" w:ascii="Times New Roman" w:hAnsi="Times New Roman" w:eastAsia="方正仿宋_GBK" w:cs="Times New Roman"/>
          <w:kern w:val="0"/>
          <w:sz w:val="32"/>
          <w:szCs w:val="32"/>
          <w:lang w:val="zh-CN"/>
        </w:rPr>
        <w:t>。</w:t>
      </w:r>
      <w:r>
        <w:rPr>
          <w:rFonts w:hint="default" w:ascii="Times New Roman" w:hAnsi="Times New Roman" w:eastAsia="方正仿宋_GBK" w:cs="Times New Roman"/>
          <w:kern w:val="0"/>
          <w:sz w:val="32"/>
          <w:szCs w:val="32"/>
        </w:rPr>
        <w:t>项目建设工期为20</w:t>
      </w:r>
      <w:r>
        <w:rPr>
          <w:rFonts w:hint="eastAsia" w:ascii="Times New Roman" w:hAnsi="Times New Roman" w:eastAsia="方正仿宋_GBK" w:cs="Times New Roman"/>
          <w:kern w:val="0"/>
          <w:sz w:val="32"/>
          <w:szCs w:val="32"/>
          <w:lang w:val="en-US" w:eastAsia="zh-CN"/>
        </w:rPr>
        <w:t>23</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月至202</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月，总工期为</w:t>
      </w:r>
      <w:r>
        <w:rPr>
          <w:rFonts w:hint="eastAsia"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个月。总投资</w:t>
      </w:r>
      <w:r>
        <w:rPr>
          <w:rFonts w:hint="eastAsia" w:ascii="Times New Roman" w:hAnsi="Times New Roman" w:eastAsia="方正仿宋_GBK" w:cs="Times New Roman"/>
          <w:kern w:val="0"/>
          <w:sz w:val="32"/>
          <w:szCs w:val="32"/>
          <w:lang w:val="en-US" w:eastAsia="zh-CN"/>
        </w:rPr>
        <w:t>1664</w:t>
      </w:r>
      <w:r>
        <w:rPr>
          <w:rFonts w:hint="default" w:ascii="Times New Roman" w:hAnsi="Times New Roman" w:eastAsia="方正仿宋_GBK" w:cs="Times New Roman"/>
          <w:kern w:val="0"/>
          <w:sz w:val="32"/>
          <w:szCs w:val="32"/>
        </w:rPr>
        <w:t>万元，其中土建工程投资</w:t>
      </w:r>
      <w:r>
        <w:rPr>
          <w:rFonts w:hint="eastAsia" w:ascii="Times New Roman" w:hAnsi="Times New Roman" w:eastAsia="方正仿宋_GBK" w:cs="Times New Roman"/>
          <w:kern w:val="0"/>
          <w:sz w:val="32"/>
          <w:szCs w:val="32"/>
          <w:lang w:val="en-US" w:eastAsia="zh-CN"/>
        </w:rPr>
        <w:t>1100.9</w:t>
      </w:r>
      <w:r>
        <w:rPr>
          <w:rFonts w:hint="default" w:ascii="Times New Roman" w:hAnsi="Times New Roman" w:eastAsia="方正仿宋_GBK" w:cs="Times New Roman"/>
          <w:kern w:val="0"/>
          <w:sz w:val="32"/>
          <w:szCs w:val="32"/>
        </w:rPr>
        <w:t>万元，资金来源为</w:t>
      </w:r>
      <w:r>
        <w:rPr>
          <w:rFonts w:hint="default" w:ascii="Times New Roman" w:hAnsi="Times New Roman" w:eastAsia="方正仿宋_GBK" w:cs="Times New Roman"/>
          <w:kern w:val="0"/>
          <w:sz w:val="32"/>
          <w:szCs w:val="32"/>
          <w:lang w:eastAsia="zh-CN"/>
        </w:rPr>
        <w:t>财政投资</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本项目占地范围内不涉及</w:t>
      </w:r>
      <w:r>
        <w:rPr>
          <w:rFonts w:hint="eastAsia" w:ascii="Times New Roman" w:hAnsi="Times New Roman" w:eastAsia="方正仿宋_GBK" w:cs="Times New Roman"/>
          <w:kern w:val="0"/>
          <w:sz w:val="32"/>
          <w:szCs w:val="32"/>
          <w:lang w:val="en-US" w:eastAsia="zh-CN"/>
        </w:rPr>
        <w:t>拆迁及</w:t>
      </w:r>
      <w:r>
        <w:rPr>
          <w:rFonts w:hint="default" w:ascii="Times New Roman" w:hAnsi="Times New Roman" w:eastAsia="方正仿宋_GBK" w:cs="Times New Roman"/>
          <w:kern w:val="0"/>
          <w:sz w:val="32"/>
          <w:szCs w:val="32"/>
        </w:rPr>
        <w:t>专项设施改（迁）建，建设单位为</w:t>
      </w:r>
      <w:r>
        <w:rPr>
          <w:rFonts w:hint="eastAsia" w:ascii="Times New Roman" w:hAnsi="Times New Roman" w:eastAsia="方正仿宋_GBK" w:cs="Times New Roman"/>
          <w:kern w:val="0"/>
          <w:sz w:val="32"/>
          <w:szCs w:val="32"/>
          <w:lang w:eastAsia="zh-CN"/>
        </w:rPr>
        <w:t>重庆市江北区文化旅游开发有限公司</w:t>
      </w:r>
      <w:r>
        <w:rPr>
          <w:rFonts w:hint="default" w:ascii="Times New Roman" w:hAnsi="Times New Roman" w:eastAsia="方正仿宋_GBK" w:cs="Times New Roman"/>
          <w:kern w:val="0"/>
          <w:sz w:val="32"/>
          <w:szCs w:val="32"/>
        </w:rPr>
        <w:t>。</w:t>
      </w:r>
    </w:p>
    <w:p>
      <w:pPr>
        <w:pageBreakBefore w:val="0"/>
        <w:widowControl/>
        <w:numPr>
          <w:ilvl w:val="0"/>
          <w:numId w:val="1"/>
        </w:numPr>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同意工程占地及土石方平衡分析。</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三</w:t>
      </w:r>
      <w:r>
        <w:rPr>
          <w:rFonts w:hint="default" w:ascii="Times New Roman" w:hAnsi="Times New Roman" w:eastAsia="方正仿宋_GBK" w:cs="Times New Roman"/>
          <w:kern w:val="0"/>
          <w:sz w:val="32"/>
          <w:szCs w:val="32"/>
        </w:rPr>
        <w:t>）项目区地形地貌、地质、气象、水文、土壤及植被情况等阐述较为清楚。</w:t>
      </w:r>
    </w:p>
    <w:p>
      <w:pPr>
        <w:pageBreakBefore w:val="0"/>
        <w:widowControl/>
        <w:shd w:val="clear" w:color="auto" w:fill="FFFFFF"/>
        <w:kinsoku/>
        <w:wordWrap/>
        <w:overflowPunct/>
        <w:topLinePunct w:val="0"/>
        <w:autoSpaceDE/>
        <w:autoSpaceDN/>
        <w:bidi w:val="0"/>
        <w:spacing w:line="596" w:lineRule="exact"/>
        <w:ind w:firstLine="482" w:firstLineChars="150"/>
        <w:jc w:val="left"/>
        <w:textAlignment w:val="auto"/>
        <w:rPr>
          <w:rFonts w:hint="eastAsia"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三、项目水土保持评价</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（一）基本同意主体工程选址（线）水土保持评价。</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（二）基本同意建设方案与布局水土保持评价。</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（三）对主体工程设计中水土保持措施的界定基本合理。</w:t>
      </w:r>
    </w:p>
    <w:p>
      <w:pPr>
        <w:pageBreakBefore w:val="0"/>
        <w:widowControl/>
        <w:shd w:val="clear" w:color="auto" w:fill="FFFFFF"/>
        <w:kinsoku/>
        <w:wordWrap/>
        <w:overflowPunct/>
        <w:topLinePunct w:val="0"/>
        <w:autoSpaceDE/>
        <w:autoSpaceDN/>
        <w:bidi w:val="0"/>
        <w:spacing w:line="596" w:lineRule="exact"/>
        <w:ind w:firstLine="482" w:firstLineChars="150"/>
        <w:jc w:val="left"/>
        <w:textAlignment w:val="auto"/>
        <w:rPr>
          <w:rFonts w:hint="eastAsia"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四、水土流失量调查及预测</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rPr>
        <w:t>（一）</w:t>
      </w:r>
      <w:r>
        <w:rPr>
          <w:rFonts w:hint="eastAsia" w:ascii="Times New Roman" w:hAnsi="Times New Roman" w:eastAsia="方正仿宋_GBK" w:cs="Times New Roman"/>
          <w:kern w:val="0"/>
          <w:sz w:val="32"/>
          <w:szCs w:val="32"/>
          <w:lang w:eastAsia="zh-CN"/>
        </w:rPr>
        <w:t>同意对项目区水土流失现状及影响分析评价结论。</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（二）项目建设过程中扰动地表面积</w:t>
      </w:r>
      <w:r>
        <w:rPr>
          <w:rFonts w:hint="eastAsia" w:ascii="Times New Roman" w:hAnsi="Times New Roman" w:eastAsia="方正仿宋_GBK" w:cs="Times New Roman"/>
          <w:kern w:val="0"/>
          <w:sz w:val="32"/>
          <w:szCs w:val="32"/>
          <w:lang w:val="en-US" w:eastAsia="zh-CN"/>
        </w:rPr>
        <w:t>5.33hm</w:t>
      </w:r>
      <w:r>
        <w:rPr>
          <w:rFonts w:hint="eastAsia" w:ascii="Times New Roman" w:hAnsi="Times New Roman" w:eastAsia="方正仿宋_GBK" w:cs="Times New Roman"/>
          <w:kern w:val="0"/>
          <w:sz w:val="32"/>
          <w:szCs w:val="32"/>
          <w:vertAlign w:val="superscript"/>
          <w:lang w:val="en-US" w:eastAsia="zh-CN"/>
        </w:rPr>
        <w:t>2</w:t>
      </w:r>
      <w:r>
        <w:rPr>
          <w:rFonts w:hint="eastAsia" w:ascii="Times New Roman" w:hAnsi="Times New Roman" w:eastAsia="方正仿宋_GBK" w:cs="Times New Roman"/>
          <w:kern w:val="0"/>
          <w:sz w:val="32"/>
          <w:szCs w:val="32"/>
          <w:lang w:val="en-US" w:eastAsia="zh-CN"/>
        </w:rPr>
        <w:t>，损坏植被面积0.25hm</w:t>
      </w:r>
      <w:r>
        <w:rPr>
          <w:rFonts w:hint="eastAsia" w:ascii="Times New Roman" w:hAnsi="Times New Roman" w:eastAsia="方正仿宋_GBK" w:cs="Times New Roman"/>
          <w:kern w:val="0"/>
          <w:sz w:val="32"/>
          <w:szCs w:val="32"/>
          <w:vertAlign w:val="superscript"/>
          <w:lang w:val="en-US" w:eastAsia="zh-CN"/>
        </w:rPr>
        <w:t>2</w:t>
      </w:r>
      <w:r>
        <w:rPr>
          <w:rFonts w:hint="eastAsia" w:ascii="Times New Roman" w:hAnsi="Times New Roman" w:eastAsia="方正仿宋_GBK" w:cs="Times New Roman"/>
          <w:kern w:val="0"/>
          <w:sz w:val="32"/>
          <w:szCs w:val="32"/>
        </w:rPr>
        <w:t>。</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三</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同意水土流失</w:t>
      </w:r>
      <w:r>
        <w:rPr>
          <w:rFonts w:hint="eastAsia" w:ascii="Times New Roman" w:hAnsi="Times New Roman" w:eastAsia="方正仿宋_GBK" w:cs="Times New Roman"/>
          <w:kern w:val="0"/>
          <w:sz w:val="32"/>
          <w:szCs w:val="32"/>
        </w:rPr>
        <w:t>量预测</w:t>
      </w:r>
      <w:r>
        <w:rPr>
          <w:rFonts w:hint="eastAsia" w:ascii="Times New Roman" w:hAnsi="Times New Roman" w:eastAsia="方正仿宋_GBK" w:cs="Times New Roman"/>
          <w:kern w:val="0"/>
          <w:sz w:val="32"/>
          <w:szCs w:val="32"/>
          <w:lang w:eastAsia="zh-CN"/>
        </w:rPr>
        <w:t>方法及成果</w:t>
      </w:r>
      <w:r>
        <w:rPr>
          <w:rFonts w:hint="eastAsia" w:ascii="Times New Roman" w:hAnsi="Times New Roman" w:eastAsia="方正仿宋_GBK" w:cs="Times New Roman"/>
          <w:kern w:val="0"/>
          <w:sz w:val="32"/>
          <w:szCs w:val="32"/>
        </w:rPr>
        <w:t>。工程建设可能造成的土壤流失总量为</w:t>
      </w:r>
      <w:r>
        <w:rPr>
          <w:rFonts w:hint="eastAsia" w:ascii="Times New Roman" w:hAnsi="Times New Roman" w:eastAsia="方正仿宋_GBK" w:cs="Times New Roman"/>
          <w:kern w:val="0"/>
          <w:sz w:val="32"/>
          <w:szCs w:val="32"/>
          <w:lang w:val="en-US" w:eastAsia="zh-CN"/>
        </w:rPr>
        <w:t>116</w:t>
      </w:r>
      <w:r>
        <w:rPr>
          <w:rFonts w:hint="eastAsia" w:ascii="Times New Roman" w:hAnsi="Times New Roman" w:eastAsia="方正仿宋_GBK" w:cs="Times New Roman"/>
          <w:kern w:val="0"/>
          <w:sz w:val="32"/>
          <w:szCs w:val="32"/>
        </w:rPr>
        <w:t>t，新增土壤流失量为</w:t>
      </w:r>
      <w:r>
        <w:rPr>
          <w:rFonts w:hint="eastAsia" w:ascii="Times New Roman" w:hAnsi="Times New Roman" w:eastAsia="方正仿宋_GBK" w:cs="Times New Roman"/>
          <w:kern w:val="0"/>
          <w:sz w:val="32"/>
          <w:szCs w:val="32"/>
          <w:lang w:val="en-US" w:eastAsia="zh-CN"/>
        </w:rPr>
        <w:t>79</w:t>
      </w:r>
      <w:r>
        <w:rPr>
          <w:rFonts w:hint="eastAsia" w:ascii="Times New Roman" w:hAnsi="Times New Roman" w:eastAsia="方正仿宋_GBK" w:cs="Times New Roman"/>
          <w:kern w:val="0"/>
          <w:sz w:val="32"/>
          <w:szCs w:val="32"/>
        </w:rPr>
        <w:t>t</w:t>
      </w:r>
      <w:r>
        <w:rPr>
          <w:rFonts w:hint="eastAsia" w:ascii="Times New Roman" w:hAnsi="Times New Roman" w:eastAsia="方正仿宋_GBK" w:cs="Times New Roman"/>
          <w:kern w:val="0"/>
          <w:sz w:val="32"/>
          <w:szCs w:val="32"/>
          <w:lang w:eastAsia="zh-CN"/>
        </w:rPr>
        <w:t>。</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（三）同意水土流失的危害性分析</w:t>
      </w:r>
      <w:r>
        <w:rPr>
          <w:rFonts w:hint="eastAsia" w:ascii="Times New Roman" w:hAnsi="Times New Roman" w:eastAsia="方正仿宋_GBK" w:cs="Times New Roman"/>
          <w:kern w:val="0"/>
          <w:sz w:val="32"/>
          <w:szCs w:val="32"/>
          <w:lang w:eastAsia="zh-CN"/>
        </w:rPr>
        <w:t>和指导性结论</w:t>
      </w:r>
      <w:r>
        <w:rPr>
          <w:rFonts w:hint="eastAsia" w:ascii="Times New Roman" w:hAnsi="Times New Roman" w:eastAsia="方正仿宋_GBK" w:cs="Times New Roman"/>
          <w:kern w:val="0"/>
          <w:sz w:val="32"/>
          <w:szCs w:val="32"/>
        </w:rPr>
        <w:t>。</w:t>
      </w:r>
    </w:p>
    <w:p>
      <w:pPr>
        <w:pageBreakBefore w:val="0"/>
        <w:widowControl/>
        <w:shd w:val="clear" w:color="auto" w:fill="FFFFFF"/>
        <w:kinsoku/>
        <w:wordWrap/>
        <w:overflowPunct/>
        <w:topLinePunct w:val="0"/>
        <w:autoSpaceDE/>
        <w:autoSpaceDN/>
        <w:bidi w:val="0"/>
        <w:spacing w:line="596" w:lineRule="exact"/>
        <w:ind w:firstLine="482" w:firstLineChars="150"/>
        <w:jc w:val="left"/>
        <w:textAlignment w:val="auto"/>
        <w:rPr>
          <w:rFonts w:hint="eastAsia"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五、水土保持措施</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（一）同意项目水土流失防治分区划分为</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rPr>
        <w:t>个水土流失防治区：新修路基工程防治区</w:t>
      </w:r>
      <w:r>
        <w:rPr>
          <w:rFonts w:hint="eastAsia" w:ascii="Times New Roman" w:hAnsi="Times New Roman" w:eastAsia="方正仿宋_GBK" w:cs="Times New Roman"/>
          <w:kern w:val="0"/>
          <w:sz w:val="32"/>
          <w:szCs w:val="32"/>
          <w:lang w:eastAsia="zh-CN"/>
        </w:rPr>
        <w:t>、原路面工程防治区</w:t>
      </w:r>
      <w:r>
        <w:rPr>
          <w:rFonts w:hint="eastAsia" w:ascii="Times New Roman" w:hAnsi="Times New Roman" w:eastAsia="方正仿宋_GBK" w:cs="Times New Roman"/>
          <w:kern w:val="0"/>
          <w:sz w:val="32"/>
          <w:szCs w:val="32"/>
        </w:rPr>
        <w:t>。</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bookmarkStart w:id="0" w:name="_Toc196628603"/>
      <w:bookmarkStart w:id="1" w:name="_Toc197147903"/>
      <w:bookmarkStart w:id="2" w:name="_Toc212968412"/>
      <w:bookmarkStart w:id="3" w:name="_Toc196628359"/>
      <w:bookmarkStart w:id="4" w:name="_Toc208023523"/>
      <w:bookmarkStart w:id="5" w:name="_Toc184357072"/>
      <w:bookmarkStart w:id="6" w:name="_Toc211063906"/>
      <w:r>
        <w:rPr>
          <w:rFonts w:hint="eastAsia" w:ascii="Times New Roman" w:hAnsi="Times New Roman" w:eastAsia="方正仿宋_GBK" w:cs="Times New Roman"/>
          <w:kern w:val="0"/>
          <w:sz w:val="32"/>
          <w:szCs w:val="32"/>
        </w:rPr>
        <w:t>（二）</w:t>
      </w:r>
      <w:r>
        <w:rPr>
          <w:rFonts w:hint="eastAsia" w:ascii="Times New Roman" w:hAnsi="Times New Roman" w:eastAsia="方正仿宋_GBK" w:cs="Times New Roman"/>
          <w:kern w:val="0"/>
          <w:sz w:val="32"/>
          <w:szCs w:val="32"/>
          <w:lang w:eastAsia="zh-CN"/>
        </w:rPr>
        <w:t>同意</w:t>
      </w:r>
      <w:r>
        <w:rPr>
          <w:rFonts w:hint="eastAsia" w:ascii="Times New Roman" w:hAnsi="Times New Roman" w:eastAsia="方正仿宋_GBK" w:cs="Times New Roman"/>
          <w:kern w:val="0"/>
          <w:sz w:val="32"/>
          <w:szCs w:val="32"/>
        </w:rPr>
        <w:t>由主体工程设计中具有水土保持功能的措施和本方案新增的水土保持措施所组成的水土保持措施体系。</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（三）同意各防治区防治措施布局、方案新增水土保持措施典型设计。</w:t>
      </w:r>
    </w:p>
    <w:bookmarkEnd w:id="0"/>
    <w:bookmarkEnd w:id="1"/>
    <w:bookmarkEnd w:id="2"/>
    <w:bookmarkEnd w:id="3"/>
    <w:bookmarkEnd w:id="4"/>
    <w:bookmarkEnd w:id="5"/>
    <w:bookmarkEnd w:id="6"/>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eastAsia="zh-CN"/>
        </w:rPr>
        <w:t>新修路基工程防治区</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施工前：在</w:t>
      </w:r>
      <w:r>
        <w:rPr>
          <w:rFonts w:hint="eastAsia" w:ascii="Times New Roman" w:hAnsi="Times New Roman" w:eastAsia="方正仿宋_GBK" w:cs="Times New Roman"/>
          <w:kern w:val="0"/>
          <w:sz w:val="32"/>
          <w:szCs w:val="32"/>
          <w:lang w:val="en-US" w:eastAsia="zh-CN"/>
        </w:rPr>
        <w:t>小康路</w:t>
      </w:r>
      <w:r>
        <w:rPr>
          <w:rFonts w:hint="eastAsia" w:ascii="Times New Roman" w:hAnsi="Times New Roman" w:eastAsia="方正仿宋_GBK" w:cs="Times New Roman"/>
          <w:kern w:val="0"/>
          <w:sz w:val="32"/>
          <w:szCs w:val="32"/>
          <w:lang w:eastAsia="zh-CN"/>
        </w:rPr>
        <w:t>起点</w:t>
      </w:r>
      <w:r>
        <w:rPr>
          <w:rFonts w:hint="eastAsia" w:ascii="Times New Roman" w:hAnsi="Times New Roman" w:eastAsia="方正仿宋_GBK" w:cs="Times New Roman"/>
          <w:kern w:val="0"/>
          <w:sz w:val="32"/>
          <w:szCs w:val="32"/>
          <w:lang w:val="en-US" w:eastAsia="zh-CN"/>
        </w:rPr>
        <w:t>及金马路终点</w:t>
      </w:r>
      <w:r>
        <w:rPr>
          <w:rFonts w:hint="eastAsia" w:ascii="Times New Roman" w:hAnsi="Times New Roman" w:eastAsia="方正仿宋_GBK" w:cs="Times New Roman"/>
          <w:kern w:val="0"/>
          <w:sz w:val="32"/>
          <w:szCs w:val="32"/>
          <w:lang w:eastAsia="zh-CN"/>
        </w:rPr>
        <w:t>修建车辆冲洗站，配套修建临时沉沙池，</w:t>
      </w:r>
      <w:r>
        <w:rPr>
          <w:rFonts w:hint="eastAsia" w:ascii="Times New Roman" w:hAnsi="Times New Roman" w:eastAsia="方正仿宋_GBK" w:cs="Times New Roman"/>
          <w:kern w:val="0"/>
          <w:sz w:val="32"/>
          <w:szCs w:val="32"/>
          <w:lang w:val="en-US" w:eastAsia="zh-CN"/>
        </w:rPr>
        <w:t>沿线区域施工前</w:t>
      </w:r>
      <w:r>
        <w:rPr>
          <w:rFonts w:hint="eastAsia" w:ascii="Times New Roman" w:hAnsi="Times New Roman" w:eastAsia="方正仿宋_GBK" w:cs="Times New Roman"/>
          <w:kern w:val="0"/>
          <w:sz w:val="32"/>
          <w:szCs w:val="32"/>
          <w:lang w:eastAsia="zh-CN"/>
        </w:rPr>
        <w:t>进行表土剥离，临时堆放在硬化路面，采用防雨布覆盖，施工中：对</w:t>
      </w:r>
      <w:r>
        <w:rPr>
          <w:rFonts w:hint="eastAsia" w:ascii="Times New Roman" w:hAnsi="Times New Roman" w:eastAsia="方正仿宋_GBK" w:cs="Times New Roman"/>
          <w:kern w:val="0"/>
          <w:sz w:val="32"/>
          <w:szCs w:val="32"/>
          <w:lang w:val="en-US" w:eastAsia="zh-CN"/>
        </w:rPr>
        <w:t>施工过程中</w:t>
      </w:r>
      <w:r>
        <w:rPr>
          <w:rFonts w:hint="eastAsia" w:ascii="Times New Roman" w:hAnsi="Times New Roman" w:eastAsia="方正仿宋_GBK" w:cs="Times New Roman"/>
          <w:kern w:val="0"/>
          <w:sz w:val="32"/>
          <w:szCs w:val="32"/>
          <w:lang w:eastAsia="zh-CN"/>
        </w:rPr>
        <w:t>裸露的坡面进行防雨布覆盖措施，施工后期：修建边沟，进行表土回覆及边坡绿化。施工完毕后，本防治区全部被硬化路面及绿化措施覆盖</w:t>
      </w:r>
      <w:r>
        <w:rPr>
          <w:rFonts w:hint="eastAsia" w:ascii="Times New Roman" w:hAnsi="Times New Roman" w:eastAsia="方正仿宋_GBK" w:cs="Times New Roman"/>
          <w:kern w:val="0"/>
          <w:sz w:val="32"/>
          <w:szCs w:val="32"/>
          <w:lang w:val="en-US" w:eastAsia="zh-CN"/>
        </w:rPr>
        <w:t>，水土流失轻微。</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eastAsia="zh-CN"/>
        </w:rPr>
        <w:t>原路面工程防治区</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本防治区全为硬化路面，无需布设水土保持措措施。</w:t>
      </w:r>
    </w:p>
    <w:p>
      <w:pPr>
        <w:pageBreakBefore w:val="0"/>
        <w:widowControl/>
        <w:shd w:val="clear" w:color="auto" w:fill="FFFFFF"/>
        <w:kinsoku/>
        <w:wordWrap/>
        <w:overflowPunct/>
        <w:topLinePunct w:val="0"/>
        <w:autoSpaceDE/>
        <w:autoSpaceDN/>
        <w:bidi w:val="0"/>
        <w:spacing w:line="596" w:lineRule="exact"/>
        <w:ind w:firstLine="482" w:firstLineChars="150"/>
        <w:jc w:val="left"/>
        <w:textAlignment w:val="auto"/>
        <w:rPr>
          <w:rFonts w:hint="eastAsia"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六、水土保持监测</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水土保持监测方案基本可行，在开展监测工作时应进一步完善和优化。</w:t>
      </w:r>
    </w:p>
    <w:p>
      <w:pPr>
        <w:pageBreakBefore w:val="0"/>
        <w:widowControl/>
        <w:shd w:val="clear" w:color="auto" w:fill="FFFFFF"/>
        <w:kinsoku/>
        <w:wordWrap/>
        <w:overflowPunct/>
        <w:topLinePunct w:val="0"/>
        <w:autoSpaceDE/>
        <w:autoSpaceDN/>
        <w:bidi w:val="0"/>
        <w:spacing w:line="596" w:lineRule="exact"/>
        <w:ind w:firstLine="482" w:firstLineChars="150"/>
        <w:jc w:val="left"/>
        <w:textAlignment w:val="auto"/>
        <w:rPr>
          <w:rFonts w:hint="eastAsia"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七、水土保持投资估算及效益分析</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（一）投资估算编制依据正确，费用基本合理，编制深度满足要求。</w:t>
      </w:r>
    </w:p>
    <w:p>
      <w:pPr>
        <w:pageBreakBefore w:val="0"/>
        <w:widowControl/>
        <w:kinsoku/>
        <w:wordWrap/>
        <w:overflowPunct/>
        <w:topLinePunct w:val="0"/>
        <w:autoSpaceDE/>
        <w:autoSpaceDN/>
        <w:bidi w:val="0"/>
        <w:spacing w:line="596"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（二）经审核，</w:t>
      </w:r>
      <w:r>
        <w:rPr>
          <w:rFonts w:hint="default" w:ascii="Times New Roman" w:hAnsi="Times New Roman" w:eastAsia="方正仿宋_GBK" w:cs="Times New Roman"/>
          <w:kern w:val="0"/>
          <w:sz w:val="32"/>
          <w:szCs w:val="32"/>
          <w:lang w:eastAsia="zh-CN"/>
        </w:rPr>
        <w:t>本项目</w:t>
      </w:r>
      <w:r>
        <w:rPr>
          <w:rFonts w:hint="default" w:ascii="Times New Roman" w:hAnsi="Times New Roman" w:eastAsia="方正仿宋_GBK" w:cs="Times New Roman"/>
          <w:kern w:val="0"/>
          <w:sz w:val="32"/>
          <w:szCs w:val="32"/>
          <w:lang w:val="zh-CN" w:eastAsia="zh-CN"/>
        </w:rPr>
        <w:t>水土保持总投资为</w:t>
      </w:r>
      <w:r>
        <w:rPr>
          <w:rFonts w:hint="default" w:ascii="Times New Roman" w:hAnsi="Times New Roman" w:eastAsia="方正仿宋_GBK" w:cs="Times New Roman"/>
          <w:kern w:val="0"/>
          <w:sz w:val="32"/>
          <w:szCs w:val="32"/>
          <w:lang w:val="en-US" w:eastAsia="zh-CN"/>
        </w:rPr>
        <w:t>227.04004</w:t>
      </w:r>
      <w:r>
        <w:rPr>
          <w:rFonts w:hint="default" w:ascii="Times New Roman" w:hAnsi="Times New Roman" w:eastAsia="方正仿宋_GBK" w:cs="Times New Roman"/>
          <w:kern w:val="0"/>
          <w:sz w:val="32"/>
          <w:szCs w:val="32"/>
          <w:lang w:val="zh-CN" w:eastAsia="zh-CN"/>
        </w:rPr>
        <w:t>万元，其中方案新增投资</w:t>
      </w:r>
      <w:r>
        <w:rPr>
          <w:rFonts w:hint="default" w:ascii="Times New Roman" w:hAnsi="Times New Roman" w:eastAsia="方正仿宋_GBK" w:cs="Times New Roman"/>
          <w:kern w:val="0"/>
          <w:sz w:val="32"/>
          <w:szCs w:val="32"/>
          <w:lang w:val="en-US" w:eastAsia="zh-CN"/>
        </w:rPr>
        <w:t>30.29004</w:t>
      </w:r>
      <w:r>
        <w:rPr>
          <w:rFonts w:hint="default" w:ascii="Times New Roman" w:hAnsi="Times New Roman" w:eastAsia="方正仿宋_GBK" w:cs="Times New Roman"/>
          <w:kern w:val="0"/>
          <w:sz w:val="32"/>
          <w:szCs w:val="32"/>
          <w:lang w:val="zh-CN" w:eastAsia="zh-CN"/>
        </w:rPr>
        <w:t>万元，主体工程已列投资</w:t>
      </w:r>
      <w:r>
        <w:rPr>
          <w:rFonts w:hint="default" w:ascii="Times New Roman" w:hAnsi="Times New Roman" w:eastAsia="方正仿宋_GBK" w:cs="Times New Roman"/>
          <w:kern w:val="0"/>
          <w:sz w:val="32"/>
          <w:szCs w:val="32"/>
          <w:lang w:val="en-US" w:eastAsia="zh-CN"/>
        </w:rPr>
        <w:t>196.75</w:t>
      </w:r>
      <w:r>
        <w:rPr>
          <w:rFonts w:hint="default" w:ascii="Times New Roman" w:hAnsi="Times New Roman" w:eastAsia="方正仿宋_GBK" w:cs="Times New Roman"/>
          <w:kern w:val="0"/>
          <w:sz w:val="32"/>
          <w:szCs w:val="32"/>
          <w:lang w:val="zh-CN" w:eastAsia="zh-CN"/>
        </w:rPr>
        <w:t>万元。方案新增</w:t>
      </w:r>
      <w:r>
        <w:rPr>
          <w:rFonts w:hint="default" w:ascii="Times New Roman" w:hAnsi="Times New Roman" w:eastAsia="方正仿宋_GBK" w:cs="Times New Roman"/>
          <w:kern w:val="0"/>
          <w:sz w:val="32"/>
          <w:szCs w:val="32"/>
          <w:lang w:eastAsia="zh-CN"/>
        </w:rPr>
        <w:t>投资</w:t>
      </w:r>
      <w:r>
        <w:rPr>
          <w:rFonts w:hint="default" w:ascii="Times New Roman" w:hAnsi="Times New Roman" w:eastAsia="方正仿宋_GBK" w:cs="Times New Roman"/>
          <w:kern w:val="0"/>
          <w:sz w:val="32"/>
          <w:szCs w:val="32"/>
          <w:lang w:val="zh-CN" w:eastAsia="zh-CN"/>
        </w:rPr>
        <w:t>中工程措施费</w:t>
      </w:r>
      <w:r>
        <w:rPr>
          <w:rFonts w:hint="default" w:ascii="Times New Roman" w:hAnsi="Times New Roman" w:eastAsia="方正仿宋_GBK" w:cs="Times New Roman"/>
          <w:kern w:val="0"/>
          <w:sz w:val="32"/>
          <w:szCs w:val="32"/>
          <w:lang w:val="en-US" w:eastAsia="zh-CN"/>
        </w:rPr>
        <w:t>1.72万元，</w:t>
      </w:r>
      <w:r>
        <w:rPr>
          <w:rFonts w:hint="default" w:ascii="Times New Roman" w:hAnsi="Times New Roman" w:eastAsia="方正仿宋_GBK" w:cs="Times New Roman"/>
          <w:kern w:val="0"/>
          <w:sz w:val="32"/>
          <w:szCs w:val="32"/>
          <w:lang w:eastAsia="zh-CN"/>
        </w:rPr>
        <w:t>施工</w:t>
      </w:r>
      <w:r>
        <w:rPr>
          <w:rFonts w:hint="default" w:ascii="Times New Roman" w:hAnsi="Times New Roman" w:eastAsia="方正仿宋_GBK" w:cs="Times New Roman"/>
          <w:kern w:val="0"/>
          <w:sz w:val="32"/>
          <w:szCs w:val="32"/>
          <w:lang w:val="zh-CN" w:eastAsia="zh-CN"/>
        </w:rPr>
        <w:t>临时措施费</w:t>
      </w:r>
      <w:r>
        <w:rPr>
          <w:rFonts w:hint="default" w:ascii="Times New Roman" w:hAnsi="Times New Roman" w:eastAsia="方正仿宋_GBK" w:cs="Times New Roman"/>
          <w:kern w:val="0"/>
          <w:sz w:val="32"/>
          <w:szCs w:val="32"/>
          <w:lang w:val="en-US" w:eastAsia="zh-CN"/>
        </w:rPr>
        <w:t>4.83</w:t>
      </w:r>
      <w:r>
        <w:rPr>
          <w:rFonts w:hint="default" w:ascii="Times New Roman" w:hAnsi="Times New Roman" w:eastAsia="方正仿宋_GBK" w:cs="Times New Roman"/>
          <w:kern w:val="0"/>
          <w:sz w:val="32"/>
          <w:szCs w:val="32"/>
          <w:lang w:val="zh-CN" w:eastAsia="zh-CN"/>
        </w:rPr>
        <w:t>万元，监测措施费</w:t>
      </w:r>
      <w:r>
        <w:rPr>
          <w:rFonts w:hint="default" w:ascii="Times New Roman" w:hAnsi="Times New Roman" w:eastAsia="方正仿宋_GBK" w:cs="Times New Roman"/>
          <w:kern w:val="0"/>
          <w:sz w:val="32"/>
          <w:szCs w:val="32"/>
          <w:lang w:val="en-US" w:eastAsia="zh-CN"/>
        </w:rPr>
        <w:t>6.43</w:t>
      </w:r>
      <w:r>
        <w:rPr>
          <w:rFonts w:hint="default" w:ascii="Times New Roman" w:hAnsi="Times New Roman" w:eastAsia="方正仿宋_GBK" w:cs="Times New Roman"/>
          <w:kern w:val="0"/>
          <w:sz w:val="32"/>
          <w:szCs w:val="32"/>
          <w:lang w:eastAsia="zh-CN"/>
        </w:rPr>
        <w:t>万元</w:t>
      </w:r>
      <w:r>
        <w:rPr>
          <w:rFonts w:hint="default" w:ascii="Times New Roman" w:hAnsi="Times New Roman" w:eastAsia="方正仿宋_GBK" w:cs="Times New Roman"/>
          <w:kern w:val="0"/>
          <w:sz w:val="32"/>
          <w:szCs w:val="32"/>
          <w:lang w:val="zh-CN" w:eastAsia="zh-CN"/>
        </w:rPr>
        <w:t>，</w:t>
      </w:r>
      <w:r>
        <w:rPr>
          <w:rFonts w:hint="default" w:ascii="Times New Roman" w:hAnsi="Times New Roman" w:eastAsia="方正仿宋_GBK" w:cs="Times New Roman"/>
          <w:kern w:val="0"/>
          <w:sz w:val="32"/>
          <w:szCs w:val="32"/>
          <w:lang w:val="en-US" w:eastAsia="zh-CN"/>
        </w:rPr>
        <w:t>独立费用8.56万元</w:t>
      </w:r>
      <w:r>
        <w:rPr>
          <w:rFonts w:hint="default" w:ascii="Times New Roman" w:hAnsi="Times New Roman" w:eastAsia="方正仿宋_GBK" w:cs="Times New Roman"/>
          <w:kern w:val="0"/>
          <w:sz w:val="32"/>
          <w:szCs w:val="32"/>
          <w:lang w:val="zh-CN" w:eastAsia="zh-CN"/>
        </w:rPr>
        <w:t>，基本预备费</w:t>
      </w:r>
      <w:r>
        <w:rPr>
          <w:rFonts w:hint="default" w:ascii="Times New Roman" w:hAnsi="Times New Roman" w:eastAsia="方正仿宋_GBK" w:cs="Times New Roman"/>
          <w:kern w:val="0"/>
          <w:sz w:val="32"/>
          <w:szCs w:val="32"/>
          <w:lang w:val="en-US" w:eastAsia="zh-CN"/>
        </w:rPr>
        <w:t>1.29</w:t>
      </w:r>
      <w:r>
        <w:rPr>
          <w:rFonts w:hint="default" w:ascii="Times New Roman" w:hAnsi="Times New Roman" w:eastAsia="方正仿宋_GBK" w:cs="Times New Roman"/>
          <w:kern w:val="0"/>
          <w:sz w:val="32"/>
          <w:szCs w:val="32"/>
          <w:lang w:val="zh-CN" w:eastAsia="zh-CN"/>
        </w:rPr>
        <w:t>万元，主体工程已列投资中工程措施费</w:t>
      </w:r>
      <w:r>
        <w:rPr>
          <w:rFonts w:hint="default" w:ascii="Times New Roman" w:hAnsi="Times New Roman" w:eastAsia="方正仿宋_GBK" w:cs="Times New Roman"/>
          <w:kern w:val="0"/>
          <w:sz w:val="32"/>
          <w:szCs w:val="32"/>
          <w:lang w:val="en-US" w:eastAsia="zh-CN"/>
        </w:rPr>
        <w:t>107.35</w:t>
      </w:r>
      <w:r>
        <w:rPr>
          <w:rFonts w:hint="default" w:ascii="Times New Roman" w:hAnsi="Times New Roman" w:eastAsia="方正仿宋_GBK" w:cs="Times New Roman"/>
          <w:kern w:val="0"/>
          <w:sz w:val="32"/>
          <w:szCs w:val="32"/>
          <w:lang w:val="zh-CN" w:eastAsia="zh-CN"/>
        </w:rPr>
        <w:t>万元，植物措施费</w:t>
      </w:r>
      <w:r>
        <w:rPr>
          <w:rFonts w:hint="default" w:ascii="Times New Roman" w:hAnsi="Times New Roman" w:eastAsia="方正仿宋_GBK" w:cs="Times New Roman"/>
          <w:kern w:val="0"/>
          <w:sz w:val="32"/>
          <w:szCs w:val="32"/>
          <w:lang w:val="en-US" w:eastAsia="zh-CN"/>
        </w:rPr>
        <w:t>88.4</w:t>
      </w:r>
      <w:r>
        <w:rPr>
          <w:rFonts w:hint="default" w:ascii="Times New Roman" w:hAnsi="Times New Roman" w:eastAsia="方正仿宋_GBK" w:cs="Times New Roman"/>
          <w:kern w:val="0"/>
          <w:sz w:val="32"/>
          <w:szCs w:val="32"/>
          <w:lang w:val="zh-CN" w:eastAsia="zh-CN"/>
        </w:rPr>
        <w:t>万元，</w:t>
      </w:r>
      <w:r>
        <w:rPr>
          <w:rFonts w:hint="default" w:ascii="Times New Roman" w:hAnsi="Times New Roman" w:eastAsia="方正仿宋_GBK" w:cs="Times New Roman"/>
          <w:kern w:val="0"/>
          <w:sz w:val="32"/>
          <w:szCs w:val="32"/>
          <w:lang w:val="en-US" w:eastAsia="zh-CN"/>
        </w:rPr>
        <w:t>临时措施费1万元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2"/>
          <w:sz w:val="32"/>
          <w:szCs w:val="32"/>
          <w:lang w:val="en-US" w:eastAsia="zh-CN" w:bidi="ar-SA"/>
        </w:rPr>
        <w:t>工程占地共计</w:t>
      </w:r>
      <w:r>
        <w:rPr>
          <w:rFonts w:hint="eastAsia" w:ascii="Times New Roman" w:hAnsi="Times New Roman" w:eastAsia="方正仿宋_GBK" w:cs="Times New Roman"/>
          <w:kern w:val="2"/>
          <w:sz w:val="32"/>
          <w:szCs w:val="32"/>
          <w:lang w:val="en-US" w:eastAsia="zh-CN" w:bidi="ar-SA"/>
        </w:rPr>
        <w:t>5.33</w:t>
      </w:r>
      <w:r>
        <w:rPr>
          <w:rFonts w:hint="default" w:ascii="Times New Roman" w:hAnsi="Times New Roman" w:eastAsia="方正仿宋_GBK" w:cs="Times New Roman"/>
          <w:kern w:val="0"/>
          <w:sz w:val="32"/>
          <w:szCs w:val="32"/>
          <w:lang w:val="en-US" w:eastAsia="zh-CN"/>
        </w:rPr>
        <w:t>hm</w:t>
      </w:r>
      <w:r>
        <w:rPr>
          <w:rFonts w:hint="default" w:ascii="Times New Roman" w:hAnsi="Times New Roman" w:eastAsia="方正仿宋_GBK" w:cs="Times New Roman"/>
          <w:kern w:val="0"/>
          <w:sz w:val="32"/>
          <w:szCs w:val="32"/>
          <w:vertAlign w:val="superscript"/>
          <w:lang w:val="en-US" w:eastAsia="zh-CN"/>
        </w:rPr>
        <w:t>2</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53286</w:t>
      </w:r>
      <w:r>
        <w:rPr>
          <w:rFonts w:hint="default" w:ascii="Times New Roman" w:hAnsi="Times New Roman" w:eastAsia="方正仿宋_GBK" w:cs="Times New Roman"/>
          <w:kern w:val="0"/>
          <w:sz w:val="32"/>
          <w:szCs w:val="32"/>
          <w:lang w:val="en-US" w:eastAsia="zh-CN"/>
        </w:rPr>
        <w:t>m</w:t>
      </w:r>
      <w:r>
        <w:rPr>
          <w:rFonts w:hint="default" w:ascii="Times New Roman" w:hAnsi="Times New Roman" w:eastAsia="方正仿宋_GBK" w:cs="Times New Roman"/>
          <w:kern w:val="0"/>
          <w:sz w:val="32"/>
          <w:szCs w:val="32"/>
          <w:vertAlign w:val="superscript"/>
          <w:lang w:val="en-US" w:eastAsia="zh-CN"/>
        </w:rPr>
        <w:t>2</w:t>
      </w:r>
      <w:r>
        <w:rPr>
          <w:rFonts w:hint="eastAsia" w:ascii="Times New Roman" w:hAnsi="Times New Roman" w:eastAsia="方正仿宋_GBK" w:cs="Times New Roman"/>
          <w:sz w:val="32"/>
          <w:szCs w:val="32"/>
          <w:lang w:val="en-US" w:eastAsia="zh-CN" w:bidi="ar"/>
        </w:rPr>
        <w:t>）</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sz w:val="32"/>
          <w:szCs w:val="32"/>
          <w:lang w:val="zh-CN" w:bidi="ar"/>
        </w:rPr>
        <w:t>水土保持补偿费</w:t>
      </w:r>
      <w:r>
        <w:rPr>
          <w:rFonts w:hint="eastAsia" w:ascii="Times New Roman" w:hAnsi="Times New Roman" w:eastAsia="方正仿宋_GBK" w:cs="Times New Roman"/>
          <w:sz w:val="32"/>
          <w:szCs w:val="32"/>
          <w:lang w:val="en-US" w:eastAsia="zh-CN" w:bidi="ar"/>
        </w:rPr>
        <w:t>7.46万元（74600.4）元</w:t>
      </w:r>
      <w:r>
        <w:rPr>
          <w:rFonts w:hint="eastAsia" w:ascii="Times New Roman" w:hAnsi="Times New Roman" w:eastAsia="方正仿宋_GBK" w:cs="Times New Roman"/>
          <w:sz w:val="32"/>
          <w:szCs w:val="32"/>
          <w:lang w:val="zh-CN" w:bidi="ar"/>
        </w:rPr>
        <w:t>。</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（三）效益分析方法正确，分析结果基本合理。</w:t>
      </w:r>
    </w:p>
    <w:p>
      <w:pPr>
        <w:pageBreakBefore w:val="0"/>
        <w:widowControl/>
        <w:shd w:val="clear" w:color="auto" w:fill="FFFFFF"/>
        <w:kinsoku/>
        <w:wordWrap/>
        <w:overflowPunct/>
        <w:topLinePunct w:val="0"/>
        <w:autoSpaceDE/>
        <w:autoSpaceDN/>
        <w:bidi w:val="0"/>
        <w:spacing w:line="596" w:lineRule="exact"/>
        <w:ind w:firstLine="482" w:firstLineChars="150"/>
        <w:jc w:val="left"/>
        <w:textAlignment w:val="auto"/>
        <w:rPr>
          <w:rFonts w:hint="eastAsia"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八、水土保持管理</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本方案中提出的组织管理、后续设计、水土保持监测、水土保持监理、水土保持施工、水土保持设施验收等水土保持管理要求基本可行。</w:t>
      </w:r>
    </w:p>
    <w:p>
      <w:pPr>
        <w:pageBreakBefore w:val="0"/>
        <w:widowControl/>
        <w:shd w:val="clear" w:color="auto" w:fill="FFFFFF"/>
        <w:kinsoku/>
        <w:wordWrap/>
        <w:overflowPunct/>
        <w:topLinePunct w:val="0"/>
        <w:autoSpaceDE/>
        <w:autoSpaceDN/>
        <w:bidi w:val="0"/>
        <w:spacing w:line="596" w:lineRule="exact"/>
        <w:ind w:firstLine="482" w:firstLineChars="150"/>
        <w:jc w:val="left"/>
        <w:textAlignment w:val="auto"/>
        <w:rPr>
          <w:rFonts w:hint="eastAsia" w:ascii="Times New Roman" w:hAnsi="Times New Roman" w:eastAsia="方正仿宋_GBK" w:cs="Times New Roman"/>
          <w:b/>
          <w:bCs/>
          <w:kern w:val="0"/>
          <w:sz w:val="32"/>
          <w:szCs w:val="32"/>
          <w:lang w:eastAsia="zh-CN"/>
        </w:rPr>
      </w:pPr>
      <w:r>
        <w:rPr>
          <w:rFonts w:hint="eastAsia" w:ascii="Times New Roman" w:hAnsi="Times New Roman" w:eastAsia="方正仿宋_GBK" w:cs="Times New Roman"/>
          <w:b/>
          <w:bCs/>
          <w:kern w:val="0"/>
          <w:sz w:val="32"/>
          <w:szCs w:val="32"/>
          <w:lang w:eastAsia="zh-CN"/>
        </w:rPr>
        <w:t>九、评审结论</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drawing>
          <wp:anchor distT="0" distB="0" distL="114300" distR="114300" simplePos="0" relativeHeight="251658240" behindDoc="0" locked="0" layoutInCell="1" allowOverlap="1">
            <wp:simplePos x="0" y="0"/>
            <wp:positionH relativeFrom="column">
              <wp:posOffset>4838065</wp:posOffset>
            </wp:positionH>
            <wp:positionV relativeFrom="paragraph">
              <wp:posOffset>1102360</wp:posOffset>
            </wp:positionV>
            <wp:extent cx="763905" cy="532130"/>
            <wp:effectExtent l="0" t="0" r="17145" b="1270"/>
            <wp:wrapNone/>
            <wp:docPr id="1" name="图片 2" descr="169458884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94588840542"/>
                    <pic:cNvPicPr>
                      <a:picLocks noChangeAspect="1"/>
                    </pic:cNvPicPr>
                  </pic:nvPicPr>
                  <pic:blipFill>
                    <a:blip r:embed="rId4"/>
                    <a:stretch>
                      <a:fillRect/>
                    </a:stretch>
                  </pic:blipFill>
                  <pic:spPr>
                    <a:xfrm>
                      <a:off x="0" y="0"/>
                      <a:ext cx="763905" cy="532130"/>
                    </a:xfrm>
                    <a:prstGeom prst="rect">
                      <a:avLst/>
                    </a:prstGeom>
                    <a:noFill/>
                    <a:ln w="9525">
                      <a:noFill/>
                    </a:ln>
                  </pic:spPr>
                </pic:pic>
              </a:graphicData>
            </a:graphic>
          </wp:anchor>
        </w:drawing>
      </w:r>
      <w:r>
        <w:rPr>
          <w:rFonts w:hint="eastAsia" w:ascii="Times New Roman" w:hAnsi="Times New Roman" w:eastAsia="方正仿宋_GBK" w:cs="Times New Roman"/>
          <w:kern w:val="0"/>
          <w:sz w:val="32"/>
          <w:szCs w:val="32"/>
          <w:lang w:eastAsia="zh-CN"/>
        </w:rPr>
        <w:t>本水土保持方案符合《生产建设项目水土保持技术标准》（</w:t>
      </w:r>
      <w:r>
        <w:rPr>
          <w:rFonts w:hint="eastAsia" w:ascii="Times New Roman" w:hAnsi="Times New Roman" w:eastAsia="方正仿宋_GBK" w:cs="Times New Roman"/>
          <w:kern w:val="0"/>
          <w:sz w:val="32"/>
          <w:szCs w:val="32"/>
          <w:lang w:val="en-US" w:eastAsia="zh-CN"/>
        </w:rPr>
        <w:t>GB50433-2018)的规定及相关要求，报告格式规范、内容完整，技术方案基本可行。同意该方案通过评审。</w:t>
      </w:r>
    </w:p>
    <w:p>
      <w:pPr>
        <w:pageBreakBefore w:val="0"/>
        <w:widowControl/>
        <w:shd w:val="clear" w:color="auto" w:fill="FFFFFF"/>
        <w:kinsoku/>
        <w:wordWrap/>
        <w:overflowPunct/>
        <w:topLinePunct w:val="0"/>
        <w:autoSpaceDE/>
        <w:autoSpaceDN/>
        <w:bidi w:val="0"/>
        <w:spacing w:line="596" w:lineRule="exact"/>
        <w:ind w:firstLine="480" w:firstLineChars="150"/>
        <w:jc w:val="center"/>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rPr>
        <w:t>专家组组长：</w:t>
      </w:r>
    </w:p>
    <w:p>
      <w:pPr>
        <w:pageBreakBefore w:val="0"/>
        <w:widowControl/>
        <w:shd w:val="clear" w:color="auto" w:fill="FFFFFF"/>
        <w:kinsoku/>
        <w:wordWrap/>
        <w:overflowPunct/>
        <w:topLinePunct w:val="0"/>
        <w:autoSpaceDE/>
        <w:autoSpaceDN/>
        <w:bidi w:val="0"/>
        <w:spacing w:line="596" w:lineRule="exact"/>
        <w:ind w:firstLine="480" w:firstLineChars="150"/>
        <w:jc w:val="righ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rPr>
        <w:t>20</w:t>
      </w:r>
      <w:r>
        <w:rPr>
          <w:rFonts w:hint="eastAsia" w:ascii="Times New Roman" w:hAnsi="Times New Roman" w:eastAsia="方正仿宋_GBK" w:cs="Times New Roman"/>
          <w:kern w:val="0"/>
          <w:sz w:val="32"/>
          <w:szCs w:val="32"/>
          <w:lang w:val="en-US" w:eastAsia="zh-CN"/>
        </w:rPr>
        <w:t>23</w:t>
      </w:r>
      <w:r>
        <w:rPr>
          <w:rFonts w:hint="eastAsia"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12</w:t>
      </w:r>
      <w:r>
        <w:rPr>
          <w:rFonts w:hint="eastAsia" w:ascii="Times New Roman" w:hAnsi="Times New Roman" w:eastAsia="方正仿宋_GBK" w:cs="Times New Roman"/>
          <w:kern w:val="0"/>
          <w:sz w:val="32"/>
          <w:szCs w:val="32"/>
        </w:rPr>
        <w:t>日</w:t>
      </w:r>
    </w:p>
    <w:p>
      <w:pPr>
        <w:spacing w:line="360" w:lineRule="auto"/>
        <w:ind w:right="1120"/>
        <w:jc w:val="both"/>
        <w:rPr>
          <w:rFonts w:hint="eastAsia" w:eastAsia="宋体"/>
          <w:color w:val="auto"/>
          <w:szCs w:val="28"/>
          <w:lang w:eastAsia="zh-CN"/>
        </w:rPr>
      </w:pP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59629"/>
    <w:multiLevelType w:val="singleLevel"/>
    <w:tmpl w:val="883596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D2E59"/>
    <w:rsid w:val="4FFD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2023-09-25T08:21:00Z</dcterms:created>
  <dc:creator>hp</dc:creator>
  <cp:lastModifiedBy>hp</cp:lastModifiedBy>
  <dcterms:modified xsi:type="dcterms:W3CDTF">2023-09-25T08:22:21Z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