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方正黑体_GBK" w:hAnsi="宋体" w:eastAsia="方正黑体_GBK" w:cs="宋体"/>
          <w:bCs/>
          <w:sz w:val="32"/>
          <w:szCs w:val="32"/>
        </w:rPr>
      </w:pPr>
      <w:r>
        <w:rPr>
          <w:rFonts w:hint="eastAsia" w:ascii="方正黑体_GBK" w:hAnsi="宋体" w:eastAsia="方正黑体_GBK" w:cs="宋体"/>
          <w:bCs/>
          <w:sz w:val="32"/>
          <w:szCs w:val="32"/>
        </w:rPr>
        <w:t>附件1</w:t>
      </w:r>
    </w:p>
    <w:p>
      <w:pPr>
        <w:autoSpaceDE w:val="0"/>
        <w:autoSpaceDN w:val="0"/>
        <w:snapToGrid w:val="0"/>
        <w:spacing w:line="240" w:lineRule="exact"/>
        <w:ind w:firstLine="482" w:firstLineChars="200"/>
        <w:jc w:val="center"/>
        <w:rPr>
          <w:rFonts w:hint="eastAsia" w:ascii="仿宋" w:hAnsi="仿宋" w:eastAsia="仿宋"/>
          <w:b/>
          <w:sz w:val="24"/>
        </w:rPr>
      </w:pPr>
      <w:r>
        <w:rPr>
          <w:rFonts w:hint="eastAsia" w:ascii="仿宋" w:hAnsi="仿宋" w:eastAsia="仿宋"/>
          <w:b/>
          <w:sz w:val="24"/>
        </w:rPr>
        <w:t>江北区警务技能训练基地工程</w:t>
      </w:r>
      <w:r>
        <w:rPr>
          <w:rFonts w:ascii="仿宋" w:hAnsi="仿宋" w:eastAsia="仿宋"/>
          <w:b/>
          <w:sz w:val="24"/>
        </w:rPr>
        <w:t>水土保持方案特性表</w:t>
      </w:r>
    </w:p>
    <w:tbl>
      <w:tblPr>
        <w:tblStyle w:val="7"/>
        <w:tblW w:w="10527" w:type="dxa"/>
        <w:tblInd w:w="-92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39"/>
        <w:gridCol w:w="1200"/>
        <w:gridCol w:w="284"/>
        <w:gridCol w:w="446"/>
        <w:gridCol w:w="2959"/>
        <w:gridCol w:w="995"/>
        <w:gridCol w:w="437"/>
        <w:gridCol w:w="139"/>
        <w:gridCol w:w="583"/>
        <w:gridCol w:w="382"/>
        <w:gridCol w:w="892"/>
        <w:gridCol w:w="141"/>
        <w:gridCol w:w="15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023" w:type="dxa"/>
            <w:gridSpan w:val="3"/>
            <w:vAlign w:val="center"/>
          </w:tcPr>
          <w:p>
            <w:pPr>
              <w:widowControl/>
              <w:jc w:val="center"/>
              <w:rPr>
                <w:rFonts w:ascii="Times New Roman" w:hAnsi="Times New Roman" w:eastAsia="仿宋"/>
                <w:kern w:val="0"/>
                <w:sz w:val="18"/>
                <w:szCs w:val="18"/>
              </w:rPr>
            </w:pPr>
            <w:r>
              <w:rPr>
                <w:rFonts w:ascii="Times New Roman" w:hAnsi="Times New Roman" w:eastAsia="仿宋"/>
                <w:kern w:val="0"/>
                <w:sz w:val="18"/>
                <w:szCs w:val="18"/>
              </w:rPr>
              <w:t>项目名称</w:t>
            </w:r>
          </w:p>
        </w:tc>
        <w:tc>
          <w:tcPr>
            <w:tcW w:w="4400" w:type="dxa"/>
            <w:gridSpan w:val="3"/>
            <w:vAlign w:val="center"/>
          </w:tcPr>
          <w:p>
            <w:pPr>
              <w:widowControl/>
              <w:jc w:val="center"/>
              <w:rPr>
                <w:rFonts w:hint="eastAsia" w:ascii="Times New Roman" w:hAnsi="Times New Roman" w:eastAsia="仿宋"/>
                <w:kern w:val="0"/>
                <w:sz w:val="18"/>
                <w:szCs w:val="18"/>
              </w:rPr>
            </w:pPr>
            <w:r>
              <w:rPr>
                <w:rFonts w:hint="eastAsia" w:ascii="Times New Roman" w:hAnsi="Times New Roman" w:eastAsia="仿宋"/>
                <w:sz w:val="18"/>
                <w:szCs w:val="18"/>
              </w:rPr>
              <w:t>江北区警务技能训练基地工程</w:t>
            </w:r>
          </w:p>
        </w:tc>
        <w:tc>
          <w:tcPr>
            <w:tcW w:w="2574" w:type="dxa"/>
            <w:gridSpan w:val="6"/>
            <w:vAlign w:val="center"/>
          </w:tcPr>
          <w:p>
            <w:pPr>
              <w:widowControl/>
              <w:jc w:val="center"/>
              <w:rPr>
                <w:rFonts w:ascii="Times New Roman" w:hAnsi="Times New Roman" w:eastAsia="仿宋"/>
                <w:kern w:val="0"/>
                <w:sz w:val="18"/>
                <w:szCs w:val="18"/>
              </w:rPr>
            </w:pPr>
            <w:r>
              <w:rPr>
                <w:rFonts w:ascii="Times New Roman" w:hAnsi="Times New Roman" w:eastAsia="仿宋"/>
                <w:kern w:val="0"/>
                <w:sz w:val="18"/>
                <w:szCs w:val="18"/>
              </w:rPr>
              <w:t>流域管理机构</w:t>
            </w:r>
          </w:p>
        </w:tc>
        <w:tc>
          <w:tcPr>
            <w:tcW w:w="1530" w:type="dxa"/>
            <w:vAlign w:val="center"/>
          </w:tcPr>
          <w:p>
            <w:pPr>
              <w:widowControl/>
              <w:jc w:val="center"/>
              <w:rPr>
                <w:rFonts w:ascii="Times New Roman" w:hAnsi="Times New Roman" w:eastAsia="仿宋"/>
                <w:kern w:val="0"/>
                <w:sz w:val="18"/>
                <w:szCs w:val="18"/>
              </w:rPr>
            </w:pPr>
            <w:r>
              <w:rPr>
                <w:rFonts w:ascii="Times New Roman" w:hAnsi="Times New Roman" w:eastAsia="仿宋"/>
                <w:sz w:val="18"/>
                <w:szCs w:val="18"/>
              </w:rPr>
              <w:t>长江水利委员会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bookmarkStart w:id="8" w:name="_GoBack" w:colFirst="0" w:colLast="5"/>
            <w:r>
              <w:rPr>
                <w:rFonts w:ascii="Times New Roman" w:hAnsi="Times New Roman" w:eastAsia="仿宋"/>
                <w:kern w:val="0"/>
                <w:sz w:val="18"/>
                <w:szCs w:val="18"/>
              </w:rPr>
              <w:t>涉及省（市、区）</w:t>
            </w:r>
          </w:p>
        </w:tc>
        <w:tc>
          <w:tcPr>
            <w:tcW w:w="340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sz w:val="18"/>
                <w:szCs w:val="18"/>
              </w:rPr>
              <w:t>重庆市</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涉及地市或个数</w:t>
            </w:r>
          </w:p>
        </w:tc>
        <w:tc>
          <w:tcPr>
            <w:tcW w:w="1159"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w:t>
            </w:r>
          </w:p>
        </w:tc>
        <w:tc>
          <w:tcPr>
            <w:tcW w:w="1415"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涉及县或个数</w:t>
            </w:r>
          </w:p>
        </w:tc>
        <w:tc>
          <w:tcPr>
            <w:tcW w:w="1530"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hint="eastAsia" w:ascii="Times New Roman" w:hAnsi="Times New Roman" w:eastAsia="仿宋"/>
                <w:kern w:val="0"/>
                <w:sz w:val="18"/>
                <w:szCs w:val="18"/>
              </w:rPr>
            </w:pPr>
            <w:r>
              <w:rPr>
                <w:rFonts w:hint="eastAsia" w:ascii="Times New Roman" w:hAnsi="Times New Roman" w:eastAsia="仿宋"/>
                <w:sz w:val="18"/>
                <w:szCs w:val="18"/>
              </w:rPr>
              <w:t>江北区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项目规模</w:t>
            </w:r>
          </w:p>
        </w:tc>
        <w:tc>
          <w:tcPr>
            <w:tcW w:w="340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sz w:val="18"/>
                <w:szCs w:val="18"/>
              </w:rPr>
              <w:t>占地面积约为</w:t>
            </w:r>
            <w:r>
              <w:rPr>
                <w:rFonts w:hint="eastAsia" w:ascii="Times New Roman" w:hAnsi="Times New Roman" w:eastAsia="仿宋"/>
                <w:sz w:val="18"/>
                <w:szCs w:val="18"/>
              </w:rPr>
              <w:t>1.12</w:t>
            </w:r>
            <w:r>
              <w:rPr>
                <w:rFonts w:ascii="Times New Roman" w:hAnsi="Times New Roman" w:eastAsia="仿宋"/>
                <w:sz w:val="18"/>
                <w:szCs w:val="18"/>
              </w:rPr>
              <w:t>hm</w:t>
            </w:r>
            <w:r>
              <w:rPr>
                <w:rFonts w:ascii="Times New Roman" w:hAnsi="Times New Roman" w:eastAsia="仿宋"/>
                <w:sz w:val="18"/>
                <w:szCs w:val="18"/>
                <w:vertAlign w:val="superscript"/>
              </w:rPr>
              <w:t>2</w:t>
            </w:r>
            <w:r>
              <w:rPr>
                <w:rFonts w:ascii="Times New Roman" w:hAnsi="Times New Roman" w:eastAsia="仿宋"/>
                <w:sz w:val="18"/>
                <w:szCs w:val="18"/>
              </w:rPr>
              <w:t>，</w:t>
            </w:r>
            <w:r>
              <w:rPr>
                <w:rFonts w:hint="eastAsia" w:ascii="Times New Roman" w:hAnsi="Times New Roman" w:eastAsia="仿宋"/>
                <w:sz w:val="18"/>
                <w:szCs w:val="18"/>
              </w:rPr>
              <w:t>总</w:t>
            </w:r>
            <w:r>
              <w:rPr>
                <w:rFonts w:ascii="Times New Roman" w:hAnsi="Times New Roman" w:eastAsia="仿宋"/>
                <w:sz w:val="18"/>
                <w:szCs w:val="18"/>
              </w:rPr>
              <w:t>建筑面积</w:t>
            </w:r>
            <w:r>
              <w:rPr>
                <w:rFonts w:hint="eastAsia" w:ascii="Times New Roman" w:hAnsi="Times New Roman" w:eastAsia="仿宋"/>
                <w:sz w:val="18"/>
                <w:szCs w:val="18"/>
              </w:rPr>
              <w:t>29581.06m</w:t>
            </w:r>
            <w:r>
              <w:rPr>
                <w:rFonts w:ascii="Times New Roman" w:hAnsi="Times New Roman" w:eastAsia="仿宋"/>
                <w:sz w:val="18"/>
                <w:szCs w:val="18"/>
                <w:vertAlign w:val="superscript"/>
              </w:rPr>
              <w:t>2</w:t>
            </w:r>
            <w:r>
              <w:rPr>
                <w:rFonts w:ascii="Times New Roman" w:hAnsi="Times New Roman" w:eastAsia="仿宋"/>
                <w:sz w:val="18"/>
                <w:szCs w:val="18"/>
              </w:rPr>
              <w:t>。</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总投资（万元）</w:t>
            </w:r>
          </w:p>
        </w:tc>
        <w:tc>
          <w:tcPr>
            <w:tcW w:w="1159"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hint="eastAsia" w:ascii="Times New Roman" w:hAnsi="Times New Roman" w:eastAsia="仿宋"/>
                <w:sz w:val="18"/>
                <w:szCs w:val="18"/>
              </w:rPr>
              <w:t>23795.34</w:t>
            </w:r>
          </w:p>
        </w:tc>
        <w:tc>
          <w:tcPr>
            <w:tcW w:w="1415"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土建投资（万元）</w:t>
            </w:r>
          </w:p>
        </w:tc>
        <w:tc>
          <w:tcPr>
            <w:tcW w:w="1530"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hint="eastAsia" w:ascii="Times New Roman" w:hAnsi="Times New Roman" w:eastAsia="仿宋"/>
                <w:bCs/>
                <w:sz w:val="18"/>
                <w:szCs w:val="18"/>
              </w:rPr>
              <w:t>15416.78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动工时间</w:t>
            </w:r>
          </w:p>
        </w:tc>
        <w:tc>
          <w:tcPr>
            <w:tcW w:w="340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2023年10月</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完工时间</w:t>
            </w:r>
          </w:p>
        </w:tc>
        <w:tc>
          <w:tcPr>
            <w:tcW w:w="1159"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sz w:val="18"/>
                <w:szCs w:val="18"/>
              </w:rPr>
              <w:t>2024年9月</w:t>
            </w:r>
          </w:p>
        </w:tc>
        <w:tc>
          <w:tcPr>
            <w:tcW w:w="1415"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设计水平年</w:t>
            </w:r>
          </w:p>
        </w:tc>
        <w:tc>
          <w:tcPr>
            <w:tcW w:w="1530"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hint="eastAsia" w:ascii="Times New Roman" w:hAnsi="Times New Roman" w:eastAsia="仿宋"/>
                <w:sz w:val="18"/>
                <w:szCs w:val="18"/>
              </w:rPr>
              <w:t>2024</w:t>
            </w:r>
            <w:r>
              <w:rPr>
                <w:rFonts w:ascii="Times New Roman" w:hAnsi="Times New Roman" w:eastAsia="仿宋"/>
                <w:sz w:val="18"/>
                <w:szCs w:val="18"/>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工程占地（hm</w:t>
            </w:r>
            <w:r>
              <w:rPr>
                <w:rFonts w:ascii="Times New Roman" w:hAnsi="Times New Roman" w:eastAsia="仿宋"/>
                <w:kern w:val="0"/>
                <w:sz w:val="18"/>
                <w:szCs w:val="18"/>
                <w:vertAlign w:val="superscript"/>
              </w:rPr>
              <w:t>2</w:t>
            </w:r>
            <w:r>
              <w:rPr>
                <w:rFonts w:ascii="Times New Roman" w:hAnsi="Times New Roman" w:eastAsia="仿宋"/>
                <w:kern w:val="0"/>
                <w:sz w:val="18"/>
                <w:szCs w:val="18"/>
              </w:rPr>
              <w:t>）</w:t>
            </w:r>
          </w:p>
        </w:tc>
        <w:tc>
          <w:tcPr>
            <w:tcW w:w="340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hint="eastAsia" w:ascii="Times New Roman" w:hAnsi="Times New Roman" w:eastAsia="仿宋"/>
                <w:sz w:val="18"/>
                <w:szCs w:val="18"/>
              </w:rPr>
              <w:t>1.12</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永久占地（hm</w:t>
            </w:r>
            <w:r>
              <w:rPr>
                <w:rFonts w:ascii="Times New Roman" w:hAnsi="Times New Roman" w:eastAsia="仿宋"/>
                <w:kern w:val="0"/>
                <w:sz w:val="18"/>
                <w:szCs w:val="18"/>
                <w:vertAlign w:val="superscript"/>
              </w:rPr>
              <w:t>2</w:t>
            </w:r>
            <w:r>
              <w:rPr>
                <w:rFonts w:ascii="Times New Roman" w:hAnsi="Times New Roman" w:eastAsia="仿宋"/>
                <w:kern w:val="0"/>
                <w:sz w:val="18"/>
                <w:szCs w:val="18"/>
              </w:rPr>
              <w:t>）</w:t>
            </w:r>
          </w:p>
        </w:tc>
        <w:tc>
          <w:tcPr>
            <w:tcW w:w="1159"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hint="eastAsia" w:ascii="Times New Roman" w:hAnsi="Times New Roman" w:eastAsia="仿宋"/>
                <w:sz w:val="18"/>
                <w:szCs w:val="18"/>
              </w:rPr>
              <w:t>1.12</w:t>
            </w:r>
          </w:p>
        </w:tc>
        <w:tc>
          <w:tcPr>
            <w:tcW w:w="1415"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临时占地（hm</w:t>
            </w:r>
            <w:r>
              <w:rPr>
                <w:rFonts w:ascii="Times New Roman" w:hAnsi="Times New Roman" w:eastAsia="仿宋"/>
                <w:kern w:val="0"/>
                <w:sz w:val="18"/>
                <w:szCs w:val="18"/>
                <w:vertAlign w:val="superscript"/>
              </w:rPr>
              <w:t>2</w:t>
            </w:r>
            <w:r>
              <w:rPr>
                <w:rFonts w:ascii="Times New Roman" w:hAnsi="Times New Roman" w:eastAsia="仿宋"/>
                <w:kern w:val="0"/>
                <w:sz w:val="18"/>
                <w:szCs w:val="18"/>
              </w:rPr>
              <w:t>）</w:t>
            </w:r>
          </w:p>
        </w:tc>
        <w:tc>
          <w:tcPr>
            <w:tcW w:w="1530"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428" w:type="dxa"/>
            <w:gridSpan w:val="5"/>
            <w:vMerge w:val="restart"/>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土石方量（万m</w:t>
            </w:r>
            <w:r>
              <w:rPr>
                <w:rFonts w:ascii="Times New Roman" w:hAnsi="Times New Roman" w:eastAsia="仿宋"/>
                <w:kern w:val="0"/>
                <w:sz w:val="18"/>
                <w:szCs w:val="18"/>
                <w:vertAlign w:val="superscript"/>
              </w:rPr>
              <w:t>3</w:t>
            </w:r>
            <w:r>
              <w:rPr>
                <w:rFonts w:ascii="Times New Roman" w:hAnsi="Times New Roman" w:eastAsia="仿宋"/>
                <w:kern w:val="0"/>
                <w:sz w:val="18"/>
                <w:szCs w:val="18"/>
              </w:rPr>
              <w:t>）</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挖方</w:t>
            </w:r>
          </w:p>
        </w:tc>
        <w:tc>
          <w:tcPr>
            <w:tcW w:w="1159"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填方</w:t>
            </w:r>
          </w:p>
        </w:tc>
        <w:tc>
          <w:tcPr>
            <w:tcW w:w="1415"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借方</w:t>
            </w:r>
          </w:p>
        </w:tc>
        <w:tc>
          <w:tcPr>
            <w:tcW w:w="1530"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余（弃）方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428" w:type="dxa"/>
            <w:gridSpan w:val="5"/>
            <w:vMerge w:val="continue"/>
            <w:vAlign w:val="center"/>
          </w:tcPr>
          <w:p>
            <w:pPr>
              <w:keepNext w:val="0"/>
              <w:keepLines w:val="0"/>
              <w:pageBreakBefore w:val="0"/>
              <w:widowControl/>
              <w:kinsoku/>
              <w:wordWrap/>
              <w:overflowPunct/>
              <w:topLinePunct w:val="0"/>
              <w:autoSpaceDE/>
              <w:autoSpaceDN/>
              <w:bidi w:val="0"/>
              <w:adjustRightInd/>
              <w:snapToGrid/>
              <w:spacing w:line="180" w:lineRule="exact"/>
              <w:ind w:firstLine="480"/>
              <w:jc w:val="center"/>
              <w:textAlignment w:val="auto"/>
              <w:outlineLvl w:val="9"/>
              <w:rPr>
                <w:rFonts w:ascii="Times New Roman" w:hAnsi="Times New Roman" w:eastAsia="仿宋"/>
                <w:kern w:val="0"/>
                <w:sz w:val="18"/>
                <w:szCs w:val="18"/>
              </w:rPr>
            </w:pP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hint="eastAsia" w:ascii="Times New Roman" w:hAnsi="Times New Roman" w:eastAsia="仿宋"/>
                <w:kern w:val="0"/>
                <w:sz w:val="18"/>
                <w:szCs w:val="18"/>
              </w:rPr>
              <w:t>8.97</w:t>
            </w:r>
          </w:p>
        </w:tc>
        <w:tc>
          <w:tcPr>
            <w:tcW w:w="1159"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hint="eastAsia" w:ascii="Times New Roman" w:hAnsi="Times New Roman" w:eastAsia="仿宋"/>
                <w:kern w:val="0"/>
                <w:sz w:val="18"/>
                <w:szCs w:val="18"/>
              </w:rPr>
              <w:t>0.35</w:t>
            </w:r>
          </w:p>
        </w:tc>
        <w:tc>
          <w:tcPr>
            <w:tcW w:w="1415"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w:t>
            </w:r>
          </w:p>
        </w:tc>
        <w:tc>
          <w:tcPr>
            <w:tcW w:w="1530"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8.62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4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重点防治区名称</w:t>
            </w:r>
          </w:p>
        </w:tc>
        <w:tc>
          <w:tcPr>
            <w:tcW w:w="5099" w:type="dxa"/>
            <w:gridSpan w:val="8"/>
            <w:vAlign w:val="center"/>
          </w:tcPr>
          <w:p>
            <w:pPr>
              <w:keepNext w:val="0"/>
              <w:keepLines w:val="0"/>
              <w:pageBreakBefore w:val="0"/>
              <w:widowControl/>
              <w:kinsoku/>
              <w:wordWrap/>
              <w:overflowPunct/>
              <w:topLinePunct w:val="0"/>
              <w:autoSpaceDE/>
              <w:autoSpaceDN/>
              <w:bidi w:val="0"/>
              <w:adjustRightInd/>
              <w:snapToGrid/>
              <w:spacing w:line="180" w:lineRule="exact"/>
              <w:ind w:firstLine="480"/>
              <w:jc w:val="center"/>
              <w:textAlignment w:val="auto"/>
              <w:outlineLvl w:val="9"/>
              <w:rPr>
                <w:rFonts w:hint="eastAsia" w:ascii="Times New Roman" w:hAnsi="Times New Roman" w:eastAsia="仿宋"/>
                <w:kern w:val="0"/>
                <w:sz w:val="18"/>
                <w:szCs w:val="18"/>
              </w:rPr>
            </w:pPr>
            <w:r>
              <w:rPr>
                <w:rFonts w:hint="eastAsia" w:ascii="Times New Roman" w:hAnsi="Times New Roman" w:eastAsia="仿宋"/>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4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地貌类型</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剥蚀浅丘地貌</w:t>
            </w:r>
          </w:p>
        </w:tc>
        <w:tc>
          <w:tcPr>
            <w:tcW w:w="2433"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水土保持区划</w:t>
            </w:r>
          </w:p>
        </w:tc>
        <w:tc>
          <w:tcPr>
            <w:tcW w:w="1671"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hint="eastAsia" w:ascii="Times New Roman" w:hAnsi="Times New Roman" w:eastAsia="仿宋"/>
                <w:sz w:val="18"/>
                <w:szCs w:val="18"/>
              </w:rPr>
            </w:pPr>
            <w:r>
              <w:rPr>
                <w:rFonts w:hint="eastAsia" w:ascii="Times New Roman" w:hAnsi="Times New Roman" w:eastAsia="仿宋"/>
                <w:sz w:val="18"/>
                <w:szCs w:val="18"/>
                <w:lang w:bidi="ar"/>
              </w:rPr>
              <w:t>西南紫色土区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4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土壤侵蚀类型</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水力侵蚀</w:t>
            </w:r>
          </w:p>
        </w:tc>
        <w:tc>
          <w:tcPr>
            <w:tcW w:w="2433"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土壤侵蚀强度</w:t>
            </w:r>
          </w:p>
        </w:tc>
        <w:tc>
          <w:tcPr>
            <w:tcW w:w="1671"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hint="eastAsia" w:ascii="Times New Roman" w:hAnsi="Times New Roman" w:eastAsia="仿宋"/>
                <w:sz w:val="18"/>
                <w:szCs w:val="18"/>
              </w:rPr>
            </w:pPr>
            <w:r>
              <w:rPr>
                <w:rFonts w:hint="eastAsia" w:ascii="Times New Roman" w:hAnsi="Times New Roman" w:eastAsia="仿宋"/>
                <w:sz w:val="18"/>
                <w:szCs w:val="18"/>
              </w:rPr>
              <w:t>轻度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4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防治责任范围面积（hm</w:t>
            </w:r>
            <w:r>
              <w:rPr>
                <w:rFonts w:ascii="Times New Roman" w:hAnsi="Times New Roman" w:eastAsia="仿宋"/>
                <w:kern w:val="0"/>
                <w:sz w:val="18"/>
                <w:szCs w:val="18"/>
                <w:vertAlign w:val="superscript"/>
              </w:rPr>
              <w:t>2</w:t>
            </w:r>
            <w:r>
              <w:rPr>
                <w:rFonts w:ascii="Times New Roman" w:hAnsi="Times New Roman" w:eastAsia="仿宋"/>
                <w:kern w:val="0"/>
                <w:sz w:val="18"/>
                <w:szCs w:val="18"/>
              </w:rPr>
              <w:t>）</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1.12</w:t>
            </w:r>
          </w:p>
        </w:tc>
        <w:tc>
          <w:tcPr>
            <w:tcW w:w="2433"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容许土壤流失量[t/(km</w:t>
            </w:r>
            <w:r>
              <w:rPr>
                <w:rFonts w:ascii="Times New Roman" w:hAnsi="Times New Roman" w:eastAsia="仿宋"/>
                <w:kern w:val="0"/>
                <w:sz w:val="18"/>
                <w:szCs w:val="18"/>
                <w:vertAlign w:val="superscript"/>
              </w:rPr>
              <w:t>2</w:t>
            </w:r>
            <w:r>
              <w:rPr>
                <w:rFonts w:ascii="Times New Roman" w:hAnsi="Times New Roman"/>
                <w:kern w:val="0"/>
                <w:sz w:val="18"/>
                <w:szCs w:val="18"/>
              </w:rPr>
              <w:t>•</w:t>
            </w:r>
            <w:r>
              <w:rPr>
                <w:rFonts w:ascii="Times New Roman" w:hAnsi="Times New Roman" w:eastAsia="仿宋"/>
                <w:kern w:val="0"/>
                <w:sz w:val="18"/>
                <w:szCs w:val="18"/>
              </w:rPr>
              <w:t>a)]</w:t>
            </w:r>
          </w:p>
        </w:tc>
        <w:tc>
          <w:tcPr>
            <w:tcW w:w="1671"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4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土壤流失预测总量（t）</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45</w:t>
            </w:r>
          </w:p>
        </w:tc>
        <w:tc>
          <w:tcPr>
            <w:tcW w:w="2433"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新增土壤流失量（t）</w:t>
            </w:r>
          </w:p>
        </w:tc>
        <w:tc>
          <w:tcPr>
            <w:tcW w:w="1671"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4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水土流失防治标准执行等级</w:t>
            </w:r>
          </w:p>
        </w:tc>
        <w:tc>
          <w:tcPr>
            <w:tcW w:w="5099" w:type="dxa"/>
            <w:gridSpan w:val="8"/>
            <w:vAlign w:val="center"/>
          </w:tcPr>
          <w:p>
            <w:pPr>
              <w:keepNext w:val="0"/>
              <w:keepLines w:val="0"/>
              <w:pageBreakBefore w:val="0"/>
              <w:widowControl/>
              <w:kinsoku/>
              <w:wordWrap/>
              <w:overflowPunct/>
              <w:topLinePunct w:val="0"/>
              <w:autoSpaceDE/>
              <w:autoSpaceDN/>
              <w:bidi w:val="0"/>
              <w:adjustRightInd/>
              <w:snapToGrid/>
              <w:spacing w:line="180" w:lineRule="exact"/>
              <w:ind w:firstLine="480"/>
              <w:jc w:val="center"/>
              <w:textAlignment w:val="auto"/>
              <w:outlineLvl w:val="9"/>
              <w:rPr>
                <w:rFonts w:ascii="Times New Roman" w:hAnsi="Times New Roman" w:eastAsia="仿宋"/>
                <w:kern w:val="0"/>
                <w:sz w:val="18"/>
                <w:szCs w:val="18"/>
              </w:rPr>
            </w:pPr>
            <w:r>
              <w:rPr>
                <w:rFonts w:ascii="Times New Roman" w:hAnsi="Times New Roman" w:eastAsia="仿宋"/>
                <w:sz w:val="18"/>
                <w:szCs w:val="18"/>
              </w:rPr>
              <w:t>西南紫色土区建设类一级防治标准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39"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防治目标</w:t>
            </w:r>
          </w:p>
        </w:tc>
        <w:tc>
          <w:tcPr>
            <w:tcW w:w="3689"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水土流失治理度（%）</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97</w:t>
            </w:r>
          </w:p>
        </w:tc>
        <w:tc>
          <w:tcPr>
            <w:tcW w:w="1541" w:type="dxa"/>
            <w:gridSpan w:val="4"/>
            <w:vAlign w:val="center"/>
          </w:tcPr>
          <w:p>
            <w:pPr>
              <w:keepNext w:val="0"/>
              <w:keepLines w:val="0"/>
              <w:pageBreakBefore w:val="0"/>
              <w:widowControl/>
              <w:kinsoku/>
              <w:wordWrap/>
              <w:overflowPunct/>
              <w:topLinePunct w:val="0"/>
              <w:autoSpaceDE/>
              <w:autoSpaceDN/>
              <w:bidi w:val="0"/>
              <w:adjustRightInd/>
              <w:snapToGrid/>
              <w:spacing w:line="180" w:lineRule="exact"/>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土壤流失控制比</w:t>
            </w:r>
          </w:p>
        </w:tc>
        <w:tc>
          <w:tcPr>
            <w:tcW w:w="256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2" w:hRule="atLeast"/>
        </w:trPr>
        <w:tc>
          <w:tcPr>
            <w:tcW w:w="173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180" w:lineRule="exact"/>
              <w:ind w:firstLine="480"/>
              <w:jc w:val="center"/>
              <w:textAlignment w:val="auto"/>
              <w:outlineLvl w:val="9"/>
              <w:rPr>
                <w:rFonts w:ascii="Times New Roman" w:hAnsi="Times New Roman" w:eastAsia="仿宋"/>
                <w:kern w:val="0"/>
                <w:sz w:val="18"/>
                <w:szCs w:val="18"/>
              </w:rPr>
            </w:pPr>
          </w:p>
        </w:tc>
        <w:tc>
          <w:tcPr>
            <w:tcW w:w="3689"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渣土防护率（%）</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9</w:t>
            </w:r>
            <w:r>
              <w:rPr>
                <w:rFonts w:ascii="Times New Roman" w:hAnsi="Times New Roman" w:eastAsia="仿宋"/>
                <w:sz w:val="18"/>
                <w:szCs w:val="18"/>
              </w:rPr>
              <w:t>4</w:t>
            </w:r>
          </w:p>
        </w:tc>
        <w:tc>
          <w:tcPr>
            <w:tcW w:w="1541" w:type="dxa"/>
            <w:gridSpan w:val="4"/>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表土保护率（%）</w:t>
            </w:r>
          </w:p>
        </w:tc>
        <w:tc>
          <w:tcPr>
            <w:tcW w:w="256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73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180" w:lineRule="exact"/>
              <w:ind w:firstLine="480"/>
              <w:jc w:val="center"/>
              <w:textAlignment w:val="auto"/>
              <w:outlineLvl w:val="9"/>
              <w:rPr>
                <w:rFonts w:ascii="Times New Roman" w:hAnsi="Times New Roman" w:eastAsia="仿宋"/>
                <w:kern w:val="0"/>
                <w:sz w:val="18"/>
                <w:szCs w:val="18"/>
              </w:rPr>
            </w:pPr>
          </w:p>
        </w:tc>
        <w:tc>
          <w:tcPr>
            <w:tcW w:w="3689" w:type="dxa"/>
            <w:gridSpan w:val="3"/>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林草植被恢复率（%）</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97</w:t>
            </w:r>
          </w:p>
        </w:tc>
        <w:tc>
          <w:tcPr>
            <w:tcW w:w="1541" w:type="dxa"/>
            <w:gridSpan w:val="4"/>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林草覆盖率（%）</w:t>
            </w:r>
          </w:p>
        </w:tc>
        <w:tc>
          <w:tcPr>
            <w:tcW w:w="256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6" w:hRule="atLeast"/>
        </w:trPr>
        <w:tc>
          <w:tcPr>
            <w:tcW w:w="1739" w:type="dxa"/>
            <w:gridSpan w:val="2"/>
            <w:vMerge w:val="restart"/>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防治措施及工程量</w:t>
            </w:r>
          </w:p>
        </w:tc>
        <w:tc>
          <w:tcPr>
            <w:tcW w:w="730" w:type="dxa"/>
            <w:gridSpan w:val="2"/>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分区</w:t>
            </w:r>
          </w:p>
        </w:tc>
        <w:tc>
          <w:tcPr>
            <w:tcW w:w="2959"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工程措施</w:t>
            </w:r>
          </w:p>
        </w:tc>
        <w:tc>
          <w:tcPr>
            <w:tcW w:w="2536"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植物措施</w:t>
            </w:r>
          </w:p>
        </w:tc>
        <w:tc>
          <w:tcPr>
            <w:tcW w:w="256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临时措施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2" w:hRule="atLeast"/>
        </w:trPr>
        <w:tc>
          <w:tcPr>
            <w:tcW w:w="1739" w:type="dxa"/>
            <w:gridSpan w:val="2"/>
            <w:vMerge w:val="continue"/>
            <w:vAlign w:val="center"/>
          </w:tcPr>
          <w:p>
            <w:pPr>
              <w:keepNext w:val="0"/>
              <w:keepLines w:val="0"/>
              <w:pageBreakBefore w:val="0"/>
              <w:widowControl/>
              <w:kinsoku/>
              <w:wordWrap/>
              <w:overflowPunct/>
              <w:topLinePunct w:val="0"/>
              <w:autoSpaceDE/>
              <w:autoSpaceDN/>
              <w:bidi w:val="0"/>
              <w:adjustRightInd/>
              <w:snapToGrid/>
              <w:spacing w:line="180" w:lineRule="exact"/>
              <w:ind w:firstLine="480"/>
              <w:jc w:val="center"/>
              <w:textAlignment w:val="auto"/>
              <w:outlineLvl w:val="9"/>
              <w:rPr>
                <w:rFonts w:ascii="Times New Roman" w:hAnsi="Times New Roman" w:eastAsia="仿宋"/>
                <w:kern w:val="0"/>
                <w:sz w:val="18"/>
                <w:szCs w:val="18"/>
              </w:rPr>
            </w:pPr>
          </w:p>
        </w:tc>
        <w:tc>
          <w:tcPr>
            <w:tcW w:w="730" w:type="dxa"/>
            <w:gridSpan w:val="2"/>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hint="eastAsia" w:ascii="Times New Roman" w:hAnsi="Times New Roman" w:eastAsia="仿宋"/>
                <w:sz w:val="18"/>
                <w:szCs w:val="18"/>
              </w:rPr>
            </w:pPr>
            <w:r>
              <w:rPr>
                <w:rFonts w:hint="eastAsia" w:ascii="Times New Roman" w:hAnsi="Times New Roman" w:eastAsia="仿宋"/>
                <w:sz w:val="18"/>
                <w:szCs w:val="18"/>
              </w:rPr>
              <w:t>项目建设防治区</w:t>
            </w:r>
          </w:p>
        </w:tc>
        <w:tc>
          <w:tcPr>
            <w:tcW w:w="2959"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outlineLvl w:val="9"/>
              <w:rPr>
                <w:rFonts w:hint="eastAsia" w:ascii="Times New Roman" w:hAnsi="Times New Roman" w:eastAsia="仿宋"/>
                <w:sz w:val="18"/>
                <w:szCs w:val="18"/>
              </w:rPr>
            </w:pPr>
            <w:r>
              <w:rPr>
                <w:rFonts w:ascii="Times New Roman" w:hAnsi="Times New Roman" w:eastAsia="仿宋"/>
                <w:sz w:val="18"/>
                <w:szCs w:val="18"/>
              </w:rPr>
              <w:t>主体已列：雨水排水管</w:t>
            </w:r>
            <w:r>
              <w:rPr>
                <w:rFonts w:hint="eastAsia" w:ascii="Times New Roman" w:hAnsi="Times New Roman" w:eastAsia="仿宋"/>
                <w:sz w:val="18"/>
                <w:szCs w:val="18"/>
              </w:rPr>
              <w:t>546m，排水沟116m，雨水蓄水池1座，透水铺装0.16</w:t>
            </w:r>
            <w:r>
              <w:rPr>
                <w:rFonts w:ascii="Times New Roman" w:hAnsi="Times New Roman" w:eastAsia="仿宋"/>
                <w:sz w:val="18"/>
                <w:szCs w:val="18"/>
              </w:rPr>
              <w:t>hm</w:t>
            </w:r>
            <w:r>
              <w:rPr>
                <w:rFonts w:ascii="Times New Roman" w:hAnsi="Times New Roman" w:eastAsia="仿宋"/>
                <w:sz w:val="18"/>
                <w:szCs w:val="18"/>
                <w:vertAlign w:val="superscript"/>
              </w:rPr>
              <w:t>2</w:t>
            </w:r>
            <w:r>
              <w:rPr>
                <w:rFonts w:hint="eastAsia" w:ascii="Times New Roman" w:hAnsi="Times New Roman" w:eastAsia="仿宋"/>
                <w:sz w:val="18"/>
                <w:szCs w:val="18"/>
              </w:rPr>
              <w:t>。</w:t>
            </w:r>
          </w:p>
          <w:p>
            <w:pPr>
              <w:keepNext w:val="0"/>
              <w:keepLines w:val="0"/>
              <w:pageBreakBefore w:val="0"/>
              <w:widowControl/>
              <w:kinsoku/>
              <w:wordWrap/>
              <w:overflowPunct/>
              <w:topLinePunct w:val="0"/>
              <w:autoSpaceDE/>
              <w:autoSpaceDN/>
              <w:bidi w:val="0"/>
              <w:adjustRightInd/>
              <w:snapToGrid/>
              <w:spacing w:line="180" w:lineRule="exact"/>
              <w:jc w:val="left"/>
              <w:textAlignment w:val="auto"/>
              <w:outlineLvl w:val="9"/>
              <w:rPr>
                <w:rFonts w:ascii="Times New Roman" w:hAnsi="Times New Roman" w:eastAsia="仿宋"/>
                <w:sz w:val="18"/>
                <w:szCs w:val="18"/>
              </w:rPr>
            </w:pPr>
            <w:r>
              <w:rPr>
                <w:rFonts w:hint="eastAsia" w:ascii="Times New Roman" w:hAnsi="Times New Roman" w:eastAsia="仿宋"/>
                <w:sz w:val="18"/>
                <w:szCs w:val="18"/>
              </w:rPr>
              <w:t>方案新增：表土剥离0.03万</w:t>
            </w:r>
            <w:r>
              <w:rPr>
                <w:rFonts w:ascii="Times New Roman" w:hAnsi="Times New Roman" w:eastAsia="仿宋"/>
                <w:sz w:val="18"/>
                <w:szCs w:val="18"/>
              </w:rPr>
              <w:t>m</w:t>
            </w:r>
            <w:r>
              <w:rPr>
                <w:rFonts w:hint="eastAsia" w:ascii="Times New Roman" w:hAnsi="Times New Roman" w:eastAsia="仿宋"/>
                <w:sz w:val="18"/>
                <w:szCs w:val="18"/>
                <w:vertAlign w:val="superscript"/>
              </w:rPr>
              <w:t>3</w:t>
            </w:r>
            <w:r>
              <w:rPr>
                <w:rFonts w:hint="eastAsia" w:ascii="Times New Roman" w:hAnsi="Times New Roman" w:eastAsia="仿宋"/>
                <w:sz w:val="18"/>
                <w:szCs w:val="18"/>
              </w:rPr>
              <w:t>，表土回填0.03万</w:t>
            </w:r>
            <w:r>
              <w:rPr>
                <w:rFonts w:ascii="Times New Roman" w:hAnsi="Times New Roman" w:eastAsia="仿宋"/>
                <w:sz w:val="18"/>
                <w:szCs w:val="18"/>
              </w:rPr>
              <w:t>m</w:t>
            </w:r>
            <w:r>
              <w:rPr>
                <w:rFonts w:hint="eastAsia" w:ascii="Times New Roman" w:hAnsi="Times New Roman" w:eastAsia="仿宋"/>
                <w:sz w:val="18"/>
                <w:szCs w:val="18"/>
                <w:vertAlign w:val="superscript"/>
              </w:rPr>
              <w:t>3</w:t>
            </w:r>
            <w:r>
              <w:rPr>
                <w:rFonts w:hint="eastAsia" w:ascii="Times New Roman" w:hAnsi="Times New Roman" w:eastAsia="仿宋"/>
                <w:sz w:val="18"/>
                <w:szCs w:val="18"/>
              </w:rPr>
              <w:t>。</w:t>
            </w:r>
          </w:p>
        </w:tc>
        <w:tc>
          <w:tcPr>
            <w:tcW w:w="2536" w:type="dxa"/>
            <w:gridSpan w:val="5"/>
            <w:tcBorders>
              <w:bottom w:val="single" w:color="auto" w:sz="4" w:space="0"/>
            </w:tcBorders>
            <w:vAlign w:val="center"/>
          </w:tcPr>
          <w:p>
            <w:pPr>
              <w:keepNext w:val="0"/>
              <w:keepLines w:val="0"/>
              <w:pageBreakBefore w:val="0"/>
              <w:widowControl/>
              <w:tabs>
                <w:tab w:val="left" w:pos="-24"/>
              </w:tabs>
              <w:kinsoku/>
              <w:wordWrap/>
              <w:overflowPunct/>
              <w:topLinePunct w:val="0"/>
              <w:autoSpaceDE/>
              <w:autoSpaceDN/>
              <w:bidi w:val="0"/>
              <w:adjustRightInd/>
              <w:snapToGrid/>
              <w:spacing w:line="180" w:lineRule="exact"/>
              <w:textAlignment w:val="auto"/>
              <w:outlineLvl w:val="9"/>
              <w:rPr>
                <w:rFonts w:ascii="Times New Roman" w:hAnsi="Times New Roman" w:eastAsia="仿宋"/>
                <w:bCs/>
                <w:sz w:val="18"/>
                <w:szCs w:val="18"/>
              </w:rPr>
            </w:pPr>
            <w:r>
              <w:rPr>
                <w:rFonts w:ascii="Times New Roman" w:hAnsi="Times New Roman" w:eastAsia="仿宋"/>
                <w:sz w:val="18"/>
                <w:szCs w:val="18"/>
              </w:rPr>
              <w:t>主体已列：</w:t>
            </w:r>
            <w:r>
              <w:rPr>
                <w:rFonts w:hint="eastAsia" w:ascii="Times New Roman" w:hAnsi="Times New Roman" w:eastAsia="仿宋"/>
                <w:kern w:val="0"/>
                <w:sz w:val="18"/>
                <w:szCs w:val="18"/>
              </w:rPr>
              <w:t>景观绿化</w:t>
            </w:r>
            <w:r>
              <w:rPr>
                <w:rFonts w:hint="eastAsia" w:ascii="Times New Roman" w:hAnsi="Times New Roman" w:eastAsia="仿宋"/>
                <w:sz w:val="18"/>
                <w:szCs w:val="18"/>
              </w:rPr>
              <w:t>0.</w:t>
            </w:r>
            <w:r>
              <w:rPr>
                <w:rFonts w:ascii="Times New Roman" w:hAnsi="Times New Roman" w:eastAsia="仿宋"/>
                <w:sz w:val="18"/>
                <w:szCs w:val="18"/>
              </w:rPr>
              <w:t>32hm</w:t>
            </w:r>
            <w:r>
              <w:rPr>
                <w:rFonts w:ascii="Times New Roman" w:hAnsi="Times New Roman" w:eastAsia="仿宋"/>
                <w:sz w:val="18"/>
                <w:szCs w:val="18"/>
                <w:vertAlign w:val="superscript"/>
              </w:rPr>
              <w:t>2</w:t>
            </w:r>
            <w:r>
              <w:rPr>
                <w:rFonts w:hint="eastAsia" w:ascii="Times New Roman" w:hAnsi="Times New Roman" w:eastAsia="仿宋"/>
                <w:bCs/>
                <w:sz w:val="18"/>
                <w:szCs w:val="18"/>
              </w:rPr>
              <w:t>，植草护坡0.</w:t>
            </w:r>
            <w:r>
              <w:rPr>
                <w:rFonts w:ascii="Times New Roman" w:hAnsi="Times New Roman" w:eastAsia="仿宋"/>
                <w:bCs/>
                <w:sz w:val="18"/>
                <w:szCs w:val="18"/>
              </w:rPr>
              <w:t>09</w:t>
            </w:r>
            <w:r>
              <w:rPr>
                <w:rFonts w:ascii="Times New Roman" w:hAnsi="Times New Roman" w:eastAsia="仿宋"/>
                <w:sz w:val="18"/>
                <w:szCs w:val="18"/>
              </w:rPr>
              <w:t>hm</w:t>
            </w:r>
            <w:r>
              <w:rPr>
                <w:rFonts w:ascii="Times New Roman" w:hAnsi="Times New Roman" w:eastAsia="仿宋"/>
                <w:sz w:val="18"/>
                <w:szCs w:val="18"/>
                <w:vertAlign w:val="superscript"/>
              </w:rPr>
              <w:t>2</w:t>
            </w:r>
            <w:r>
              <w:rPr>
                <w:rFonts w:hint="eastAsia" w:ascii="Times New Roman" w:hAnsi="Times New Roman" w:eastAsia="仿宋"/>
                <w:bCs/>
                <w:sz w:val="18"/>
                <w:szCs w:val="18"/>
              </w:rPr>
              <w:t>。</w:t>
            </w:r>
          </w:p>
        </w:tc>
        <w:tc>
          <w:tcPr>
            <w:tcW w:w="2563" w:type="dxa"/>
            <w:gridSpan w:val="3"/>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180" w:lineRule="exact"/>
              <w:jc w:val="left"/>
              <w:textAlignment w:val="auto"/>
              <w:outlineLvl w:val="9"/>
              <w:rPr>
                <w:rFonts w:ascii="Times New Roman" w:hAnsi="Times New Roman" w:eastAsia="仿宋"/>
                <w:sz w:val="18"/>
                <w:szCs w:val="18"/>
              </w:rPr>
            </w:pPr>
            <w:r>
              <w:rPr>
                <w:rFonts w:ascii="Times New Roman" w:hAnsi="Times New Roman" w:eastAsia="仿宋"/>
                <w:sz w:val="18"/>
                <w:szCs w:val="18"/>
              </w:rPr>
              <w:t>主体已列：车辆冲洗站</w:t>
            </w:r>
            <w:r>
              <w:rPr>
                <w:rFonts w:hint="eastAsia" w:ascii="Times New Roman" w:hAnsi="Times New Roman" w:eastAsia="仿宋"/>
                <w:sz w:val="18"/>
                <w:szCs w:val="18"/>
              </w:rPr>
              <w:t>1</w:t>
            </w:r>
            <w:r>
              <w:rPr>
                <w:rFonts w:ascii="Times New Roman" w:hAnsi="Times New Roman" w:eastAsia="仿宋"/>
                <w:sz w:val="18"/>
                <w:szCs w:val="18"/>
              </w:rPr>
              <w:t>座</w:t>
            </w:r>
            <w:r>
              <w:rPr>
                <w:rFonts w:hint="eastAsia" w:ascii="Times New Roman" w:hAnsi="Times New Roman" w:eastAsia="仿宋"/>
                <w:sz w:val="18"/>
                <w:szCs w:val="18"/>
              </w:rPr>
              <w:t>，临时沉沙池1</w:t>
            </w:r>
            <w:r>
              <w:rPr>
                <w:rFonts w:ascii="Times New Roman" w:hAnsi="Times New Roman" w:eastAsia="仿宋"/>
                <w:sz w:val="18"/>
                <w:szCs w:val="18"/>
              </w:rPr>
              <w:t>座</w:t>
            </w:r>
            <w:r>
              <w:rPr>
                <w:rFonts w:hint="eastAsia" w:ascii="Times New Roman" w:hAnsi="Times New Roman" w:eastAsia="仿宋"/>
                <w:sz w:val="18"/>
                <w:szCs w:val="18"/>
              </w:rPr>
              <w:t>.</w:t>
            </w:r>
          </w:p>
          <w:p>
            <w:pPr>
              <w:keepNext w:val="0"/>
              <w:keepLines w:val="0"/>
              <w:pageBreakBefore w:val="0"/>
              <w:widowControl/>
              <w:tabs>
                <w:tab w:val="left" w:pos="-24"/>
              </w:tabs>
              <w:kinsoku/>
              <w:wordWrap/>
              <w:overflowPunct/>
              <w:topLinePunct w:val="0"/>
              <w:autoSpaceDE/>
              <w:autoSpaceDN/>
              <w:bidi w:val="0"/>
              <w:adjustRightInd/>
              <w:snapToGrid/>
              <w:spacing w:line="180" w:lineRule="exact"/>
              <w:textAlignment w:val="auto"/>
              <w:outlineLvl w:val="9"/>
              <w:rPr>
                <w:rFonts w:hint="eastAsia" w:ascii="Times New Roman" w:hAnsi="Times New Roman" w:eastAsia="仿宋"/>
                <w:sz w:val="18"/>
                <w:szCs w:val="18"/>
              </w:rPr>
            </w:pPr>
            <w:r>
              <w:rPr>
                <w:rFonts w:ascii="Times New Roman" w:hAnsi="Times New Roman" w:eastAsia="仿宋"/>
                <w:sz w:val="18"/>
                <w:szCs w:val="18"/>
              </w:rPr>
              <w:t>方案新增：</w:t>
            </w:r>
            <w:r>
              <w:rPr>
                <w:rFonts w:hint="eastAsia" w:ascii="Times New Roman" w:hAnsi="Times New Roman" w:eastAsia="仿宋"/>
                <w:sz w:val="18"/>
                <w:szCs w:val="18"/>
              </w:rPr>
              <w:t>临时排水沟208m，临时沉砂池2座，编织土袋51m，无纺布覆盖3500</w:t>
            </w:r>
            <w:r>
              <w:rPr>
                <w:rFonts w:ascii="Times New Roman" w:hAnsi="Times New Roman" w:eastAsia="仿宋"/>
                <w:sz w:val="18"/>
                <w:szCs w:val="18"/>
              </w:rPr>
              <w:t>m</w:t>
            </w:r>
            <w:r>
              <w:rPr>
                <w:rFonts w:ascii="Times New Roman" w:hAnsi="Times New Roman" w:eastAsia="仿宋"/>
                <w:sz w:val="18"/>
                <w:szCs w:val="18"/>
                <w:vertAlign w:val="superscript"/>
              </w:rPr>
              <w:t>2</w:t>
            </w:r>
            <w:r>
              <w:rPr>
                <w:rFonts w:hint="eastAsia" w:ascii="Times New Roman" w:hAnsi="Times New Roman" w:eastAsia="仿宋"/>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trPr>
        <w:tc>
          <w:tcPr>
            <w:tcW w:w="1739"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投资</w:t>
            </w:r>
          </w:p>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（万元）</w:t>
            </w:r>
          </w:p>
        </w:tc>
        <w:tc>
          <w:tcPr>
            <w:tcW w:w="3689"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40.91</w:t>
            </w:r>
            <w:r>
              <w:rPr>
                <w:rFonts w:ascii="Times New Roman" w:hAnsi="Times New Roman" w:eastAsia="仿宋"/>
                <w:sz w:val="18"/>
                <w:szCs w:val="18"/>
              </w:rPr>
              <w:t>（</w:t>
            </w:r>
            <w:r>
              <w:rPr>
                <w:rFonts w:hint="eastAsia" w:ascii="Times New Roman" w:hAnsi="Times New Roman" w:eastAsia="仿宋"/>
                <w:sz w:val="18"/>
                <w:szCs w:val="18"/>
              </w:rPr>
              <w:t>主体已列39.49，方案新增1.42</w:t>
            </w:r>
            <w:r>
              <w:rPr>
                <w:rFonts w:ascii="Times New Roman" w:hAnsi="Times New Roman" w:eastAsia="仿宋"/>
                <w:sz w:val="18"/>
                <w:szCs w:val="18"/>
              </w:rPr>
              <w:t>）</w:t>
            </w:r>
          </w:p>
        </w:tc>
        <w:tc>
          <w:tcPr>
            <w:tcW w:w="2536"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124.00</w:t>
            </w:r>
            <w:r>
              <w:rPr>
                <w:rFonts w:ascii="Times New Roman" w:hAnsi="Times New Roman" w:eastAsia="仿宋"/>
                <w:sz w:val="18"/>
                <w:szCs w:val="18"/>
              </w:rPr>
              <w:t>（全部为主体已列）</w:t>
            </w:r>
          </w:p>
        </w:tc>
        <w:tc>
          <w:tcPr>
            <w:tcW w:w="256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7.36（主体已列1.52，方案新增5.84）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469" w:type="dxa"/>
            <w:gridSpan w:val="4"/>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水土保持总投资</w:t>
            </w:r>
          </w:p>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（万元）</w:t>
            </w:r>
          </w:p>
        </w:tc>
        <w:tc>
          <w:tcPr>
            <w:tcW w:w="2959"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190.60</w:t>
            </w:r>
            <w:r>
              <w:rPr>
                <w:rFonts w:ascii="Times New Roman" w:hAnsi="Times New Roman" w:eastAsia="仿宋"/>
                <w:sz w:val="18"/>
                <w:szCs w:val="18"/>
              </w:rPr>
              <w:t>（主体已列</w:t>
            </w:r>
            <w:r>
              <w:rPr>
                <w:rFonts w:hint="eastAsia" w:ascii="Times New Roman" w:hAnsi="Times New Roman" w:eastAsia="仿宋"/>
                <w:sz w:val="18"/>
                <w:szCs w:val="18"/>
              </w:rPr>
              <w:t>165.01</w:t>
            </w:r>
            <w:r>
              <w:rPr>
                <w:rFonts w:ascii="Times New Roman" w:hAnsi="Times New Roman" w:eastAsia="仿宋"/>
                <w:sz w:val="18"/>
                <w:szCs w:val="18"/>
              </w:rPr>
              <w:t>，方案新增</w:t>
            </w:r>
            <w:r>
              <w:rPr>
                <w:rFonts w:hint="eastAsia" w:ascii="Times New Roman" w:hAnsi="Times New Roman" w:eastAsia="仿宋"/>
                <w:sz w:val="18"/>
                <w:szCs w:val="18"/>
              </w:rPr>
              <w:t>25.59</w:t>
            </w:r>
            <w:r>
              <w:rPr>
                <w:rFonts w:ascii="Times New Roman" w:hAnsi="Times New Roman" w:eastAsia="仿宋"/>
                <w:sz w:val="18"/>
                <w:szCs w:val="18"/>
              </w:rPr>
              <w:t>）</w:t>
            </w:r>
          </w:p>
        </w:tc>
        <w:tc>
          <w:tcPr>
            <w:tcW w:w="2536"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独立费用（万元）</w:t>
            </w:r>
          </w:p>
        </w:tc>
        <w:tc>
          <w:tcPr>
            <w:tcW w:w="256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hint="eastAsia" w:ascii="Times New Roman" w:hAnsi="Times New Roman" w:eastAsia="仿宋"/>
                <w:sz w:val="18"/>
                <w:szCs w:val="18"/>
              </w:rPr>
              <w:t>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监理费（万元）</w:t>
            </w:r>
          </w:p>
        </w:tc>
        <w:tc>
          <w:tcPr>
            <w:tcW w:w="446"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w:t>
            </w:r>
          </w:p>
        </w:tc>
        <w:tc>
          <w:tcPr>
            <w:tcW w:w="2959"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监测费（万元）</w:t>
            </w:r>
          </w:p>
        </w:tc>
        <w:tc>
          <w:tcPr>
            <w:tcW w:w="1571"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hint="eastAsia" w:ascii="Times New Roman" w:hAnsi="Times New Roman" w:eastAsia="仿宋"/>
                <w:kern w:val="0"/>
                <w:sz w:val="18"/>
                <w:szCs w:val="18"/>
              </w:rPr>
              <w:t>7.25</w:t>
            </w:r>
          </w:p>
        </w:tc>
        <w:tc>
          <w:tcPr>
            <w:tcW w:w="96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补偿费（万元）</w:t>
            </w:r>
          </w:p>
        </w:tc>
        <w:tc>
          <w:tcPr>
            <w:tcW w:w="256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hint="eastAsia" w:ascii="Times New Roman" w:hAnsi="Times New Roman" w:eastAsia="仿宋"/>
                <w:kern w:val="0"/>
                <w:sz w:val="18"/>
                <w:szCs w:val="18"/>
              </w:rPr>
            </w:pPr>
            <w:r>
              <w:rPr>
                <w:rFonts w:hint="eastAsia" w:ascii="Times New Roman" w:hAnsi="Times New Roman" w:eastAsia="仿宋"/>
                <w:sz w:val="18"/>
                <w:szCs w:val="18"/>
              </w:rPr>
              <w:t>1.57（15694.00元）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分省措施费</w:t>
            </w:r>
          </w:p>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（万元）</w:t>
            </w:r>
          </w:p>
        </w:tc>
        <w:tc>
          <w:tcPr>
            <w:tcW w:w="340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sz w:val="18"/>
                <w:szCs w:val="18"/>
              </w:rPr>
              <w:t>/</w:t>
            </w:r>
          </w:p>
        </w:tc>
        <w:tc>
          <w:tcPr>
            <w:tcW w:w="1571"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分省补偿费</w:t>
            </w:r>
          </w:p>
        </w:tc>
        <w:tc>
          <w:tcPr>
            <w:tcW w:w="35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方案编制单位</w:t>
            </w:r>
          </w:p>
        </w:tc>
        <w:tc>
          <w:tcPr>
            <w:tcW w:w="340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hint="eastAsia" w:ascii="Times New Roman" w:hAnsi="Times New Roman" w:eastAsia="仿宋"/>
                <w:sz w:val="18"/>
                <w:szCs w:val="18"/>
              </w:rPr>
            </w:pPr>
            <w:r>
              <w:rPr>
                <w:rFonts w:hint="eastAsia" w:ascii="Times New Roman" w:hAnsi="Times New Roman" w:eastAsia="仿宋"/>
                <w:sz w:val="18"/>
                <w:szCs w:val="18"/>
              </w:rPr>
              <w:t>重庆润源鑫水土保持科技开发有限公司</w:t>
            </w:r>
          </w:p>
        </w:tc>
        <w:tc>
          <w:tcPr>
            <w:tcW w:w="1571"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建设单位</w:t>
            </w:r>
          </w:p>
        </w:tc>
        <w:tc>
          <w:tcPr>
            <w:tcW w:w="35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hint="eastAsia" w:ascii="Times New Roman" w:hAnsi="Times New Roman" w:eastAsia="仿宋"/>
                <w:sz w:val="18"/>
                <w:szCs w:val="18"/>
              </w:rPr>
            </w:pPr>
            <w:r>
              <w:rPr>
                <w:rFonts w:hint="eastAsia" w:ascii="Times New Roman" w:hAnsi="Times New Roman" w:eastAsia="仿宋"/>
                <w:sz w:val="18"/>
                <w:szCs w:val="18"/>
              </w:rPr>
              <w:t>重庆市江北区观音桥商圈管理办公室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法定代表人</w:t>
            </w:r>
          </w:p>
        </w:tc>
        <w:tc>
          <w:tcPr>
            <w:tcW w:w="340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李 源</w:t>
            </w:r>
          </w:p>
        </w:tc>
        <w:tc>
          <w:tcPr>
            <w:tcW w:w="1571"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法定代表人</w:t>
            </w:r>
          </w:p>
        </w:tc>
        <w:tc>
          <w:tcPr>
            <w:tcW w:w="35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hint="eastAsia" w:ascii="Times New Roman" w:hAnsi="Times New Roman" w:eastAsia="仿宋"/>
                <w:sz w:val="18"/>
                <w:szCs w:val="18"/>
              </w:rPr>
            </w:pPr>
            <w:r>
              <w:rPr>
                <w:rFonts w:hint="eastAsia" w:ascii="Times New Roman" w:hAnsi="Times New Roman" w:eastAsia="仿宋"/>
                <w:sz w:val="18"/>
                <w:szCs w:val="18"/>
              </w:rPr>
              <w:t>李秋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地址</w:t>
            </w:r>
          </w:p>
        </w:tc>
        <w:tc>
          <w:tcPr>
            <w:tcW w:w="340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重庆市渝中区石油路1号恒大都市广场11栋10-5</w:t>
            </w:r>
          </w:p>
        </w:tc>
        <w:tc>
          <w:tcPr>
            <w:tcW w:w="1571"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地址</w:t>
            </w:r>
          </w:p>
        </w:tc>
        <w:tc>
          <w:tcPr>
            <w:tcW w:w="35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重庆市江北区建新西路2号北城艺术大厦10楼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邮编</w:t>
            </w:r>
          </w:p>
        </w:tc>
        <w:tc>
          <w:tcPr>
            <w:tcW w:w="340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4000</w:t>
            </w:r>
            <w:r>
              <w:rPr>
                <w:rFonts w:hint="eastAsia" w:ascii="Times New Roman" w:hAnsi="Times New Roman" w:eastAsia="仿宋"/>
                <w:sz w:val="18"/>
                <w:szCs w:val="18"/>
              </w:rPr>
              <w:t>21</w:t>
            </w:r>
          </w:p>
        </w:tc>
        <w:tc>
          <w:tcPr>
            <w:tcW w:w="1571"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邮编</w:t>
            </w:r>
          </w:p>
        </w:tc>
        <w:tc>
          <w:tcPr>
            <w:tcW w:w="35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400060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023"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联系人及电话</w:t>
            </w:r>
          </w:p>
        </w:tc>
        <w:tc>
          <w:tcPr>
            <w:tcW w:w="3405"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李 源 13594198198</w:t>
            </w:r>
          </w:p>
        </w:tc>
        <w:tc>
          <w:tcPr>
            <w:tcW w:w="1571" w:type="dxa"/>
            <w:gridSpan w:val="3"/>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联系人及电话</w:t>
            </w:r>
          </w:p>
        </w:tc>
        <w:tc>
          <w:tcPr>
            <w:tcW w:w="3528" w:type="dxa"/>
            <w:gridSpan w:val="5"/>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hint="eastAsia" w:ascii="Times New Roman" w:hAnsi="Times New Roman" w:eastAsia="仿宋"/>
                <w:sz w:val="18"/>
                <w:szCs w:val="18"/>
              </w:rPr>
            </w:pPr>
            <w:r>
              <w:rPr>
                <w:rFonts w:hint="eastAsia" w:ascii="Times New Roman" w:hAnsi="Times New Roman" w:eastAsia="仿宋"/>
                <w:sz w:val="18"/>
                <w:szCs w:val="18"/>
              </w:rPr>
              <w:t>周凤17823372757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39"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sz w:val="18"/>
                <w:szCs w:val="18"/>
              </w:rPr>
              <w:t>统一社会信用代码</w:t>
            </w:r>
          </w:p>
        </w:tc>
        <w:tc>
          <w:tcPr>
            <w:tcW w:w="4889" w:type="dxa"/>
            <w:gridSpan w:val="4"/>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hint="eastAsia" w:ascii="Times New Roman" w:hAnsi="Times New Roman" w:eastAsia="仿宋"/>
                <w:sz w:val="18"/>
                <w:szCs w:val="18"/>
              </w:rPr>
              <w:t>91500112053217107E</w:t>
            </w:r>
          </w:p>
        </w:tc>
        <w:tc>
          <w:tcPr>
            <w:tcW w:w="1432"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sz w:val="18"/>
                <w:szCs w:val="18"/>
              </w:rPr>
              <w:t>统一社会信用代码</w:t>
            </w:r>
          </w:p>
        </w:tc>
        <w:tc>
          <w:tcPr>
            <w:tcW w:w="3667" w:type="dxa"/>
            <w:gridSpan w:val="6"/>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115001057688652122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39" w:type="dxa"/>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电子邮箱</w:t>
            </w:r>
          </w:p>
        </w:tc>
        <w:tc>
          <w:tcPr>
            <w:tcW w:w="4889" w:type="dxa"/>
            <w:gridSpan w:val="4"/>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3305981@qq.com</w:t>
            </w:r>
          </w:p>
        </w:tc>
        <w:tc>
          <w:tcPr>
            <w:tcW w:w="1432" w:type="dxa"/>
            <w:gridSpan w:val="2"/>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kern w:val="0"/>
                <w:sz w:val="18"/>
                <w:szCs w:val="18"/>
              </w:rPr>
            </w:pPr>
            <w:r>
              <w:rPr>
                <w:rFonts w:ascii="Times New Roman" w:hAnsi="Times New Roman" w:eastAsia="仿宋"/>
                <w:kern w:val="0"/>
                <w:sz w:val="18"/>
                <w:szCs w:val="18"/>
              </w:rPr>
              <w:t>电子邮箱</w:t>
            </w:r>
          </w:p>
        </w:tc>
        <w:tc>
          <w:tcPr>
            <w:tcW w:w="3667" w:type="dxa"/>
            <w:gridSpan w:val="6"/>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outlineLvl w:val="9"/>
              <w:rPr>
                <w:rFonts w:ascii="Times New Roman" w:hAnsi="Times New Roman" w:eastAsia="仿宋"/>
                <w:sz w:val="18"/>
                <w:szCs w:val="18"/>
              </w:rPr>
            </w:pPr>
            <w:r>
              <w:rPr>
                <w:rFonts w:ascii="Times New Roman" w:hAnsi="Times New Roman" w:eastAsia="仿宋"/>
                <w:sz w:val="18"/>
                <w:szCs w:val="18"/>
              </w:rPr>
              <w:t>/</w:t>
            </w:r>
          </w:p>
        </w:tc>
      </w:tr>
      <w:bookmarkEnd w:id="8"/>
    </w:tbl>
    <w:p>
      <w:pPr>
        <w:spacing w:line="500" w:lineRule="exact"/>
        <w:jc w:val="left"/>
        <w:rPr>
          <w:rFonts w:ascii="方正黑体_GBK" w:hAnsi="宋体" w:eastAsia="方正黑体_GBK" w:cs="宋体"/>
          <w:bCs/>
          <w:sz w:val="32"/>
          <w:szCs w:val="32"/>
        </w:rPr>
      </w:pPr>
      <w:r>
        <w:rPr>
          <w:rFonts w:hint="eastAsia" w:ascii="方正黑体_GBK" w:hAnsi="宋体" w:eastAsia="方正黑体_GBK" w:cs="宋体"/>
          <w:bCs/>
          <w:sz w:val="32"/>
          <w:szCs w:val="32"/>
        </w:rPr>
        <w:br w:type="page"/>
      </w:r>
      <w:r>
        <w:rPr>
          <w:rFonts w:hint="eastAsia" w:ascii="方正黑体_GBK" w:hAnsi="宋体" w:eastAsia="方正黑体_GBK" w:cs="宋体"/>
          <w:bCs/>
          <w:sz w:val="32"/>
          <w:szCs w:val="32"/>
        </w:rPr>
        <w:t>附件2</w:t>
      </w:r>
    </w:p>
    <w:p>
      <w:pPr>
        <w:spacing w:line="500" w:lineRule="exact"/>
        <w:jc w:val="center"/>
        <w:rPr>
          <w:rFonts w:hint="eastAsia" w:ascii="方正小标宋_GBK" w:hAnsi="方正小标宋_GBK" w:eastAsia="方正小标宋_GBK" w:cs="方正小标宋_GBK"/>
          <w:spacing w:val="2"/>
          <w:sz w:val="35"/>
          <w:szCs w:val="35"/>
        </w:rPr>
      </w:pPr>
      <w:r>
        <w:rPr>
          <w:rFonts w:hint="eastAsia" w:ascii="方正小标宋_GBK" w:hAnsi="方正小标宋_GBK" w:eastAsia="方正小标宋_GBK" w:cs="方正小标宋_GBK"/>
          <w:spacing w:val="2"/>
          <w:sz w:val="35"/>
          <w:szCs w:val="35"/>
        </w:rPr>
        <w:t>江北区警务技能训练基地工程</w:t>
      </w:r>
    </w:p>
    <w:p>
      <w:pPr>
        <w:spacing w:line="500" w:lineRule="exact"/>
        <w:jc w:val="center"/>
        <w:rPr>
          <w:rFonts w:ascii="宋体" w:hAnsi="宋体" w:cs="宋体"/>
          <w:sz w:val="35"/>
          <w:szCs w:val="35"/>
        </w:rPr>
      </w:pPr>
      <w:r>
        <w:rPr>
          <w:rFonts w:hint="eastAsia" w:ascii="方正小标宋_GBK" w:hAnsi="方正小标宋_GBK" w:eastAsia="方正小标宋_GBK" w:cs="方正小标宋_GBK"/>
          <w:spacing w:val="2"/>
          <w:sz w:val="35"/>
          <w:szCs w:val="35"/>
        </w:rPr>
        <w:t>水土保持方案报告书专家评审意见</w:t>
      </w:r>
    </w:p>
    <w:p>
      <w:pPr>
        <w:spacing w:line="300" w:lineRule="auto"/>
        <w:rPr>
          <w:rFonts w:ascii="Arial"/>
        </w:rPr>
      </w:pP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根据《中华人民共和国水土保持法》、《重庆市实施中华人民共和国水土保持法办法》等法律法规的规定及有关要求，重庆市江北区农业农村委员会于</w:t>
      </w:r>
      <w:r>
        <w:rPr>
          <w:rFonts w:ascii="Times New Roman" w:hAnsi="Times New Roman" w:eastAsia="方正仿宋_GBK"/>
          <w:kern w:val="0"/>
          <w:sz w:val="32"/>
          <w:szCs w:val="32"/>
        </w:rPr>
        <w:t>2023</w:t>
      </w:r>
      <w:r>
        <w:rPr>
          <w:rFonts w:hint="eastAsia" w:ascii="Times New Roman" w:hAnsi="Times New Roman" w:eastAsia="方正仿宋_GBK"/>
          <w:kern w:val="0"/>
          <w:sz w:val="32"/>
          <w:szCs w:val="32"/>
        </w:rPr>
        <w:t>年</w:t>
      </w:r>
      <w:r>
        <w:rPr>
          <w:rFonts w:ascii="Times New Roman" w:hAnsi="Times New Roman" w:eastAsia="方正仿宋_GBK"/>
          <w:kern w:val="0"/>
          <w:sz w:val="32"/>
          <w:szCs w:val="32"/>
        </w:rPr>
        <w:t>9</w:t>
      </w:r>
      <w:r>
        <w:rPr>
          <w:rFonts w:hint="eastAsia" w:ascii="Times New Roman" w:hAnsi="Times New Roman" w:eastAsia="方正仿宋_GBK"/>
          <w:kern w:val="0"/>
          <w:sz w:val="32"/>
          <w:szCs w:val="32"/>
        </w:rPr>
        <w:t>月</w:t>
      </w:r>
      <w:r>
        <w:rPr>
          <w:rFonts w:ascii="Times New Roman" w:hAnsi="Times New Roman" w:eastAsia="方正仿宋_GBK"/>
          <w:kern w:val="0"/>
          <w:sz w:val="32"/>
          <w:szCs w:val="32"/>
        </w:rPr>
        <w:t>13</w:t>
      </w:r>
      <w:r>
        <w:rPr>
          <w:rFonts w:hint="eastAsia" w:ascii="Times New Roman" w:hAnsi="Times New Roman" w:eastAsia="方正仿宋_GBK"/>
          <w:kern w:val="0"/>
          <w:sz w:val="32"/>
          <w:szCs w:val="32"/>
        </w:rPr>
        <w:t>日组织专家对《江北区警务技能训练基地工程水土保持方案报告书》（以下简称《水保方案》）进行了评审。评审专家组由</w:t>
      </w:r>
      <w:bookmarkStart w:id="0" w:name="_Hlk146632157"/>
      <w:r>
        <w:rPr>
          <w:rFonts w:hint="eastAsia" w:ascii="Times New Roman" w:hAnsi="Times New Roman" w:eastAsia="方正仿宋_GBK"/>
          <w:kern w:val="0"/>
          <w:sz w:val="32"/>
          <w:szCs w:val="32"/>
        </w:rPr>
        <w:t>李渊</w:t>
      </w:r>
      <w:bookmarkEnd w:id="0"/>
      <w:r>
        <w:rPr>
          <w:rFonts w:hint="eastAsia" w:ascii="Times New Roman" w:hAnsi="Times New Roman" w:eastAsia="方正仿宋_GBK"/>
          <w:kern w:val="0"/>
          <w:sz w:val="32"/>
          <w:szCs w:val="32"/>
        </w:rPr>
        <w:t>、郑云泽、牛青霞组成，李渊同志任组长。专家组成员详细审阅了《水保方案》，提出了修改完善意见。报告编制单位根据各位专家的修改意见对《水保方案》进行了修改、补充和完善，形成了《水保方案（报批稿）》。经专家组复核，形成专家组评审意见如下：</w:t>
      </w:r>
    </w:p>
    <w:p>
      <w:pPr>
        <w:spacing w:line="596" w:lineRule="exact"/>
        <w:ind w:firstLine="640" w:firstLineChars="200"/>
        <w:rPr>
          <w:rFonts w:hint="eastAsia" w:ascii="方正黑体_GBK" w:hAnsi="Times New Roman" w:eastAsia="方正黑体_GBK"/>
          <w:sz w:val="32"/>
          <w:szCs w:val="32"/>
        </w:rPr>
      </w:pPr>
      <w:r>
        <w:rPr>
          <w:rFonts w:hint="eastAsia" w:ascii="方正黑体_GBK" w:hAnsi="Times New Roman" w:eastAsia="方正黑体_GBK"/>
          <w:sz w:val="32"/>
          <w:szCs w:val="32"/>
        </w:rPr>
        <w:t>一、综合</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（一）编制所依据的法律法规、规范标准和技术文件及采用的资料基本正确。</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（二）同意设计水平年为2024年。</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（三）同意水土流失防治责任范围界定，水土流失防治责任范围面积为1.12</w:t>
      </w:r>
      <w:r>
        <w:rPr>
          <w:rFonts w:ascii="Times New Roman" w:hAnsi="Times New Roman" w:eastAsia="方正仿宋_GBK"/>
          <w:sz w:val="32"/>
          <w:szCs w:val="32"/>
          <w:lang w:bidi="ar"/>
        </w:rPr>
        <w:t>hm</w:t>
      </w:r>
      <w:r>
        <w:rPr>
          <w:rFonts w:ascii="Times New Roman" w:hAnsi="Times New Roman" w:eastAsia="方正仿宋_GBK"/>
          <w:sz w:val="32"/>
          <w:szCs w:val="32"/>
          <w:vertAlign w:val="superscript"/>
          <w:lang w:bidi="ar"/>
        </w:rPr>
        <w:t>2</w:t>
      </w:r>
      <w:r>
        <w:rPr>
          <w:rFonts w:hint="eastAsia" w:ascii="Times New Roman" w:hAnsi="Times New Roman" w:eastAsia="方正仿宋_GBK"/>
          <w:kern w:val="0"/>
          <w:sz w:val="32"/>
          <w:szCs w:val="32"/>
        </w:rPr>
        <w:t>。</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（四）同意水土流失防治标准执行等级为西南紫色土区建设类一级标准，防治目标值确定基本合理。</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（五）同意项目水土流失防治目标为：设计水平年水土流失治理度97%，土壤流失控制比1.0，渣土防护率94%，表土保护率92%，林草植被恢复率 97%，林草覆盖率25%。</w:t>
      </w:r>
    </w:p>
    <w:p>
      <w:pPr>
        <w:spacing w:line="596" w:lineRule="exact"/>
        <w:ind w:firstLine="640" w:firstLineChars="200"/>
        <w:rPr>
          <w:rFonts w:hint="eastAsia" w:ascii="方正黑体_GBK" w:hAnsi="Times New Roman" w:eastAsia="方正黑体_GBK"/>
          <w:sz w:val="32"/>
          <w:szCs w:val="32"/>
        </w:rPr>
      </w:pPr>
      <w:r>
        <w:rPr>
          <w:rFonts w:hint="eastAsia" w:ascii="方正黑体_GBK" w:hAnsi="Times New Roman" w:eastAsia="方正黑体_GBK"/>
          <w:sz w:val="32"/>
          <w:szCs w:val="32"/>
        </w:rPr>
        <w:t>二、 项目及项目区概况</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（一）项目概况阐述基本清楚。</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江北区警务技能训练基地工程位于重庆市江北区大石坝街道大石坝组团</w:t>
      </w:r>
      <w:r>
        <w:rPr>
          <w:rFonts w:ascii="Times New Roman" w:hAnsi="Times New Roman" w:eastAsia="方正仿宋_GBK"/>
          <w:kern w:val="0"/>
          <w:sz w:val="32"/>
          <w:szCs w:val="32"/>
        </w:rPr>
        <w:t>I</w:t>
      </w:r>
      <w:r>
        <w:rPr>
          <w:rFonts w:hint="eastAsia" w:ascii="Times New Roman" w:hAnsi="Times New Roman" w:eastAsia="方正仿宋_GBK"/>
          <w:kern w:val="0"/>
          <w:sz w:val="32"/>
          <w:szCs w:val="32"/>
        </w:rPr>
        <w:t>分区</w:t>
      </w:r>
      <w:r>
        <w:rPr>
          <w:rFonts w:ascii="Times New Roman" w:hAnsi="Times New Roman" w:eastAsia="方正仿宋_GBK"/>
          <w:kern w:val="0"/>
          <w:sz w:val="32"/>
          <w:szCs w:val="32"/>
        </w:rPr>
        <w:t>I5-3-1-1</w:t>
      </w:r>
      <w:r>
        <w:rPr>
          <w:rFonts w:hint="eastAsia" w:ascii="Times New Roman" w:hAnsi="Times New Roman" w:eastAsia="方正仿宋_GBK"/>
          <w:kern w:val="0"/>
          <w:sz w:val="32"/>
          <w:szCs w:val="32"/>
        </w:rPr>
        <w:t>号地块，本项目为新建建设类项目，项目总用地面积为</w:t>
      </w:r>
      <w:r>
        <w:rPr>
          <w:rFonts w:ascii="Times New Roman" w:hAnsi="Times New Roman" w:eastAsia="方正仿宋_GBK"/>
          <w:kern w:val="0"/>
          <w:sz w:val="32"/>
          <w:szCs w:val="32"/>
        </w:rPr>
        <w:t>11210m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，约</w:t>
      </w:r>
      <w:r>
        <w:rPr>
          <w:rFonts w:ascii="Times New Roman" w:hAnsi="Times New Roman" w:eastAsia="方正仿宋_GBK"/>
          <w:kern w:val="0"/>
          <w:sz w:val="32"/>
          <w:szCs w:val="32"/>
        </w:rPr>
        <w:t>1.12hm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，为永久占地。总建筑面积</w:t>
      </w:r>
      <w:r>
        <w:rPr>
          <w:rFonts w:ascii="Times New Roman" w:hAnsi="Times New Roman" w:eastAsia="方正仿宋_GBK"/>
          <w:kern w:val="0"/>
          <w:sz w:val="32"/>
          <w:szCs w:val="32"/>
        </w:rPr>
        <w:t>29581.06m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，其中地上建筑面积</w:t>
      </w:r>
      <w:r>
        <w:rPr>
          <w:rFonts w:ascii="Times New Roman" w:hAnsi="Times New Roman" w:eastAsia="方正仿宋_GBK"/>
          <w:kern w:val="0"/>
          <w:sz w:val="32"/>
          <w:szCs w:val="32"/>
        </w:rPr>
        <w:t>16162.25m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，地下建筑面积</w:t>
      </w:r>
      <w:r>
        <w:rPr>
          <w:rFonts w:ascii="Times New Roman" w:hAnsi="Times New Roman" w:eastAsia="方正仿宋_GBK"/>
          <w:kern w:val="0"/>
          <w:sz w:val="32"/>
          <w:szCs w:val="32"/>
        </w:rPr>
        <w:t>13418.81m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。项目由</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栋行政办公楼、</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栋岗哨、三层地下建筑（含车库、设备用房及训练场）及其配套设施等组成。项目建设时间为</w:t>
      </w:r>
      <w:r>
        <w:rPr>
          <w:rFonts w:ascii="Times New Roman" w:hAnsi="Times New Roman" w:eastAsia="方正仿宋_GBK"/>
          <w:kern w:val="0"/>
          <w:sz w:val="32"/>
          <w:szCs w:val="32"/>
        </w:rPr>
        <w:t>2023</w:t>
      </w:r>
      <w:r>
        <w:rPr>
          <w:rFonts w:hint="eastAsia" w:ascii="Times New Roman" w:hAnsi="Times New Roman" w:eastAsia="方正仿宋_GBK"/>
          <w:kern w:val="0"/>
          <w:sz w:val="32"/>
          <w:szCs w:val="32"/>
        </w:rPr>
        <w:t>年</w:t>
      </w:r>
      <w:r>
        <w:rPr>
          <w:rFonts w:ascii="Times New Roman" w:hAnsi="Times New Roman" w:eastAsia="方正仿宋_GBK"/>
          <w:kern w:val="0"/>
          <w:sz w:val="32"/>
          <w:szCs w:val="32"/>
        </w:rPr>
        <w:t>10</w:t>
      </w:r>
      <w:r>
        <w:rPr>
          <w:rFonts w:hint="eastAsia" w:ascii="Times New Roman" w:hAnsi="Times New Roman" w:eastAsia="方正仿宋_GBK"/>
          <w:kern w:val="0"/>
          <w:sz w:val="32"/>
          <w:szCs w:val="32"/>
        </w:rPr>
        <w:t>月</w:t>
      </w:r>
      <w:r>
        <w:rPr>
          <w:rFonts w:ascii="Times New Roman" w:hAnsi="Times New Roman" w:eastAsia="方正仿宋_GBK"/>
          <w:kern w:val="0"/>
          <w:sz w:val="32"/>
          <w:szCs w:val="32"/>
        </w:rPr>
        <w:t>~2024</w:t>
      </w:r>
      <w:r>
        <w:rPr>
          <w:rFonts w:hint="eastAsia" w:ascii="Times New Roman" w:hAnsi="Times New Roman" w:eastAsia="方正仿宋_GBK"/>
          <w:kern w:val="0"/>
          <w:sz w:val="32"/>
          <w:szCs w:val="32"/>
        </w:rPr>
        <w:t>年</w:t>
      </w:r>
      <w:r>
        <w:rPr>
          <w:rFonts w:ascii="Times New Roman" w:hAnsi="Times New Roman" w:eastAsia="方正仿宋_GBK"/>
          <w:kern w:val="0"/>
          <w:sz w:val="32"/>
          <w:szCs w:val="32"/>
        </w:rPr>
        <w:t>9</w:t>
      </w:r>
      <w:r>
        <w:rPr>
          <w:rFonts w:hint="eastAsia" w:ascii="Times New Roman" w:hAnsi="Times New Roman" w:eastAsia="方正仿宋_GBK"/>
          <w:kern w:val="0"/>
          <w:sz w:val="32"/>
          <w:szCs w:val="32"/>
        </w:rPr>
        <w:t>月（含施工准备期），工期为</w:t>
      </w:r>
      <w:r>
        <w:rPr>
          <w:rFonts w:ascii="Times New Roman" w:hAnsi="Times New Roman" w:eastAsia="方正仿宋_GBK"/>
          <w:kern w:val="0"/>
          <w:sz w:val="32"/>
          <w:szCs w:val="32"/>
        </w:rPr>
        <w:t>12</w:t>
      </w:r>
      <w:r>
        <w:rPr>
          <w:rFonts w:hint="eastAsia" w:ascii="Times New Roman" w:hAnsi="Times New Roman" w:eastAsia="方正仿宋_GBK"/>
          <w:kern w:val="0"/>
          <w:sz w:val="32"/>
          <w:szCs w:val="32"/>
        </w:rPr>
        <w:t>个月。总投资约</w:t>
      </w:r>
      <w:r>
        <w:rPr>
          <w:rFonts w:ascii="Times New Roman" w:hAnsi="Times New Roman" w:eastAsia="方正仿宋_GBK"/>
          <w:kern w:val="0"/>
          <w:sz w:val="32"/>
          <w:szCs w:val="32"/>
        </w:rPr>
        <w:t>23795.34</w:t>
      </w:r>
      <w:r>
        <w:rPr>
          <w:rFonts w:hint="eastAsia" w:ascii="Times New Roman" w:hAnsi="Times New Roman" w:eastAsia="方正仿宋_GBK"/>
          <w:kern w:val="0"/>
          <w:sz w:val="32"/>
          <w:szCs w:val="32"/>
        </w:rPr>
        <w:t>万元，其中土建投资约</w:t>
      </w:r>
      <w:r>
        <w:rPr>
          <w:rFonts w:ascii="Times New Roman" w:hAnsi="Times New Roman" w:eastAsia="方正仿宋_GBK"/>
          <w:kern w:val="0"/>
          <w:sz w:val="32"/>
          <w:szCs w:val="32"/>
        </w:rPr>
        <w:t>15416.78</w:t>
      </w:r>
      <w:r>
        <w:rPr>
          <w:rFonts w:hint="eastAsia" w:ascii="Times New Roman" w:hAnsi="Times New Roman" w:eastAsia="方正仿宋_GBK"/>
          <w:kern w:val="0"/>
          <w:sz w:val="32"/>
          <w:szCs w:val="32"/>
        </w:rPr>
        <w:t>万元。土石方开挖量为</w:t>
      </w:r>
      <w:r>
        <w:rPr>
          <w:rFonts w:ascii="Times New Roman" w:hAnsi="Times New Roman" w:eastAsia="方正仿宋_GBK"/>
          <w:kern w:val="0"/>
          <w:sz w:val="32"/>
          <w:szCs w:val="32"/>
        </w:rPr>
        <w:t>8.97</w:t>
      </w:r>
      <w:r>
        <w:rPr>
          <w:rFonts w:hint="eastAsia" w:ascii="Times New Roman" w:hAnsi="Times New Roman" w:eastAsia="方正仿宋_GBK"/>
          <w:kern w:val="0"/>
          <w:sz w:val="32"/>
          <w:szCs w:val="32"/>
        </w:rPr>
        <w:t>万</w:t>
      </w:r>
      <w:r>
        <w:rPr>
          <w:rFonts w:ascii="Times New Roman" w:hAnsi="Times New Roman" w:eastAsia="方正仿宋_GBK"/>
          <w:kern w:val="0"/>
          <w:sz w:val="32"/>
          <w:szCs w:val="32"/>
        </w:rPr>
        <w:t>m</w:t>
      </w:r>
      <w:r>
        <w:rPr>
          <w:rFonts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（含表土剥离</w:t>
      </w:r>
      <w:r>
        <w:rPr>
          <w:rFonts w:ascii="Times New Roman" w:hAnsi="Times New Roman" w:eastAsia="方正仿宋_GBK"/>
          <w:kern w:val="0"/>
          <w:sz w:val="32"/>
          <w:szCs w:val="32"/>
        </w:rPr>
        <w:t>0.03</w:t>
      </w:r>
      <w:r>
        <w:rPr>
          <w:rFonts w:hint="eastAsia" w:ascii="Times New Roman" w:hAnsi="Times New Roman" w:eastAsia="方正仿宋_GBK"/>
          <w:kern w:val="0"/>
          <w:sz w:val="32"/>
          <w:szCs w:val="32"/>
        </w:rPr>
        <w:t>万</w:t>
      </w:r>
      <w:r>
        <w:rPr>
          <w:rFonts w:ascii="Times New Roman" w:hAnsi="Times New Roman" w:eastAsia="方正仿宋_GBK"/>
          <w:kern w:val="0"/>
          <w:sz w:val="32"/>
          <w:szCs w:val="32"/>
        </w:rPr>
        <w:t>m</w:t>
      </w:r>
      <w:r>
        <w:rPr>
          <w:rFonts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），土石方回填量为</w:t>
      </w:r>
      <w:r>
        <w:rPr>
          <w:rFonts w:ascii="Times New Roman" w:hAnsi="Times New Roman" w:eastAsia="方正仿宋_GBK"/>
          <w:kern w:val="0"/>
          <w:sz w:val="32"/>
          <w:szCs w:val="32"/>
        </w:rPr>
        <w:t>0.35</w:t>
      </w:r>
      <w:r>
        <w:rPr>
          <w:rFonts w:hint="eastAsia" w:ascii="Times New Roman" w:hAnsi="Times New Roman" w:eastAsia="方正仿宋_GBK"/>
          <w:kern w:val="0"/>
          <w:sz w:val="32"/>
          <w:szCs w:val="32"/>
        </w:rPr>
        <w:t>万</w:t>
      </w:r>
      <w:r>
        <w:rPr>
          <w:rFonts w:ascii="Times New Roman" w:hAnsi="Times New Roman" w:eastAsia="方正仿宋_GBK"/>
          <w:kern w:val="0"/>
          <w:sz w:val="32"/>
          <w:szCs w:val="32"/>
        </w:rPr>
        <w:t>m</w:t>
      </w:r>
      <w:r>
        <w:rPr>
          <w:rFonts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（含表土回填</w:t>
      </w:r>
      <w:r>
        <w:rPr>
          <w:rFonts w:ascii="Times New Roman" w:hAnsi="Times New Roman" w:eastAsia="方正仿宋_GBK"/>
          <w:kern w:val="0"/>
          <w:sz w:val="32"/>
          <w:szCs w:val="32"/>
        </w:rPr>
        <w:t>0.03</w:t>
      </w:r>
      <w:r>
        <w:rPr>
          <w:rFonts w:hint="eastAsia" w:ascii="Times New Roman" w:hAnsi="Times New Roman" w:eastAsia="方正仿宋_GBK"/>
          <w:kern w:val="0"/>
          <w:sz w:val="32"/>
          <w:szCs w:val="32"/>
        </w:rPr>
        <w:t>万</w:t>
      </w:r>
      <w:r>
        <w:rPr>
          <w:rFonts w:ascii="Times New Roman" w:hAnsi="Times New Roman" w:eastAsia="方正仿宋_GBK"/>
          <w:kern w:val="0"/>
          <w:sz w:val="32"/>
          <w:szCs w:val="32"/>
        </w:rPr>
        <w:t>m</w:t>
      </w:r>
      <w:r>
        <w:rPr>
          <w:rFonts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），余方</w:t>
      </w:r>
      <w:r>
        <w:rPr>
          <w:rFonts w:ascii="Times New Roman" w:hAnsi="Times New Roman" w:eastAsia="方正仿宋_GBK"/>
          <w:kern w:val="0"/>
          <w:sz w:val="32"/>
          <w:szCs w:val="32"/>
        </w:rPr>
        <w:t>8.62</w:t>
      </w:r>
      <w:r>
        <w:rPr>
          <w:rFonts w:hint="eastAsia" w:ascii="Times New Roman" w:hAnsi="Times New Roman" w:eastAsia="方正仿宋_GBK"/>
          <w:kern w:val="0"/>
          <w:sz w:val="32"/>
          <w:szCs w:val="32"/>
        </w:rPr>
        <w:t>万</w:t>
      </w:r>
      <w:r>
        <w:rPr>
          <w:rFonts w:ascii="Times New Roman" w:hAnsi="Times New Roman" w:eastAsia="方正仿宋_GBK"/>
          <w:kern w:val="0"/>
          <w:sz w:val="32"/>
          <w:szCs w:val="32"/>
        </w:rPr>
        <w:t>m</w:t>
      </w:r>
      <w:r>
        <w:rPr>
          <w:rFonts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，余方计划运往肖家河西政段综合整治工程回填利用，运距约</w:t>
      </w:r>
      <w:r>
        <w:rPr>
          <w:rFonts w:ascii="Times New Roman" w:hAnsi="Times New Roman" w:eastAsia="方正仿宋_GBK"/>
          <w:kern w:val="0"/>
          <w:sz w:val="32"/>
          <w:szCs w:val="32"/>
        </w:rPr>
        <w:t>19km</w:t>
      </w:r>
      <w:r>
        <w:rPr>
          <w:rFonts w:hint="eastAsia" w:ascii="Times New Roman" w:hAnsi="Times New Roman" w:eastAsia="方正仿宋_GBK"/>
          <w:kern w:val="0"/>
          <w:sz w:val="32"/>
          <w:szCs w:val="32"/>
        </w:rPr>
        <w:t>。</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（二）项目区地质、地貌、气象、水文、土壤、植被、水土保持情况等阐述较为清楚。</w:t>
      </w:r>
    </w:p>
    <w:p>
      <w:pPr>
        <w:spacing w:line="596" w:lineRule="exact"/>
        <w:ind w:firstLine="640" w:firstLineChars="200"/>
        <w:rPr>
          <w:rFonts w:hint="eastAsia" w:ascii="方正黑体_GBK" w:hAnsi="Times New Roman" w:eastAsia="方正黑体_GBK"/>
          <w:sz w:val="32"/>
          <w:szCs w:val="32"/>
        </w:rPr>
      </w:pPr>
      <w:r>
        <w:rPr>
          <w:rFonts w:hint="eastAsia" w:ascii="方正黑体_GBK" w:hAnsi="Times New Roman" w:eastAsia="方正黑体_GBK"/>
          <w:sz w:val="32"/>
          <w:szCs w:val="32"/>
        </w:rPr>
        <w:t>三、 项目水土保持评价</w:t>
      </w:r>
    </w:p>
    <w:p>
      <w:pPr>
        <w:widowControl/>
        <w:shd w:val="clear" w:color="auto" w:fill="FFFFFF"/>
        <w:spacing w:line="596" w:lineRule="exact"/>
        <w:ind w:firstLine="480" w:firstLineChars="15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（一）基本同意对主体工程选址的水土保持评价。</w:t>
      </w:r>
    </w:p>
    <w:p>
      <w:pPr>
        <w:widowControl/>
        <w:shd w:val="clear" w:color="auto" w:fill="FFFFFF"/>
        <w:spacing w:line="596" w:lineRule="exact"/>
        <w:ind w:firstLine="480" w:firstLineChars="150"/>
        <w:jc w:val="left"/>
        <w:rPr>
          <w:rFonts w:ascii="Times New Roman" w:hAnsi="Times New Roman" w:eastAsia="方正仿宋_GBK"/>
          <w:bCs/>
          <w:kern w:val="0"/>
          <w:sz w:val="32"/>
          <w:szCs w:val="32"/>
        </w:rPr>
      </w:pPr>
      <w:r>
        <w:rPr>
          <w:rFonts w:hint="eastAsia" w:ascii="Times New Roman" w:hAnsi="Times New Roman" w:eastAsia="方正仿宋_GBK"/>
          <w:bCs/>
          <w:kern w:val="0"/>
          <w:sz w:val="32"/>
          <w:szCs w:val="32"/>
        </w:rPr>
        <w:t>（二）基本同意对建设方案与布局的水土保持评价。</w:t>
      </w:r>
    </w:p>
    <w:p>
      <w:pPr>
        <w:widowControl/>
        <w:shd w:val="clear" w:color="auto" w:fill="FFFFFF"/>
        <w:spacing w:line="596" w:lineRule="exact"/>
        <w:ind w:firstLine="480" w:firstLineChars="150"/>
        <w:jc w:val="left"/>
        <w:rPr>
          <w:rFonts w:ascii="宋体" w:hAnsi="宋体" w:cs="宋体"/>
          <w:spacing w:val="16"/>
          <w:sz w:val="29"/>
          <w:szCs w:val="29"/>
        </w:rPr>
      </w:pPr>
      <w:r>
        <w:rPr>
          <w:rFonts w:hint="eastAsia" w:ascii="Times New Roman" w:hAnsi="Times New Roman" w:eastAsia="方正仿宋_GBK"/>
          <w:bCs/>
          <w:kern w:val="0"/>
          <w:sz w:val="32"/>
          <w:szCs w:val="32"/>
        </w:rPr>
        <w:t>（三）同意对主体工程设计中水土保持措施的界定</w:t>
      </w:r>
      <w:r>
        <w:rPr>
          <w:rFonts w:hint="eastAsia" w:ascii="Times New Roman" w:hAnsi="Times New Roman" w:eastAsia="方正仿宋_GBK"/>
          <w:kern w:val="0"/>
          <w:sz w:val="32"/>
          <w:szCs w:val="32"/>
        </w:rPr>
        <w:t>。</w:t>
      </w:r>
    </w:p>
    <w:p>
      <w:pPr>
        <w:spacing w:line="500" w:lineRule="exact"/>
        <w:ind w:left="610" w:right="-465"/>
        <w:rPr>
          <w:rFonts w:ascii="宋体" w:hAnsi="宋体" w:cs="宋体"/>
          <w:b/>
          <w:bCs/>
          <w:sz w:val="29"/>
          <w:szCs w:val="29"/>
        </w:rPr>
      </w:pPr>
      <w:r>
        <w:rPr>
          <w:rFonts w:ascii="宋体" w:hAnsi="宋体" w:cs="宋体"/>
          <w:b/>
          <w:bCs/>
          <w:spacing w:val="7"/>
          <w:sz w:val="29"/>
          <w:szCs w:val="29"/>
        </w:rPr>
        <w:t xml:space="preserve"> </w:t>
      </w:r>
      <w:r>
        <w:rPr>
          <w:rFonts w:hint="eastAsia" w:ascii="方正黑体_GBK" w:hAnsi="Times New Roman" w:eastAsia="方正黑体_GBK"/>
          <w:sz w:val="32"/>
          <w:szCs w:val="32"/>
        </w:rPr>
        <w:t>四 、水土流失分析与预测</w:t>
      </w:r>
    </w:p>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（一）基本同意对项目水土流失影响因素的分析，工程扰动地表面积</w:t>
      </w:r>
      <w:r>
        <w:rPr>
          <w:rFonts w:ascii="Times New Roman" w:hAnsi="Times New Roman" w:eastAsia="方正仿宋_GBK"/>
          <w:kern w:val="0"/>
          <w:sz w:val="32"/>
          <w:szCs w:val="32"/>
        </w:rPr>
        <w:t>1.12hm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w:t>
      </w:r>
    </w:p>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（二）基本同意土壤流失量预测结果。项目区背景土壤侵蚀模数为</w:t>
      </w:r>
      <w:r>
        <w:rPr>
          <w:rFonts w:ascii="Times New Roman" w:hAnsi="Times New Roman" w:eastAsia="方正仿宋_GBK"/>
          <w:kern w:val="0"/>
          <w:sz w:val="32"/>
          <w:szCs w:val="32"/>
        </w:rPr>
        <w:t>889t/(km</w:t>
      </w:r>
      <w:r>
        <w:rPr>
          <w:rFonts w:ascii="Times New Roman" w:hAnsi="Times New Roman" w:eastAsia="方正仿宋_GBK"/>
          <w:kern w:val="0"/>
          <w:sz w:val="32"/>
          <w:szCs w:val="32"/>
          <w:vertAlign w:val="superscript"/>
        </w:rPr>
        <w:t>2</w:t>
      </w:r>
      <w:r>
        <w:rPr>
          <w:rFonts w:ascii="Times New Roman" w:hAnsi="Times New Roman" w:eastAsia="方正仿宋_GBK"/>
          <w:kern w:val="0"/>
          <w:sz w:val="32"/>
          <w:szCs w:val="32"/>
        </w:rPr>
        <w:t>.a)</w:t>
      </w:r>
      <w:r>
        <w:rPr>
          <w:rFonts w:hint="eastAsia" w:ascii="Times New Roman" w:hAnsi="Times New Roman" w:eastAsia="方正仿宋_GBK"/>
          <w:kern w:val="0"/>
          <w:sz w:val="32"/>
          <w:szCs w:val="32"/>
        </w:rPr>
        <w:t>，工程建设可能产生水土流失总量</w:t>
      </w:r>
      <w:r>
        <w:rPr>
          <w:rFonts w:ascii="Times New Roman" w:hAnsi="Times New Roman" w:eastAsia="方正仿宋_GBK"/>
          <w:kern w:val="0"/>
          <w:sz w:val="32"/>
          <w:szCs w:val="32"/>
        </w:rPr>
        <w:t>45t</w:t>
      </w:r>
      <w:r>
        <w:rPr>
          <w:rFonts w:hint="eastAsia" w:ascii="Times New Roman" w:hAnsi="Times New Roman" w:eastAsia="方正仿宋_GBK"/>
          <w:kern w:val="0"/>
          <w:sz w:val="32"/>
          <w:szCs w:val="32"/>
        </w:rPr>
        <w:t>，新增水土流失量</w:t>
      </w:r>
      <w:r>
        <w:rPr>
          <w:rFonts w:ascii="Times New Roman" w:hAnsi="Times New Roman" w:eastAsia="方正仿宋_GBK"/>
          <w:kern w:val="0"/>
          <w:sz w:val="32"/>
          <w:szCs w:val="32"/>
        </w:rPr>
        <w:t>31t</w:t>
      </w:r>
      <w:r>
        <w:rPr>
          <w:rFonts w:hint="eastAsia" w:ascii="Times New Roman" w:hAnsi="Times New Roman" w:eastAsia="方正仿宋_GBK"/>
          <w:kern w:val="0"/>
          <w:sz w:val="32"/>
          <w:szCs w:val="32"/>
        </w:rPr>
        <w:t>。</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（三）基本同意水土流失的危害性分析和指导意见。</w:t>
      </w:r>
    </w:p>
    <w:p>
      <w:pPr>
        <w:spacing w:line="500" w:lineRule="exact"/>
        <w:ind w:left="610" w:right="-465"/>
        <w:rPr>
          <w:rFonts w:hint="eastAsia" w:ascii="方正黑体_GBK" w:hAnsi="Times New Roman" w:eastAsia="方正黑体_GBK"/>
          <w:sz w:val="32"/>
          <w:szCs w:val="32"/>
        </w:rPr>
      </w:pPr>
      <w:r>
        <w:rPr>
          <w:rFonts w:hint="eastAsia" w:ascii="方正黑体_GBK" w:hAnsi="Times New Roman" w:eastAsia="方正黑体_GBK"/>
          <w:sz w:val="32"/>
          <w:szCs w:val="32"/>
        </w:rPr>
        <w:t>五 、水土保持措施</w:t>
      </w:r>
    </w:p>
    <w:p>
      <w:pPr>
        <w:adjustRightInd w:val="0"/>
        <w:snapToGrid w:val="0"/>
        <w:spacing w:line="596" w:lineRule="exact"/>
        <w:ind w:firstLine="320" w:firstLineChars="100"/>
        <w:rPr>
          <w:rFonts w:hint="eastAsia" w:ascii="Times New Roman" w:hAnsi="Times New Roman" w:eastAsia="方正仿宋_GBK"/>
          <w:sz w:val="32"/>
          <w:szCs w:val="32"/>
        </w:rPr>
      </w:pPr>
      <w:r>
        <w:rPr>
          <w:rFonts w:hint="eastAsia" w:ascii="Times New Roman" w:hAnsi="Times New Roman" w:eastAsia="方正仿宋_GBK"/>
          <w:kern w:val="0"/>
          <w:sz w:val="32"/>
          <w:szCs w:val="32"/>
        </w:rPr>
        <w:t>（</w:t>
      </w:r>
      <w:r>
        <w:rPr>
          <w:rFonts w:hint="eastAsia" w:ascii="Times New Roman" w:hAnsi="Times New Roman" w:eastAsia="方正仿宋_GBK"/>
          <w:bCs/>
          <w:kern w:val="0"/>
          <w:sz w:val="32"/>
          <w:szCs w:val="32"/>
        </w:rPr>
        <w:t>一）</w:t>
      </w:r>
      <w:r>
        <w:rPr>
          <w:rFonts w:hint="eastAsia" w:ascii="Times New Roman" w:hAnsi="Times New Roman" w:eastAsia="方正仿宋_GBK"/>
          <w:kern w:val="0"/>
          <w:sz w:val="32"/>
          <w:szCs w:val="32"/>
        </w:rPr>
        <w:t>同意本项目</w:t>
      </w:r>
      <w:bookmarkStart w:id="1" w:name="_Toc184357072"/>
      <w:bookmarkStart w:id="2" w:name="_Toc196628603"/>
      <w:bookmarkStart w:id="3" w:name="_Toc208023523"/>
      <w:bookmarkStart w:id="4" w:name="_Toc211063906"/>
      <w:bookmarkStart w:id="5" w:name="_Toc212968412"/>
      <w:bookmarkStart w:id="6" w:name="_Toc197147903"/>
      <w:bookmarkStart w:id="7" w:name="_Toc196628359"/>
      <w:r>
        <w:rPr>
          <w:rFonts w:hint="eastAsia" w:ascii="Times New Roman" w:hAnsi="Times New Roman" w:eastAsia="方正仿宋_GBK"/>
          <w:sz w:val="32"/>
          <w:szCs w:val="32"/>
        </w:rPr>
        <w:t>划分1个水土流失一级防治区：项目建设防治区。</w:t>
      </w:r>
    </w:p>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（二）同意方案根据项目建设防治区水土流失现状提出的防治措施布局和新增水土保持措施典型设计。</w:t>
      </w:r>
    </w:p>
    <w:bookmarkEnd w:id="1"/>
    <w:bookmarkEnd w:id="2"/>
    <w:bookmarkEnd w:id="3"/>
    <w:bookmarkEnd w:id="4"/>
    <w:bookmarkEnd w:id="5"/>
    <w:bookmarkEnd w:id="6"/>
    <w:bookmarkEnd w:id="7"/>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施工前，剥离项目区可剥离表土，集中堆放至地块占地红线内东侧，在堆存表土周边布置编织土袋临时拦挡，采用无纺布临时苫盖；在地块东南侧施工出口设置车辆冲洗站及配套沉砂池。</w:t>
      </w:r>
    </w:p>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施工中，沿项目区红线内北侧及西侧各布设</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条临时排水沟，出口处设置临时沉砂池，顺接至红线外市政雨水管道；遇降雨，对裸露边坡及临时堆土用无纺布临时覆盖；</w:t>
      </w:r>
    </w:p>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施工后期，沿项目区内周边及内部道路布设雨水排水管，雨水管接入北侧雨水蓄水池后，经西侧流入市政雨水管网；沿南侧道路布设排水沟，出口接入地块南侧雨水花园；对人行步道和室外停车场区域设置透水铺装；绿化区域表土回填后，采取种植乔灌草方式进行景观绿化及植草放坡。</w:t>
      </w:r>
    </w:p>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主体设计措施工程量：雨水排水管</w:t>
      </w:r>
      <w:r>
        <w:rPr>
          <w:rFonts w:ascii="Times New Roman" w:hAnsi="Times New Roman" w:eastAsia="方正仿宋_GBK"/>
          <w:kern w:val="0"/>
          <w:sz w:val="32"/>
          <w:szCs w:val="32"/>
        </w:rPr>
        <w:t>546m</w:t>
      </w:r>
      <w:r>
        <w:rPr>
          <w:rFonts w:hint="eastAsia" w:ascii="Times New Roman" w:hAnsi="Times New Roman" w:eastAsia="方正仿宋_GBK"/>
          <w:kern w:val="0"/>
          <w:sz w:val="32"/>
          <w:szCs w:val="32"/>
        </w:rPr>
        <w:t>、排水沟</w:t>
      </w:r>
      <w:r>
        <w:rPr>
          <w:rFonts w:ascii="Times New Roman" w:hAnsi="Times New Roman" w:eastAsia="方正仿宋_GBK"/>
          <w:kern w:val="0"/>
          <w:sz w:val="32"/>
          <w:szCs w:val="32"/>
        </w:rPr>
        <w:t>116m</w:t>
      </w:r>
      <w:r>
        <w:rPr>
          <w:rFonts w:hint="eastAsia" w:ascii="Times New Roman" w:hAnsi="Times New Roman" w:eastAsia="方正仿宋_GBK"/>
          <w:kern w:val="0"/>
          <w:sz w:val="32"/>
          <w:szCs w:val="32"/>
        </w:rPr>
        <w:t>、雨水蓄水池</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座、透水铺装</w:t>
      </w:r>
      <w:r>
        <w:rPr>
          <w:rFonts w:ascii="Times New Roman" w:hAnsi="Times New Roman" w:eastAsia="方正仿宋_GBK"/>
          <w:kern w:val="0"/>
          <w:sz w:val="32"/>
          <w:szCs w:val="32"/>
        </w:rPr>
        <w:t>0.16hm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，雨水蓄水池</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座、景观绿化</w:t>
      </w:r>
      <w:r>
        <w:rPr>
          <w:rFonts w:ascii="Times New Roman" w:hAnsi="Times New Roman" w:eastAsia="方正仿宋_GBK"/>
          <w:kern w:val="0"/>
          <w:sz w:val="32"/>
          <w:szCs w:val="32"/>
        </w:rPr>
        <w:t>0.32hm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、植草护坡</w:t>
      </w:r>
      <w:r>
        <w:rPr>
          <w:rFonts w:ascii="Times New Roman" w:hAnsi="Times New Roman" w:eastAsia="方正仿宋_GBK"/>
          <w:kern w:val="0"/>
          <w:sz w:val="32"/>
          <w:szCs w:val="32"/>
        </w:rPr>
        <w:t>0.09hm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、车辆冲洗站</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座，临时沉沙池共</w:t>
      </w: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座。</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方案新增措施工程量：表土剥离</w:t>
      </w:r>
      <w:r>
        <w:rPr>
          <w:rFonts w:ascii="Times New Roman" w:hAnsi="Times New Roman" w:eastAsia="方正仿宋_GBK"/>
          <w:kern w:val="0"/>
          <w:sz w:val="32"/>
          <w:szCs w:val="32"/>
        </w:rPr>
        <w:t>0.03</w:t>
      </w:r>
      <w:r>
        <w:rPr>
          <w:rFonts w:hint="eastAsia" w:ascii="Times New Roman" w:hAnsi="Times New Roman" w:eastAsia="方正仿宋_GBK"/>
          <w:kern w:val="0"/>
          <w:sz w:val="32"/>
          <w:szCs w:val="32"/>
        </w:rPr>
        <w:t>万</w:t>
      </w:r>
      <w:r>
        <w:rPr>
          <w:rFonts w:ascii="Times New Roman" w:hAnsi="Times New Roman" w:eastAsia="方正仿宋_GBK"/>
          <w:kern w:val="0"/>
          <w:sz w:val="32"/>
          <w:szCs w:val="32"/>
        </w:rPr>
        <w:t>m</w:t>
      </w:r>
      <w:r>
        <w:rPr>
          <w:rFonts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、表土回填</w:t>
      </w:r>
      <w:r>
        <w:rPr>
          <w:rFonts w:ascii="Times New Roman" w:hAnsi="Times New Roman" w:eastAsia="方正仿宋_GBK"/>
          <w:kern w:val="0"/>
          <w:sz w:val="32"/>
          <w:szCs w:val="32"/>
        </w:rPr>
        <w:t>0.03</w:t>
      </w:r>
      <w:r>
        <w:rPr>
          <w:rFonts w:hint="eastAsia" w:ascii="Times New Roman" w:hAnsi="Times New Roman" w:eastAsia="方正仿宋_GBK"/>
          <w:kern w:val="0"/>
          <w:sz w:val="32"/>
          <w:szCs w:val="32"/>
        </w:rPr>
        <w:t>万</w:t>
      </w:r>
      <w:r>
        <w:rPr>
          <w:rFonts w:ascii="Times New Roman" w:hAnsi="Times New Roman" w:eastAsia="方正仿宋_GBK"/>
          <w:kern w:val="0"/>
          <w:sz w:val="32"/>
          <w:szCs w:val="32"/>
        </w:rPr>
        <w:t>m</w:t>
      </w:r>
      <w:r>
        <w:rPr>
          <w:rFonts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、临时排水沟</w:t>
      </w:r>
      <w:r>
        <w:rPr>
          <w:rFonts w:ascii="Times New Roman" w:hAnsi="Times New Roman" w:eastAsia="方正仿宋_GBK"/>
          <w:kern w:val="0"/>
          <w:sz w:val="32"/>
          <w:szCs w:val="32"/>
        </w:rPr>
        <w:t>208m</w:t>
      </w:r>
      <w:r>
        <w:rPr>
          <w:rFonts w:hint="eastAsia" w:ascii="Times New Roman" w:hAnsi="Times New Roman" w:eastAsia="方正仿宋_GBK"/>
          <w:kern w:val="0"/>
          <w:sz w:val="32"/>
          <w:szCs w:val="32"/>
        </w:rPr>
        <w:t>、临时沉砂池</w:t>
      </w: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座、编织土袋拦挡</w:t>
      </w:r>
      <w:r>
        <w:rPr>
          <w:rFonts w:ascii="Times New Roman" w:hAnsi="Times New Roman" w:eastAsia="方正仿宋_GBK"/>
          <w:kern w:val="0"/>
          <w:sz w:val="32"/>
          <w:szCs w:val="32"/>
        </w:rPr>
        <w:t>51m</w:t>
      </w:r>
      <w:r>
        <w:rPr>
          <w:rFonts w:hint="eastAsia" w:ascii="Times New Roman" w:hAnsi="Times New Roman" w:eastAsia="方正仿宋_GBK"/>
          <w:kern w:val="0"/>
          <w:sz w:val="32"/>
          <w:szCs w:val="32"/>
        </w:rPr>
        <w:t>、无纺布覆盖</w:t>
      </w:r>
      <w:r>
        <w:rPr>
          <w:rFonts w:ascii="Times New Roman" w:hAnsi="Times New Roman" w:eastAsia="方正仿宋_GBK"/>
          <w:kern w:val="0"/>
          <w:sz w:val="32"/>
          <w:szCs w:val="32"/>
        </w:rPr>
        <w:t>3500m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w:t>
      </w:r>
    </w:p>
    <w:p>
      <w:pPr>
        <w:spacing w:line="500" w:lineRule="exact"/>
        <w:ind w:left="610" w:right="-465"/>
        <w:rPr>
          <w:rFonts w:hint="eastAsia" w:ascii="方正黑体_GBK" w:hAnsi="Times New Roman" w:eastAsia="方正黑体_GBK"/>
          <w:sz w:val="32"/>
          <w:szCs w:val="32"/>
        </w:rPr>
      </w:pPr>
      <w:r>
        <w:rPr>
          <w:rFonts w:hint="eastAsia" w:ascii="方正黑体_GBK" w:hAnsi="Times New Roman" w:eastAsia="方正黑体_GBK"/>
          <w:sz w:val="32"/>
          <w:szCs w:val="32"/>
        </w:rPr>
        <w:t>六、 水土保持监测</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bCs/>
          <w:kern w:val="0"/>
          <w:sz w:val="32"/>
          <w:szCs w:val="32"/>
        </w:rPr>
        <w:t>水土保持监测方案基本可行</w:t>
      </w:r>
      <w:r>
        <w:rPr>
          <w:rFonts w:hint="eastAsia" w:ascii="Times New Roman" w:hAnsi="Times New Roman" w:eastAsia="方正仿宋_GBK"/>
          <w:kern w:val="0"/>
          <w:sz w:val="32"/>
          <w:szCs w:val="32"/>
        </w:rPr>
        <w:t>。</w:t>
      </w:r>
    </w:p>
    <w:p>
      <w:pPr>
        <w:spacing w:line="500" w:lineRule="exact"/>
        <w:ind w:left="610" w:right="-465"/>
        <w:rPr>
          <w:rFonts w:hint="eastAsia" w:ascii="方正黑体_GBK" w:hAnsi="Times New Roman" w:eastAsia="方正黑体_GBK"/>
          <w:sz w:val="32"/>
          <w:szCs w:val="32"/>
        </w:rPr>
      </w:pPr>
      <w:r>
        <w:rPr>
          <w:rFonts w:hint="eastAsia" w:ascii="方正黑体_GBK" w:hAnsi="Times New Roman" w:eastAsia="方正黑体_GBK"/>
          <w:sz w:val="32"/>
          <w:szCs w:val="32"/>
        </w:rPr>
        <w:t>七、水土保持投资估算及效益分析</w:t>
      </w:r>
    </w:p>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（一）投资</w:t>
      </w:r>
      <w:r>
        <w:rPr>
          <w:rFonts w:hint="eastAsia" w:ascii="Times New Roman" w:hAnsi="Times New Roman" w:eastAsia="方正仿宋_GBK"/>
          <w:bCs/>
          <w:kern w:val="0"/>
          <w:sz w:val="32"/>
          <w:szCs w:val="32"/>
        </w:rPr>
        <w:t>估算</w:t>
      </w:r>
      <w:r>
        <w:rPr>
          <w:rFonts w:hint="eastAsia" w:ascii="Times New Roman" w:hAnsi="Times New Roman" w:eastAsia="方正仿宋_GBK"/>
          <w:kern w:val="0"/>
          <w:sz w:val="32"/>
          <w:szCs w:val="32"/>
        </w:rPr>
        <w:t>编制依据正确，费用基本合理，编制深度满足要求。</w:t>
      </w:r>
    </w:p>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（二）经审核，本项目水土保持方案工程静态总投资</w:t>
      </w:r>
      <w:r>
        <w:rPr>
          <w:rFonts w:ascii="Times New Roman" w:hAnsi="Times New Roman" w:eastAsia="方正仿宋_GBK"/>
          <w:kern w:val="0"/>
          <w:sz w:val="32"/>
          <w:szCs w:val="32"/>
        </w:rPr>
        <w:t>190.60</w:t>
      </w:r>
      <w:r>
        <w:rPr>
          <w:rFonts w:hint="eastAsia" w:ascii="Times New Roman" w:hAnsi="Times New Roman" w:eastAsia="方正仿宋_GBK"/>
          <w:kern w:val="0"/>
          <w:sz w:val="32"/>
          <w:szCs w:val="32"/>
        </w:rPr>
        <w:t>万元，其中：主体已列</w:t>
      </w:r>
      <w:r>
        <w:rPr>
          <w:rFonts w:ascii="Times New Roman" w:hAnsi="Times New Roman" w:eastAsia="方正仿宋_GBK"/>
          <w:kern w:val="0"/>
          <w:sz w:val="32"/>
          <w:szCs w:val="32"/>
        </w:rPr>
        <w:t>165.01</w:t>
      </w:r>
      <w:r>
        <w:rPr>
          <w:rFonts w:hint="eastAsia" w:ascii="Times New Roman" w:hAnsi="Times New Roman" w:eastAsia="方正仿宋_GBK"/>
          <w:kern w:val="0"/>
          <w:sz w:val="32"/>
          <w:szCs w:val="32"/>
        </w:rPr>
        <w:t>万元，方案新增</w:t>
      </w:r>
      <w:r>
        <w:rPr>
          <w:rFonts w:ascii="Times New Roman" w:hAnsi="Times New Roman" w:eastAsia="方正仿宋_GBK"/>
          <w:kern w:val="0"/>
          <w:sz w:val="32"/>
          <w:szCs w:val="32"/>
        </w:rPr>
        <w:t>25.59</w:t>
      </w:r>
      <w:r>
        <w:rPr>
          <w:rFonts w:hint="eastAsia" w:ascii="Times New Roman" w:hAnsi="Times New Roman" w:eastAsia="方正仿宋_GBK"/>
          <w:kern w:val="0"/>
          <w:sz w:val="32"/>
          <w:szCs w:val="32"/>
        </w:rPr>
        <w:t>万元（其中：工程措施</w:t>
      </w:r>
      <w:r>
        <w:rPr>
          <w:rFonts w:ascii="Times New Roman" w:hAnsi="Times New Roman" w:eastAsia="方正仿宋_GBK"/>
          <w:kern w:val="0"/>
          <w:sz w:val="32"/>
          <w:szCs w:val="32"/>
        </w:rPr>
        <w:t>1.42</w:t>
      </w:r>
      <w:r>
        <w:rPr>
          <w:rFonts w:hint="eastAsia" w:ascii="Times New Roman" w:hAnsi="Times New Roman" w:eastAsia="方正仿宋_GBK"/>
          <w:kern w:val="0"/>
          <w:sz w:val="32"/>
          <w:szCs w:val="32"/>
        </w:rPr>
        <w:t>万元、监测措施</w:t>
      </w:r>
      <w:r>
        <w:rPr>
          <w:rFonts w:ascii="Times New Roman" w:hAnsi="Times New Roman" w:eastAsia="方正仿宋_GBK"/>
          <w:kern w:val="0"/>
          <w:sz w:val="32"/>
          <w:szCs w:val="32"/>
        </w:rPr>
        <w:t>7.25</w:t>
      </w:r>
      <w:r>
        <w:rPr>
          <w:rFonts w:hint="eastAsia" w:ascii="Times New Roman" w:hAnsi="Times New Roman" w:eastAsia="方正仿宋_GBK"/>
          <w:kern w:val="0"/>
          <w:sz w:val="32"/>
          <w:szCs w:val="32"/>
        </w:rPr>
        <w:t>万元、施工临时措施</w:t>
      </w:r>
      <w:r>
        <w:rPr>
          <w:rFonts w:ascii="Times New Roman" w:hAnsi="Times New Roman" w:eastAsia="方正仿宋_GBK"/>
          <w:kern w:val="0"/>
          <w:sz w:val="32"/>
          <w:szCs w:val="32"/>
        </w:rPr>
        <w:t>5.84</w:t>
      </w:r>
      <w:r>
        <w:rPr>
          <w:rFonts w:hint="eastAsia" w:ascii="Times New Roman" w:hAnsi="Times New Roman" w:eastAsia="方正仿宋_GBK"/>
          <w:kern w:val="0"/>
          <w:sz w:val="32"/>
          <w:szCs w:val="32"/>
        </w:rPr>
        <w:t>万，独立费</w:t>
      </w:r>
      <w:r>
        <w:rPr>
          <w:rFonts w:ascii="Times New Roman" w:hAnsi="Times New Roman" w:eastAsia="方正仿宋_GBK"/>
          <w:kern w:val="0"/>
          <w:sz w:val="32"/>
          <w:szCs w:val="32"/>
        </w:rPr>
        <w:t>8.15</w:t>
      </w:r>
      <w:r>
        <w:rPr>
          <w:rFonts w:hint="eastAsia" w:ascii="Times New Roman" w:hAnsi="Times New Roman" w:eastAsia="方正仿宋_GBK"/>
          <w:kern w:val="0"/>
          <w:sz w:val="32"/>
          <w:szCs w:val="32"/>
        </w:rPr>
        <w:t>万元，基本预备费</w:t>
      </w:r>
      <w:r>
        <w:rPr>
          <w:rFonts w:ascii="Times New Roman" w:hAnsi="Times New Roman" w:eastAsia="方正仿宋_GBK"/>
          <w:kern w:val="0"/>
          <w:sz w:val="32"/>
          <w:szCs w:val="32"/>
        </w:rPr>
        <w:t>1.36</w:t>
      </w:r>
      <w:r>
        <w:rPr>
          <w:rFonts w:hint="eastAsia" w:ascii="Times New Roman" w:hAnsi="Times New Roman" w:eastAsia="方正仿宋_GBK"/>
          <w:kern w:val="0"/>
          <w:sz w:val="32"/>
          <w:szCs w:val="32"/>
        </w:rPr>
        <w:t>万元，水土保持补偿费</w:t>
      </w:r>
      <w:r>
        <w:rPr>
          <w:rFonts w:ascii="Times New Roman" w:hAnsi="Times New Roman" w:eastAsia="方正仿宋_GBK"/>
          <w:kern w:val="0"/>
          <w:sz w:val="32"/>
          <w:szCs w:val="32"/>
        </w:rPr>
        <w:t>1.5694</w:t>
      </w:r>
      <w:r>
        <w:rPr>
          <w:rFonts w:hint="eastAsia" w:ascii="Times New Roman" w:hAnsi="Times New Roman" w:eastAsia="方正仿宋_GBK"/>
          <w:kern w:val="0"/>
          <w:sz w:val="32"/>
          <w:szCs w:val="32"/>
        </w:rPr>
        <w:t>万元。</w:t>
      </w:r>
    </w:p>
    <w:p>
      <w:pPr>
        <w:widowControl/>
        <w:shd w:val="clear" w:color="auto" w:fill="FFFFFF"/>
        <w:spacing w:line="596" w:lineRule="exact"/>
        <w:ind w:firstLine="480" w:firstLineChars="150"/>
        <w:jc w:val="left"/>
        <w:rPr>
          <w:rFonts w:ascii="宋体" w:hAnsi="宋体" w:cs="宋体"/>
          <w:sz w:val="29"/>
          <w:szCs w:val="29"/>
        </w:rPr>
      </w:pPr>
      <w:r>
        <w:rPr>
          <w:rFonts w:hint="eastAsia" w:ascii="Times New Roman" w:hAnsi="Times New Roman" w:eastAsia="方正仿宋_GBK"/>
          <w:kern w:val="0"/>
          <w:sz w:val="32"/>
          <w:szCs w:val="32"/>
        </w:rPr>
        <w:t>（三）效益分析方法正确，分析结果基本合理。</w:t>
      </w:r>
    </w:p>
    <w:p>
      <w:pPr>
        <w:spacing w:line="500" w:lineRule="exact"/>
        <w:ind w:left="610" w:right="-465"/>
        <w:rPr>
          <w:rFonts w:hint="eastAsia" w:ascii="方正黑体_GBK" w:hAnsi="Times New Roman" w:eastAsia="方正黑体_GBK"/>
          <w:sz w:val="32"/>
          <w:szCs w:val="32"/>
        </w:rPr>
      </w:pPr>
      <w:r>
        <w:rPr>
          <w:rFonts w:hint="eastAsia" w:ascii="方正黑体_GBK" w:hAnsi="Times New Roman" w:eastAsia="方正黑体_GBK"/>
          <w:sz w:val="32"/>
          <w:szCs w:val="32"/>
        </w:rPr>
        <w:t>八、 水土保持管理</w:t>
      </w:r>
    </w:p>
    <w:p>
      <w:pPr>
        <w:widowControl/>
        <w:shd w:val="clear" w:color="auto" w:fill="FFFFFF"/>
        <w:spacing w:line="596" w:lineRule="exact"/>
        <w:ind w:firstLine="480" w:firstLineChars="150"/>
        <w:jc w:val="left"/>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本方案中提出的组织管理、后续设计、水土保持监测、水土保持监理、水土保持施工、水土保持设施验收等水土保持管理要求基本可行。</w:t>
      </w:r>
    </w:p>
    <w:p>
      <w:pPr>
        <w:pStyle w:val="2"/>
        <w:rPr>
          <w:rFonts w:hint="eastAsia"/>
        </w:rPr>
      </w:pPr>
    </w:p>
    <w:p>
      <w:pPr>
        <w:spacing w:line="550" w:lineRule="atLeast"/>
        <w:ind w:right="560" w:firstLine="4160" w:firstLineChars="1300"/>
        <w:rPr>
          <w:rFonts w:hint="eastAsia" w:ascii="Times New Roman" w:hAnsi="Times New Roman" w:eastAsia="方正仿宋_GBK"/>
          <w:sz w:val="32"/>
          <w:szCs w:val="32"/>
        </w:rPr>
      </w:pPr>
    </w:p>
    <w:p>
      <w:pPr>
        <w:spacing w:line="550" w:lineRule="atLeast"/>
        <w:ind w:right="560" w:firstLine="4160" w:firstLineChars="1300"/>
        <w:rPr>
          <w:rFonts w:hint="eastAsia" w:ascii="Times New Roman" w:hAnsi="Times New Roman" w:eastAsia="方正仿宋_GBK"/>
          <w:sz w:val="32"/>
          <w:szCs w:val="32"/>
        </w:rPr>
      </w:pPr>
    </w:p>
    <w:p>
      <w:pPr>
        <w:spacing w:line="550" w:lineRule="atLeast"/>
        <w:ind w:right="560" w:firstLine="4160" w:firstLineChars="1300"/>
        <w:rPr>
          <w:rFonts w:ascii="Times New Roman" w:hAnsi="Times New Roman" w:eastAsia="方正仿宋_GBK"/>
          <w:sz w:val="32"/>
          <w:szCs w:val="32"/>
        </w:rPr>
      </w:pPr>
      <w:r>
        <w:rPr>
          <w:rFonts w:hint="eastAsia" w:ascii="Times New Roman" w:hAnsi="Times New Roman" w:eastAsia="方正仿宋_GBK"/>
          <w:sz w:val="32"/>
          <w:szCs w:val="32"/>
        </w:rPr>
        <w:t>专家组组长：</w:t>
      </w:r>
      <w:r>
        <w:rPr>
          <w:rFonts w:ascii="Times New Roman" w:hAnsi="Times New Roman" w:eastAsia="方正仿宋_GBK"/>
          <w:sz w:val="32"/>
          <w:szCs w:val="32"/>
        </w:rPr>
        <w:t xml:space="preserve"> </w:t>
      </w:r>
      <w:r>
        <w:rPr>
          <w:rFonts w:ascii="Times New Roman" w:hAnsi="Times New Roman"/>
          <w:sz w:val="28"/>
          <w:szCs w:val="24"/>
        </w:rPr>
        <w:drawing>
          <wp:inline distT="0" distB="0" distL="114300" distR="114300">
            <wp:extent cx="847725" cy="514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847725" cy="514350"/>
                    </a:xfrm>
                    <a:prstGeom prst="rect">
                      <a:avLst/>
                    </a:prstGeom>
                    <a:noFill/>
                    <a:ln w="9525">
                      <a:noFill/>
                    </a:ln>
                  </pic:spPr>
                </pic:pic>
              </a:graphicData>
            </a:graphic>
          </wp:inline>
        </w:drawing>
      </w:r>
      <w:r>
        <w:rPr>
          <w:rFonts w:ascii="Times New Roman" w:hAnsi="Times New Roman" w:eastAsia="方正仿宋_GBK"/>
          <w:sz w:val="32"/>
          <w:szCs w:val="32"/>
        </w:rPr>
        <w:t xml:space="preserve"> </w:t>
      </w:r>
    </w:p>
    <w:p>
      <w:pPr>
        <w:spacing w:line="550" w:lineRule="atLeast"/>
        <w:ind w:right="1120"/>
        <w:jc w:val="right"/>
        <w:rPr>
          <w:rFonts w:ascii="Times New Roman" w:hAnsi="Times New Roman" w:eastAsia="方正仿宋_GBK"/>
          <w:sz w:val="32"/>
          <w:szCs w:val="32"/>
        </w:rPr>
      </w:pPr>
      <w:r>
        <w:rPr>
          <w:rFonts w:ascii="Times New Roman" w:hAnsi="Times New Roman" w:eastAsia="方正仿宋_GBK"/>
          <w:sz w:val="32"/>
          <w:szCs w:val="32"/>
        </w:rPr>
        <w:t xml:space="preserve">                             2023</w:t>
      </w:r>
      <w:r>
        <w:rPr>
          <w:rFonts w:hint="eastAsia" w:ascii="Times New Roman" w:hAnsi="Times New Roman" w:eastAsia="方正仿宋_GBK"/>
          <w:sz w:val="32"/>
          <w:szCs w:val="32"/>
        </w:rPr>
        <w:t>年</w:t>
      </w:r>
      <w:r>
        <w:rPr>
          <w:rFonts w:ascii="Times New Roman" w:hAnsi="Times New Roman" w:eastAsia="方正仿宋_GBK"/>
          <w:sz w:val="32"/>
          <w:szCs w:val="32"/>
        </w:rPr>
        <w:t xml:space="preserve"> 9</w:t>
      </w:r>
      <w:r>
        <w:rPr>
          <w:rFonts w:hint="eastAsia" w:ascii="Times New Roman" w:hAnsi="Times New Roman" w:eastAsia="方正仿宋_GBK"/>
          <w:sz w:val="32"/>
          <w:szCs w:val="32"/>
        </w:rPr>
        <w:t>月</w:t>
      </w:r>
      <w:r>
        <w:rPr>
          <w:rFonts w:ascii="Times New Roman" w:hAnsi="Times New Roman" w:eastAsia="方正仿宋_GBK"/>
          <w:sz w:val="32"/>
          <w:szCs w:val="32"/>
        </w:rPr>
        <w:t>28</w:t>
      </w:r>
      <w:r>
        <w:rPr>
          <w:rFonts w:hint="eastAsia" w:ascii="Times New Roman" w:hAnsi="Times New Roman" w:eastAsia="方正仿宋_GBK"/>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91E75"/>
    <w:rsid w:val="0B391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3"/>
    <w:qFormat/>
    <w:uiPriority w:val="0"/>
    <w:pPr>
      <w:keepNext/>
      <w:keepLines/>
      <w:spacing w:line="520" w:lineRule="exact"/>
      <w:outlineLvl w:val="2"/>
    </w:pPr>
    <w:rPr>
      <w:b/>
      <w:sz w:val="28"/>
    </w:rPr>
  </w:style>
  <w:style w:type="paragraph" w:styleId="3">
    <w:name w:val="heading 4"/>
    <w:basedOn w:val="1"/>
    <w:next w:val="4"/>
    <w:qFormat/>
    <w:uiPriority w:val="0"/>
    <w:pPr>
      <w:keepNext/>
      <w:keepLines/>
      <w:spacing w:line="520" w:lineRule="exact"/>
      <w:outlineLvl w:val="3"/>
    </w:pPr>
    <w:rPr>
      <w:b/>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pPr>
    <w:rPr>
      <w:rFonts w:eastAsia="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2023-10-12T07:12:00Z</dcterms:created>
  <dc:creator>hp</dc:creator>
  <cp:lastModifiedBy>hp</cp:lastModifiedBy>
  <dcterms:modified xsi:type="dcterms:W3CDTF">2023-10-12T07:16:53Z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