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方正黑体_GBK" w:hAnsi="宋体" w:eastAsia="方正黑体_GBK" w:cs="宋体"/>
          <w:bCs/>
          <w:sz w:val="32"/>
          <w:szCs w:val="32"/>
        </w:rPr>
      </w:pPr>
      <w:r>
        <w:rPr>
          <w:rFonts w:hint="eastAsia" w:ascii="方正黑体_GBK" w:hAnsi="宋体" w:eastAsia="方正黑体_GBK" w:cs="宋体"/>
          <w:bCs/>
          <w:sz w:val="32"/>
          <w:szCs w:val="32"/>
        </w:rPr>
        <w:t>附件1</w:t>
      </w:r>
      <w:bookmarkStart w:id="0" w:name="_GoBack"/>
      <w:bookmarkEnd w:id="0"/>
    </w:p>
    <w:p>
      <w:pPr>
        <w:autoSpaceDE w:val="0"/>
        <w:autoSpaceDN w:val="0"/>
        <w:snapToGrid w:val="0"/>
        <w:spacing w:line="240" w:lineRule="exact"/>
        <w:jc w:val="center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b/>
          <w:sz w:val="24"/>
        </w:rPr>
        <w:t>江北迈基诺</w:t>
      </w:r>
      <w:r>
        <w:rPr>
          <w:rFonts w:ascii="仿宋" w:hAnsi="仿宋" w:eastAsia="仿宋"/>
          <w:b/>
          <w:sz w:val="24"/>
        </w:rPr>
        <w:t>水土保持方案特性表</w:t>
      </w:r>
    </w:p>
    <w:tbl>
      <w:tblPr>
        <w:tblStyle w:val="3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605"/>
        <w:gridCol w:w="213"/>
        <w:gridCol w:w="197"/>
        <w:gridCol w:w="536"/>
        <w:gridCol w:w="95"/>
        <w:gridCol w:w="1227"/>
        <w:gridCol w:w="225"/>
        <w:gridCol w:w="1869"/>
        <w:gridCol w:w="406"/>
        <w:gridCol w:w="819"/>
        <w:gridCol w:w="44"/>
        <w:gridCol w:w="1000"/>
        <w:gridCol w:w="237"/>
        <w:gridCol w:w="2097"/>
        <w:gridCol w:w="1389"/>
        <w:gridCol w:w="23"/>
        <w:gridCol w:w="1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7" w:type="pct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692" w:type="pct"/>
            <w:gridSpan w:val="7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迈基诺基因科技产业园</w:t>
            </w:r>
          </w:p>
        </w:tc>
        <w:tc>
          <w:tcPr>
            <w:tcW w:w="1556" w:type="pct"/>
            <w:gridSpan w:val="5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流域管理机构</w:t>
            </w:r>
          </w:p>
        </w:tc>
        <w:tc>
          <w:tcPr>
            <w:tcW w:w="925" w:type="pct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长江水利委员会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涉及省（市、区）</w:t>
            </w:r>
          </w:p>
        </w:tc>
        <w:tc>
          <w:tcPr>
            <w:tcW w:w="8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重庆市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涉及地市或个数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涉及县或个数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江北区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项目规模</w:t>
            </w:r>
          </w:p>
        </w:tc>
        <w:tc>
          <w:tcPr>
            <w:tcW w:w="8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占地面积约为5.25hm²，建筑面积86841.2m²。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总投资（万元）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000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土建投资（万元）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动工时间</w:t>
            </w:r>
          </w:p>
        </w:tc>
        <w:tc>
          <w:tcPr>
            <w:tcW w:w="8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2023年7月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完工时间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2027年8月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设计水平年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2027年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27" w:type="pct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工程占地（hm²）</w:t>
            </w:r>
          </w:p>
        </w:tc>
        <w:tc>
          <w:tcPr>
            <w:tcW w:w="84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5.25</w:t>
            </w:r>
          </w:p>
        </w:tc>
        <w:tc>
          <w:tcPr>
            <w:tcW w:w="84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永久占地（hm²）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5.19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临时占地（hm²）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土石方量（万m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8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挖方</w:t>
            </w:r>
          </w:p>
        </w:tc>
        <w:tc>
          <w:tcPr>
            <w:tcW w:w="7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填方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借方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余（弃）方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5.82</w:t>
            </w:r>
          </w:p>
        </w:tc>
        <w:tc>
          <w:tcPr>
            <w:tcW w:w="77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5.82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重点防治区名称</w:t>
            </w:r>
          </w:p>
        </w:tc>
        <w:tc>
          <w:tcPr>
            <w:tcW w:w="332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重庆市水土流失重点预防区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地貌类型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剥蚀浅丘地貌</w:t>
            </w: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水土保持区划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西南土石山区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土壤侵蚀类型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水力侵蚀</w:t>
            </w: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土壤侵蚀强度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轻度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防治责任范围面积（hm²）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5.25</w:t>
            </w: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容许土壤流失量[t/(km²</w:t>
            </w:r>
            <w:r>
              <w:rPr>
                <w:rFonts w:ascii="Times New Roman" w:hAnsi="Times New Roman" w:eastAsia="微软雅黑"/>
                <w:kern w:val="0"/>
                <w:sz w:val="18"/>
                <w:szCs w:val="18"/>
              </w:rPr>
              <w:t>•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a)]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土壤流失预测总量（t）</w:t>
            </w:r>
          </w:p>
        </w:tc>
        <w:tc>
          <w:tcPr>
            <w:tcW w:w="114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705</w:t>
            </w:r>
          </w:p>
        </w:tc>
        <w:tc>
          <w:tcPr>
            <w:tcW w:w="12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新增土壤流失量（t）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3" w:type="pct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水土流失防治标准执行等级</w:t>
            </w:r>
          </w:p>
        </w:tc>
        <w:tc>
          <w:tcPr>
            <w:tcW w:w="3327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西南紫色土区建设类一级防治标准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pct"/>
            <w:gridSpan w:val="4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防治目标</w:t>
            </w:r>
          </w:p>
        </w:tc>
        <w:tc>
          <w:tcPr>
            <w:tcW w:w="14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水土流失治理度（%）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97</w:t>
            </w:r>
          </w:p>
        </w:tc>
        <w:tc>
          <w:tcPr>
            <w:tcW w:w="1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土壤流失控制比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pct"/>
            <w:gridSpan w:val="4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14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渣土防护率（%）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94</w:t>
            </w:r>
          </w:p>
        </w:tc>
        <w:tc>
          <w:tcPr>
            <w:tcW w:w="1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表土保护率（%）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pct"/>
            <w:gridSpan w:val="4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14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林草植被恢复率（%）</w:t>
            </w:r>
          </w:p>
        </w:tc>
        <w:tc>
          <w:tcPr>
            <w:tcW w:w="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97</w:t>
            </w:r>
          </w:p>
        </w:tc>
        <w:tc>
          <w:tcPr>
            <w:tcW w:w="17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林草覆盖率（%）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2" w:type="pct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防治措施及工程量</w:t>
            </w:r>
          </w:p>
        </w:tc>
        <w:tc>
          <w:tcPr>
            <w:tcW w:w="6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分区</w:t>
            </w:r>
          </w:p>
        </w:tc>
        <w:tc>
          <w:tcPr>
            <w:tcW w:w="13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工程措施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植物措施</w:t>
            </w: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临时措施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522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项目建设区</w:t>
            </w:r>
          </w:p>
        </w:tc>
        <w:tc>
          <w:tcPr>
            <w:tcW w:w="1384" w:type="pct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主体已列：雨水排水管1560m，透水砖铺装0.12hm²。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方案新增：表土剥离0.23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，表土回填0.23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万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m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。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主体已列：景观绿化0.66hm²。</w:t>
            </w: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主体已列：车辆冲洗站1座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方案新增：临时排水沟1144m，临时沉砂池2座，编织土袋拦挡184m，防雨布覆盖6300m²。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2" w:type="pct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61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施工临时</w:t>
            </w: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>设施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区</w:t>
            </w:r>
          </w:p>
        </w:tc>
        <w:tc>
          <w:tcPr>
            <w:tcW w:w="138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方案新增：土地整治0.06hm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。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2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投资</w:t>
            </w:r>
          </w:p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9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83.95（主体已列75.84，方案新增8.11）</w:t>
            </w:r>
          </w:p>
        </w:tc>
        <w:tc>
          <w:tcPr>
            <w:tcW w:w="7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79.2（主体已列79.20）</w:t>
            </w: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13.13（主体已列0.8，方案新增12.33）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99" w:type="pct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水土保持总投资（万元）</w:t>
            </w:r>
          </w:p>
        </w:tc>
        <w:tc>
          <w:tcPr>
            <w:tcW w:w="2112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238.66（主体已列155.84，方案新增82.82）</w:t>
            </w:r>
          </w:p>
        </w:tc>
        <w:tc>
          <w:tcPr>
            <w:tcW w:w="13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独立费用（万元）</w:t>
            </w:r>
          </w:p>
        </w:tc>
        <w:tc>
          <w:tcPr>
            <w:tcW w:w="40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16.18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900" w:type="pct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监理费（万元）</w:t>
            </w:r>
          </w:p>
        </w:tc>
        <w:tc>
          <w:tcPr>
            <w:tcW w:w="6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7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监测费（万元）</w:t>
            </w:r>
          </w:p>
        </w:tc>
        <w:tc>
          <w:tcPr>
            <w:tcW w:w="92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25.76</w:t>
            </w:r>
          </w:p>
        </w:tc>
        <w:tc>
          <w:tcPr>
            <w:tcW w:w="78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补偿费（万元）</w:t>
            </w:r>
          </w:p>
        </w:tc>
        <w:tc>
          <w:tcPr>
            <w:tcW w:w="925" w:type="pct"/>
            <w:gridSpan w:val="3"/>
            <w:tcBorders>
              <w:top w:val="single" w:color="auto" w:sz="4" w:space="0"/>
              <w:left w:val="nil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7.35（73491.60元）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0" w:type="pct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分省措施费（万元）</w:t>
            </w:r>
          </w:p>
        </w:tc>
        <w:tc>
          <w:tcPr>
            <w:tcW w:w="14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  <w:tc>
          <w:tcPr>
            <w:tcW w:w="92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分省补偿费</w:t>
            </w:r>
          </w:p>
        </w:tc>
        <w:tc>
          <w:tcPr>
            <w:tcW w:w="170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方案编制单位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重庆绿众工程咨询有限公司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迈基诺（重庆）基因科技有限责任公司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张公平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地址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重庆市酉阳县板溪镇金园大道58号B-409地块(重庆桃花源经济园区)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地址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重庆市江北区港城东环路6号1幢1-2、2-2、3-2、4-2、5-2、6-2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邮编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409800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邮编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400000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张磊15683705653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联系人及电话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马娟18580587225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传真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023-65085535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传真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8" w:type="pct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620" w:type="pct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81522771@qq.com</w:t>
            </w:r>
          </w:p>
        </w:tc>
        <w:tc>
          <w:tcPr>
            <w:tcW w:w="843" w:type="pct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789" w:type="pct"/>
            <w:gridSpan w:val="5"/>
            <w:tcBorders>
              <w:top w:val="single" w:color="auto" w:sz="4" w:space="0"/>
              <w:left w:val="nil"/>
              <w:bottom w:val="single" w:color="auto" w:sz="12" w:space="0"/>
              <w:right w:val="single" w:color="000000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/>
                <w:kern w:val="0"/>
                <w:sz w:val="18"/>
                <w:szCs w:val="18"/>
              </w:rPr>
              <w:t>/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A2YjViOWU0MzQyNzZhZjEzNWEzMmQ2ZGE2OWQifQ=="/>
  </w:docVars>
  <w:rsids>
    <w:rsidRoot w:val="00000000"/>
    <w:rsid w:val="137B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20" w:lineRule="exact"/>
      <w:outlineLvl w:val="2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2023-06-06T03:49:26Z</dcterms:created>
  <dc:creator>hp-pc</dc:creator>
  <cp:lastModifiedBy>Victor。</cp:lastModifiedBy>
  <dcterms:modified xsi:type="dcterms:W3CDTF">2023-06-06T03:50:49Z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9C6BB5721C4E4124B5939A9A57589FDA</vt:lpwstr>
  </property>
</Properties>
</file>