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黑体_GBK" w:hAnsi="宋体" w:eastAsia="方正黑体_GBK" w:cs="宋体"/>
          <w:bCs/>
          <w:sz w:val="32"/>
          <w:szCs w:val="32"/>
        </w:rPr>
      </w:pPr>
      <w:r>
        <w:rPr>
          <w:rFonts w:hint="eastAsia" w:ascii="方正黑体_GBK" w:hAnsi="宋体" w:eastAsia="方正黑体_GBK" w:cs="宋体"/>
          <w:bCs/>
          <w:sz w:val="32"/>
          <w:szCs w:val="32"/>
        </w:rPr>
        <w:t>附件2</w:t>
      </w:r>
    </w:p>
    <w:p>
      <w:pPr>
        <w:spacing w:line="500" w:lineRule="exact"/>
        <w:jc w:val="center"/>
        <w:rPr>
          <w:rFonts w:hint="eastAsia" w:ascii="方正小标宋_GBK" w:hAnsi="方正小标宋_GBK" w:eastAsia="方正小标宋_GBK" w:cs="方正小标宋_GBK"/>
          <w:spacing w:val="2"/>
          <w:sz w:val="35"/>
          <w:szCs w:val="35"/>
        </w:rPr>
      </w:pPr>
      <w:r>
        <w:rPr>
          <w:rFonts w:hint="eastAsia" w:ascii="方正小标宋_GBK" w:hAnsi="方正小标宋_GBK" w:eastAsia="方正小标宋_GBK" w:cs="方正小标宋_GBK"/>
          <w:spacing w:val="2"/>
          <w:sz w:val="35"/>
          <w:szCs w:val="35"/>
        </w:rPr>
        <w:t>五宝运动大道（万马路二期拓宽工程）</w:t>
      </w:r>
    </w:p>
    <w:p>
      <w:pPr>
        <w:spacing w:line="500" w:lineRule="exact"/>
        <w:jc w:val="center"/>
        <w:rPr>
          <w:rFonts w:ascii="宋体" w:hAnsi="宋体" w:cs="宋体"/>
          <w:sz w:val="35"/>
          <w:szCs w:val="35"/>
        </w:rPr>
      </w:pPr>
      <w:r>
        <w:rPr>
          <w:rFonts w:hint="eastAsia" w:ascii="方正小标宋_GBK" w:hAnsi="方正小标宋_GBK" w:eastAsia="方正小标宋_GBK" w:cs="方正小标宋_GBK"/>
          <w:spacing w:val="2"/>
          <w:sz w:val="35"/>
          <w:szCs w:val="35"/>
        </w:rPr>
        <w:t>水土保持方案报告书专家评审意见</w:t>
      </w:r>
    </w:p>
    <w:p>
      <w:pPr>
        <w:spacing w:line="300" w:lineRule="auto"/>
        <w:rPr>
          <w:rFonts w:ascii="Arial"/>
        </w:rPr>
      </w:pP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2023年4月25日，重庆市江北区</w:t>
      </w:r>
      <w:r>
        <w:rPr>
          <w:rFonts w:hint="eastAsia" w:ascii="Times New Roman" w:hAnsi="Times New Roman" w:eastAsia="方正仿宋_GBK"/>
          <w:kern w:val="0"/>
          <w:sz w:val="32"/>
          <w:szCs w:val="32"/>
          <w:lang w:val="en-US" w:eastAsia="zh-CN"/>
        </w:rPr>
        <w:t>农业农村委员会</w:t>
      </w:r>
      <w:r>
        <w:rPr>
          <w:rFonts w:hint="eastAsia" w:ascii="Times New Roman" w:hAnsi="Times New Roman" w:eastAsia="方正仿宋_GBK"/>
          <w:kern w:val="0"/>
          <w:sz w:val="32"/>
          <w:szCs w:val="32"/>
        </w:rPr>
        <w:t>组织专家对《五宝运动大道</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万马路二期拓宽工程</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水土保持方案报告书送审稿》</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以下简称《水保方案送审稿》</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进行了函审。专家详细审阅了《水保方案送审稿》，并提出了修改意见，报告编制单位根据各位专家的修改意见对《水保方案送审稿》进行了修改、补充和完善，提交了《水保方案报批稿》。经专家复核，形成专家评审意见如下:</w:t>
      </w:r>
    </w:p>
    <w:p>
      <w:pPr>
        <w:spacing w:line="596"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一、综合说明</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（一）编制所依据的法律法规、规范标准和技术文件及采用的资料基本正确。</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（二）同意设计水平年为202</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年。</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（三）项目水土流失防治责任范围界定基本合理，防治责任范围面积2</w:t>
      </w:r>
      <w:r>
        <w:rPr>
          <w:rFonts w:ascii="Times New Roman" w:hAnsi="Times New Roman" w:eastAsia="方正仿宋_GBK"/>
          <w:kern w:val="0"/>
          <w:sz w:val="32"/>
          <w:szCs w:val="32"/>
        </w:rPr>
        <w:t>3.54</w:t>
      </w:r>
      <w:r>
        <w:rPr>
          <w:rFonts w:ascii="Times New Roman" w:hAnsi="Times New Roman" w:eastAsia="方正仿宋_GBK"/>
          <w:sz w:val="32"/>
          <w:szCs w:val="32"/>
          <w:lang w:bidi="ar"/>
        </w:rPr>
        <w:t>hm</w:t>
      </w:r>
      <w:r>
        <w:rPr>
          <w:rFonts w:ascii="Times New Roman" w:hAnsi="Times New Roman" w:eastAsia="方正仿宋_GBK"/>
          <w:sz w:val="32"/>
          <w:szCs w:val="32"/>
          <w:vertAlign w:val="superscript"/>
          <w:lang w:bidi="ar"/>
        </w:rPr>
        <w:t>2</w:t>
      </w:r>
      <w:r>
        <w:rPr>
          <w:rFonts w:hint="eastAsia" w:ascii="Times New Roman" w:hAnsi="Times New Roman" w:eastAsia="方正仿宋_GBK"/>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（四）同意水土流失防治标准执行等级为西南紫色土区建设类一级标准。</w:t>
      </w:r>
    </w:p>
    <w:p>
      <w:pPr>
        <w:spacing w:line="596"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二、项目及项目区概况</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（一）项目概况阐述基本清楚。</w:t>
      </w:r>
      <w:bookmarkStart w:id="0" w:name="_Hlk132052902"/>
      <w:bookmarkStart w:id="1" w:name="_Hlk132052933"/>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五宝</w:t>
      </w:r>
      <w:r>
        <w:rPr>
          <w:rFonts w:ascii="Times New Roman" w:hAnsi="Times New Roman" w:eastAsia="方正仿宋_GBK"/>
          <w:kern w:val="0"/>
          <w:sz w:val="32"/>
          <w:szCs w:val="32"/>
        </w:rPr>
        <w:t>运动大道（万马路二期拓宽工程）位于重庆市</w:t>
      </w:r>
      <w:r>
        <w:rPr>
          <w:rFonts w:hint="eastAsia" w:ascii="Times New Roman" w:hAnsi="Times New Roman" w:eastAsia="方正仿宋_GBK"/>
          <w:kern w:val="0"/>
          <w:sz w:val="32"/>
          <w:szCs w:val="32"/>
        </w:rPr>
        <w:t>江北区，行政区划属江北区五宝镇</w:t>
      </w:r>
      <w:r>
        <w:rPr>
          <w:rFonts w:ascii="Times New Roman" w:hAnsi="Times New Roman" w:eastAsia="方正仿宋_GBK"/>
          <w:kern w:val="0"/>
          <w:sz w:val="32"/>
          <w:szCs w:val="32"/>
        </w:rPr>
        <w:t>，</w:t>
      </w:r>
      <w:bookmarkStart w:id="2" w:name="_Hlk131603951"/>
      <w:r>
        <w:rPr>
          <w:rFonts w:hint="eastAsia" w:ascii="Times New Roman" w:hAnsi="Times New Roman" w:eastAsia="方正仿宋_GBK"/>
          <w:kern w:val="0"/>
          <w:sz w:val="32"/>
          <w:szCs w:val="32"/>
        </w:rPr>
        <w:t>道路起点接渝长高速复线五宝互通出口，终点与规划复五路相接</w:t>
      </w:r>
      <w:bookmarkEnd w:id="2"/>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为</w:t>
      </w:r>
      <w:r>
        <w:rPr>
          <w:rFonts w:hint="eastAsia" w:ascii="Times New Roman" w:hAnsi="Times New Roman" w:eastAsia="方正仿宋_GBK"/>
          <w:kern w:val="0"/>
          <w:sz w:val="32"/>
          <w:szCs w:val="32"/>
        </w:rPr>
        <w:t>扩建</w:t>
      </w:r>
      <w:r>
        <w:rPr>
          <w:rFonts w:ascii="Times New Roman" w:hAnsi="Times New Roman" w:eastAsia="方正仿宋_GBK"/>
          <w:kern w:val="0"/>
          <w:sz w:val="32"/>
          <w:szCs w:val="32"/>
        </w:rPr>
        <w:t>建设类项目</w:t>
      </w:r>
      <w:r>
        <w:rPr>
          <w:rFonts w:hint="eastAsia" w:ascii="Times New Roman" w:hAnsi="Times New Roman" w:eastAsia="方正仿宋_GBK"/>
          <w:kern w:val="0"/>
          <w:sz w:val="32"/>
          <w:szCs w:val="32"/>
        </w:rPr>
        <w:t>。线路</w:t>
      </w:r>
      <w:r>
        <w:rPr>
          <w:rFonts w:ascii="Times New Roman" w:hAnsi="Times New Roman" w:eastAsia="方正仿宋_GBK"/>
          <w:kern w:val="0"/>
          <w:sz w:val="32"/>
          <w:szCs w:val="32"/>
        </w:rPr>
        <w:t>全长4.168k</w:t>
      </w:r>
      <w:r>
        <w:rPr>
          <w:rFonts w:hint="eastAsia" w:ascii="Times New Roman" w:hAnsi="Times New Roman" w:eastAsia="方正仿宋_GBK"/>
          <w:kern w:val="0"/>
          <w:sz w:val="32"/>
          <w:szCs w:val="32"/>
        </w:rPr>
        <w:t>m，按一级公路标准</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兼城市主干道</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建设</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采用设计速度</w:t>
      </w: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0km/h，路幅宽4</w:t>
      </w: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m，双向八车道，沥青混凝土路面，设置大桥1座/</w:t>
      </w:r>
      <w:r>
        <w:rPr>
          <w:rFonts w:ascii="Times New Roman" w:hAnsi="Times New Roman" w:eastAsia="方正仿宋_GBK"/>
          <w:kern w:val="0"/>
          <w:sz w:val="32"/>
          <w:szCs w:val="32"/>
        </w:rPr>
        <w:t>338.5m</w:t>
      </w:r>
      <w:r>
        <w:rPr>
          <w:rFonts w:hint="eastAsia" w:ascii="Times New Roman" w:hAnsi="Times New Roman" w:eastAsia="方正仿宋_GBK"/>
          <w:kern w:val="0"/>
          <w:sz w:val="32"/>
          <w:szCs w:val="32"/>
        </w:rPr>
        <w:t>，涵洞</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处/</w:t>
      </w:r>
      <w:r>
        <w:rPr>
          <w:rFonts w:ascii="Times New Roman" w:hAnsi="Times New Roman" w:eastAsia="方正仿宋_GBK"/>
          <w:kern w:val="0"/>
          <w:sz w:val="32"/>
          <w:szCs w:val="32"/>
        </w:rPr>
        <w:t>102.5</w:t>
      </w:r>
      <w:r>
        <w:rPr>
          <w:rFonts w:hint="eastAsia" w:ascii="Times New Roman" w:hAnsi="Times New Roman" w:eastAsia="方正仿宋_GBK"/>
          <w:kern w:val="0"/>
          <w:sz w:val="32"/>
          <w:szCs w:val="32"/>
        </w:rPr>
        <w:t>m，平面交叉</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处，本工程右半幅依托万马路二期，本次仅建设左半幅。施工期间，根据实际需要在红线外新增施工场地1处/</w:t>
      </w:r>
      <w:r>
        <w:rPr>
          <w:rFonts w:ascii="Times New Roman" w:hAnsi="Times New Roman" w:eastAsia="方正仿宋_GBK"/>
          <w:kern w:val="0"/>
          <w:sz w:val="32"/>
          <w:szCs w:val="32"/>
        </w:rPr>
        <w:t>0.15</w:t>
      </w:r>
      <w:r>
        <w:rPr>
          <w:rFonts w:hint="eastAsia"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，表土堆场1处/</w:t>
      </w:r>
      <w:r>
        <w:rPr>
          <w:rFonts w:ascii="Times New Roman" w:hAnsi="Times New Roman" w:eastAsia="方正仿宋_GBK"/>
          <w:kern w:val="0"/>
          <w:sz w:val="32"/>
          <w:szCs w:val="32"/>
        </w:rPr>
        <w:t>1.23</w:t>
      </w:r>
      <w:r>
        <w:rPr>
          <w:rFonts w:hint="eastAsia"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，取土场/</w:t>
      </w:r>
      <w:r>
        <w:rPr>
          <w:rFonts w:ascii="Times New Roman" w:hAnsi="Times New Roman" w:eastAsia="方正仿宋_GBK"/>
          <w:kern w:val="0"/>
          <w:sz w:val="32"/>
          <w:szCs w:val="32"/>
        </w:rPr>
        <w:t>2.67</w:t>
      </w:r>
      <w:r>
        <w:rPr>
          <w:rFonts w:hint="eastAsia"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 xml:space="preserve">。 </w:t>
      </w:r>
    </w:p>
    <w:bookmarkEnd w:id="0"/>
    <w:p>
      <w:pPr>
        <w:widowControl/>
        <w:shd w:val="clear" w:color="auto" w:fill="FFFFFF"/>
        <w:spacing w:line="596" w:lineRule="exact"/>
        <w:ind w:firstLine="480" w:firstLineChars="150"/>
        <w:jc w:val="both"/>
        <w:rPr>
          <w:rFonts w:ascii="Times New Roman" w:hAnsi="Times New Roman" w:eastAsia="方正仿宋_GBK"/>
          <w:kern w:val="0"/>
          <w:sz w:val="32"/>
          <w:szCs w:val="32"/>
        </w:rPr>
      </w:pPr>
      <w:r>
        <w:rPr>
          <w:rFonts w:hint="eastAsia" w:ascii="Times New Roman" w:hAnsi="Times New Roman" w:eastAsia="方正仿宋_GBK"/>
          <w:kern w:val="0"/>
          <w:sz w:val="32"/>
          <w:szCs w:val="32"/>
        </w:rPr>
        <w:t>本工程总</w:t>
      </w:r>
      <w:r>
        <w:rPr>
          <w:rFonts w:ascii="Times New Roman" w:hAnsi="Times New Roman" w:eastAsia="方正仿宋_GBK"/>
          <w:kern w:val="0"/>
          <w:sz w:val="32"/>
          <w:szCs w:val="32"/>
        </w:rPr>
        <w:t>占地</w:t>
      </w:r>
      <w:r>
        <w:rPr>
          <w:rFonts w:hint="eastAsia" w:ascii="Times New Roman" w:hAnsi="Times New Roman" w:eastAsia="方正仿宋_GBK"/>
          <w:kern w:val="0"/>
          <w:sz w:val="32"/>
          <w:szCs w:val="32"/>
        </w:rPr>
        <w:t>23</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54</w:t>
      </w:r>
      <w:r>
        <w:rPr>
          <w:rFonts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，其中永久占地1</w:t>
      </w:r>
      <w:r>
        <w:rPr>
          <w:rFonts w:hint="eastAsia" w:ascii="Times New Roman" w:hAnsi="Times New Roman" w:eastAsia="方正仿宋_GBK"/>
          <w:kern w:val="0"/>
          <w:sz w:val="32"/>
          <w:szCs w:val="32"/>
        </w:rPr>
        <w:t>9</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49</w:t>
      </w:r>
      <w:r>
        <w:rPr>
          <w:rFonts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，包括</w:t>
      </w:r>
      <w:r>
        <w:rPr>
          <w:rFonts w:hint="eastAsia" w:ascii="Times New Roman" w:hAnsi="Times New Roman" w:eastAsia="方正仿宋_GBK"/>
          <w:kern w:val="0"/>
          <w:sz w:val="32"/>
          <w:szCs w:val="32"/>
        </w:rPr>
        <w:t>路基和桥梁占地；</w:t>
      </w:r>
      <w:r>
        <w:rPr>
          <w:rFonts w:ascii="Times New Roman" w:hAnsi="Times New Roman" w:eastAsia="方正仿宋_GBK"/>
          <w:kern w:val="0"/>
          <w:sz w:val="32"/>
          <w:szCs w:val="32"/>
        </w:rPr>
        <w:t>临时占地</w:t>
      </w: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5</w:t>
      </w:r>
      <w:r>
        <w:rPr>
          <w:rFonts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，包括表土堆场、取土场和施工生产区占地等</w:t>
      </w:r>
      <w:r>
        <w:rPr>
          <w:rFonts w:ascii="Times New Roman" w:hAnsi="Times New Roman" w:eastAsia="方正仿宋_GBK"/>
          <w:kern w:val="0"/>
          <w:sz w:val="32"/>
          <w:szCs w:val="32"/>
        </w:rPr>
        <w:t>。工程土石方总挖方31.15万m</w:t>
      </w:r>
      <w:r>
        <w:rPr>
          <w:rFonts w:ascii="Times New Roman" w:hAnsi="Times New Roman" w:eastAsia="方正仿宋_GBK"/>
          <w:kern w:val="0"/>
          <w:sz w:val="32"/>
          <w:szCs w:val="32"/>
          <w:vertAlign w:val="superscript"/>
        </w:rPr>
        <w:t>3</w:t>
      </w:r>
      <w:r>
        <w:rPr>
          <w:rFonts w:ascii="Times New Roman" w:hAnsi="Times New Roman" w:eastAsia="方正仿宋_GBK"/>
          <w:kern w:val="0"/>
          <w:sz w:val="32"/>
          <w:szCs w:val="32"/>
        </w:rPr>
        <w:t>，总填方58.65万m</w:t>
      </w:r>
      <w:r>
        <w:rPr>
          <w:rFonts w:ascii="Times New Roman" w:hAnsi="Times New Roman" w:eastAsia="方正仿宋_GBK"/>
          <w:kern w:val="0"/>
          <w:sz w:val="32"/>
          <w:szCs w:val="32"/>
          <w:vertAlign w:val="superscript"/>
        </w:rPr>
        <w:t>3</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借方</w:t>
      </w:r>
      <w:r>
        <w:rPr>
          <w:rFonts w:ascii="Times New Roman" w:hAnsi="Times New Roman" w:eastAsia="方正仿宋_GBK"/>
          <w:kern w:val="0"/>
          <w:sz w:val="32"/>
          <w:szCs w:val="32"/>
        </w:rPr>
        <w:t>27.50万m</w:t>
      </w:r>
      <w:r>
        <w:rPr>
          <w:rFonts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，借方来源为取土场。</w:t>
      </w:r>
      <w:r>
        <w:rPr>
          <w:rFonts w:ascii="Times New Roman" w:hAnsi="Times New Roman" w:eastAsia="方正仿宋_GBK"/>
          <w:kern w:val="0"/>
          <w:sz w:val="32"/>
          <w:szCs w:val="32"/>
        </w:rPr>
        <w:t>工程</w:t>
      </w:r>
      <w:r>
        <w:rPr>
          <w:rFonts w:hint="eastAsia" w:ascii="Times New Roman" w:hAnsi="Times New Roman" w:eastAsia="方正仿宋_GBK"/>
          <w:kern w:val="0"/>
          <w:sz w:val="32"/>
          <w:szCs w:val="32"/>
        </w:rPr>
        <w:t>计划建设时间为</w:t>
      </w:r>
      <w:r>
        <w:rPr>
          <w:rFonts w:ascii="Times New Roman" w:hAnsi="Times New Roman" w:eastAsia="方正仿宋_GBK"/>
          <w:kern w:val="0"/>
          <w:sz w:val="32"/>
          <w:szCs w:val="32"/>
        </w:rPr>
        <w:t>2023年6月</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2025</w:t>
      </w:r>
      <w:r>
        <w:rPr>
          <w:rFonts w:hint="eastAsia" w:ascii="Times New Roman" w:hAnsi="Times New Roman" w:eastAsia="方正仿宋_GBK"/>
          <w:kern w:val="0"/>
          <w:sz w:val="32"/>
          <w:szCs w:val="32"/>
        </w:rPr>
        <w:t>年5月，</w:t>
      </w:r>
      <w:r>
        <w:rPr>
          <w:rFonts w:ascii="Times New Roman" w:hAnsi="Times New Roman" w:eastAsia="方正仿宋_GBK"/>
          <w:kern w:val="0"/>
          <w:sz w:val="32"/>
          <w:szCs w:val="32"/>
        </w:rPr>
        <w:t>总工期</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4个月</w:t>
      </w:r>
      <w:r>
        <w:rPr>
          <w:rFonts w:hint="eastAsia" w:ascii="Times New Roman" w:hAnsi="Times New Roman" w:eastAsia="方正仿宋_GBK"/>
          <w:kern w:val="0"/>
          <w:sz w:val="32"/>
          <w:szCs w:val="32"/>
        </w:rPr>
        <w:t>；工程</w:t>
      </w:r>
      <w:r>
        <w:rPr>
          <w:rFonts w:ascii="Times New Roman" w:hAnsi="Times New Roman" w:eastAsia="方正仿宋_GBK"/>
          <w:kern w:val="0"/>
          <w:sz w:val="32"/>
          <w:szCs w:val="32"/>
        </w:rPr>
        <w:t>总投资为59429.30</w:t>
      </w:r>
      <w:r>
        <w:rPr>
          <w:rFonts w:hint="eastAsia" w:ascii="Times New Roman" w:hAnsi="Times New Roman" w:eastAsia="方正仿宋_GBK"/>
          <w:kern w:val="0"/>
          <w:sz w:val="32"/>
          <w:szCs w:val="32"/>
        </w:rPr>
        <w:t>万元</w:t>
      </w:r>
      <w:r>
        <w:rPr>
          <w:rFonts w:ascii="Times New Roman" w:hAnsi="Times New Roman" w:eastAsia="方正仿宋_GBK"/>
          <w:kern w:val="0"/>
          <w:sz w:val="32"/>
          <w:szCs w:val="32"/>
        </w:rPr>
        <w:t>，其中土建投资为26674.52万元</w:t>
      </w:r>
      <w:r>
        <w:rPr>
          <w:rFonts w:hint="eastAsia" w:ascii="Times New Roman" w:hAnsi="Times New Roman" w:eastAsia="方正仿宋_GBK"/>
          <w:kern w:val="0"/>
          <w:sz w:val="32"/>
          <w:szCs w:val="32"/>
        </w:rPr>
        <w:t>。</w:t>
      </w:r>
    </w:p>
    <w:bookmarkEnd w:id="1"/>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（二）项目区地质、地貌、气象、水文、土壤、植被、水土保持情况等阐述较为清楚。</w:t>
      </w:r>
    </w:p>
    <w:p>
      <w:pPr>
        <w:spacing w:line="596"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三、项目水土保持评价</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（一）基本同意主体工程选址水土保持评价。</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（二）基本同意建设方案与布局水土保持评价。</w:t>
      </w:r>
    </w:p>
    <w:p>
      <w:pPr>
        <w:widowControl/>
        <w:shd w:val="clear" w:color="auto" w:fill="FFFFFF"/>
        <w:spacing w:line="596" w:lineRule="exact"/>
        <w:ind w:firstLine="480" w:firstLineChars="150"/>
        <w:jc w:val="left"/>
        <w:rPr>
          <w:rFonts w:ascii="宋体" w:hAnsi="宋体" w:cs="宋体"/>
          <w:spacing w:val="16"/>
          <w:sz w:val="29"/>
          <w:szCs w:val="29"/>
        </w:rPr>
      </w:pPr>
      <w:r>
        <w:rPr>
          <w:rFonts w:hint="eastAsia" w:ascii="Times New Roman" w:hAnsi="Times New Roman" w:eastAsia="方正仿宋_GBK"/>
          <w:kern w:val="0"/>
          <w:sz w:val="32"/>
          <w:szCs w:val="32"/>
        </w:rPr>
        <w:t>（三）对主体工程设计中水土保持措施的界定基本合理。</w:t>
      </w:r>
    </w:p>
    <w:p>
      <w:pPr>
        <w:spacing w:line="500" w:lineRule="exact"/>
        <w:ind w:left="610" w:right="-465"/>
        <w:rPr>
          <w:rFonts w:ascii="宋体" w:hAnsi="宋体" w:cs="宋体"/>
          <w:b/>
          <w:bCs/>
          <w:sz w:val="29"/>
          <w:szCs w:val="29"/>
        </w:rPr>
      </w:pPr>
      <w:r>
        <w:rPr>
          <w:rFonts w:hint="eastAsia" w:ascii="方正黑体_GBK" w:hAnsi="Times New Roman" w:eastAsia="方正黑体_GBK"/>
          <w:sz w:val="32"/>
          <w:szCs w:val="32"/>
        </w:rPr>
        <w:t>四、水土流失分析与预测</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（一）项目所在区域水土流失的类型、强度，土壤侵蚀模数和容许土壤流失量等水土流失现状基本正确。</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（二）基本同意对项目水土流失影响因素的分析。</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（三）工程扰动地表面积2</w:t>
      </w:r>
      <w:r>
        <w:rPr>
          <w:rFonts w:ascii="Times New Roman" w:hAnsi="Times New Roman" w:eastAsia="方正仿宋_GBK"/>
          <w:kern w:val="0"/>
          <w:sz w:val="32"/>
          <w:szCs w:val="32"/>
        </w:rPr>
        <w:t>3.5</w:t>
      </w:r>
      <w:r>
        <w:rPr>
          <w:rFonts w:hint="eastAsia" w:ascii="Times New Roman" w:hAnsi="Times New Roman" w:eastAsia="方正仿宋_GBK"/>
          <w:kern w:val="0"/>
          <w:sz w:val="32"/>
          <w:szCs w:val="32"/>
        </w:rPr>
        <w:t>4</w:t>
      </w:r>
      <w:r>
        <w:rPr>
          <w:rFonts w:ascii="Times New Roman" w:hAnsi="Times New Roman" w:eastAsia="方正仿宋_GBK"/>
          <w:sz w:val="32"/>
          <w:szCs w:val="32"/>
          <w:lang w:bidi="ar"/>
        </w:rPr>
        <w:t>hm</w:t>
      </w:r>
      <w:r>
        <w:rPr>
          <w:rFonts w:ascii="Times New Roman" w:hAnsi="Times New Roman" w:eastAsia="方正仿宋_GBK"/>
          <w:sz w:val="32"/>
          <w:szCs w:val="32"/>
          <w:vertAlign w:val="superscript"/>
          <w:lang w:bidi="ar"/>
        </w:rPr>
        <w:t>2</w:t>
      </w:r>
      <w:r>
        <w:rPr>
          <w:rFonts w:hint="eastAsia" w:ascii="Times New Roman" w:hAnsi="Times New Roman" w:eastAsia="方正仿宋_GBK"/>
          <w:kern w:val="0"/>
          <w:sz w:val="32"/>
          <w:szCs w:val="32"/>
        </w:rPr>
        <w:t>，损毁植被面积为7</w:t>
      </w:r>
      <w:r>
        <w:rPr>
          <w:rFonts w:ascii="Times New Roman" w:hAnsi="Times New Roman" w:eastAsia="方正仿宋_GBK"/>
          <w:kern w:val="0"/>
          <w:sz w:val="32"/>
          <w:szCs w:val="32"/>
        </w:rPr>
        <w:t>.35</w:t>
      </w:r>
      <w:r>
        <w:rPr>
          <w:rFonts w:hint="eastAsia"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（四）水土流失预测单元、时段、结果基本正确。工程建设可能造成的水土流失总量为3</w:t>
      </w:r>
      <w:r>
        <w:rPr>
          <w:rFonts w:ascii="Times New Roman" w:hAnsi="Times New Roman" w:eastAsia="方正仿宋_GBK"/>
          <w:kern w:val="0"/>
          <w:sz w:val="32"/>
          <w:szCs w:val="32"/>
        </w:rPr>
        <w:t>525</w:t>
      </w:r>
      <w:r>
        <w:rPr>
          <w:rFonts w:hint="eastAsia" w:ascii="Times New Roman" w:hAnsi="Times New Roman" w:eastAsia="方正仿宋_GBK"/>
          <w:kern w:val="0"/>
          <w:sz w:val="32"/>
          <w:szCs w:val="32"/>
        </w:rPr>
        <w:t>t,新增水土流失量2</w:t>
      </w:r>
      <w:r>
        <w:rPr>
          <w:rFonts w:ascii="Times New Roman" w:hAnsi="Times New Roman" w:eastAsia="方正仿宋_GBK"/>
          <w:kern w:val="0"/>
          <w:sz w:val="32"/>
          <w:szCs w:val="32"/>
        </w:rPr>
        <w:t>396</w:t>
      </w:r>
      <w:r>
        <w:rPr>
          <w:rFonts w:hint="eastAsia" w:ascii="Times New Roman" w:hAnsi="Times New Roman" w:eastAsia="方正仿宋_GBK"/>
          <w:kern w:val="0"/>
          <w:sz w:val="32"/>
          <w:szCs w:val="32"/>
        </w:rPr>
        <w:t>t。</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（五）基本同意水土流失的危害性分析和指导性意见。</w:t>
      </w:r>
    </w:p>
    <w:p>
      <w:pPr>
        <w:spacing w:line="500" w:lineRule="exact"/>
        <w:ind w:left="610" w:right="-465"/>
        <w:rPr>
          <w:rFonts w:hint="eastAsia" w:ascii="方正黑体_GBK" w:hAnsi="Times New Roman" w:eastAsia="方正黑体_GBK"/>
          <w:sz w:val="32"/>
          <w:szCs w:val="32"/>
        </w:rPr>
      </w:pPr>
      <w:r>
        <w:rPr>
          <w:rFonts w:hint="eastAsia" w:ascii="方正黑体_GBK" w:hAnsi="Times New Roman" w:eastAsia="方正黑体_GBK"/>
          <w:sz w:val="32"/>
          <w:szCs w:val="32"/>
        </w:rPr>
        <w:t>五、水土保持措施</w:t>
      </w:r>
    </w:p>
    <w:p>
      <w:pPr>
        <w:widowControl/>
        <w:shd w:val="clear" w:color="auto" w:fill="FFFFFF"/>
        <w:spacing w:line="596" w:lineRule="exact"/>
        <w:ind w:firstLine="480" w:firstLineChars="150"/>
        <w:jc w:val="both"/>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（一）该项目水土流失防治分区划分为5个水土流失一级防治区，即路基工程防治区、桥梁工程防治区、取土场防治区、表土堆场防治区、施工生产区，分区基本合理。</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（二）由主体工程设计中具有水土保持功能的措施和本方案新增的水土保持措施所组成的水土流失防治体系基本合理</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（三）水上保持措施布局</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（1）路基工程防治区</w:t>
      </w:r>
    </w:p>
    <w:p>
      <w:pPr>
        <w:widowControl/>
        <w:shd w:val="clear" w:color="auto" w:fill="FFFFFF"/>
        <w:spacing w:line="596" w:lineRule="exact"/>
        <w:ind w:firstLine="480" w:firstLineChars="150"/>
        <w:jc w:val="both"/>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前，对扰动地表进行表土剥离，将表土运至表土堆场临时集中堆放。施工过程中，路基一侧永临结合布设临时排水沟，在排水沟出口处修建临时沉沙池，顺接自然沟道；对高填方侧路段采取装土编织袋临时拦挡；对挖填后永久防护前的裸露边坡采取无纺布临时苫盖；人行道下铺设雨水管；施工后期对边沟、排水沟、截水沟加固，修建急流槽，对路基边坡采用拱形植草护坡、菱形骨架护坡、喷播植草、挂三维网喷播植草、生态混凝土护坡等形式进行边坡防护，同时在车行道和人行道间设绿化带。</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桥梁工程防治区</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施工过程中，桥台施工边界线内侧修建临时排水沟，对桥墩产生临时边坡和临时堆土等裸露区采用无纺布苫盖。施工结束后，对施工扰动区结合土地整治进行撒草绿化。</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（3）取土场防治区</w:t>
      </w:r>
    </w:p>
    <w:p>
      <w:pPr>
        <w:widowControl/>
        <w:shd w:val="clear" w:color="auto" w:fill="FFFFFF"/>
        <w:spacing w:line="596" w:lineRule="exact"/>
        <w:ind w:firstLine="480" w:firstLineChars="150"/>
        <w:jc w:val="left"/>
        <w:rPr>
          <w:rFonts w:ascii="Times New Roman" w:hAnsi="Times New Roman" w:eastAsia="方正仿宋_GBK"/>
          <w:bCs/>
          <w:kern w:val="0"/>
          <w:sz w:val="32"/>
          <w:szCs w:val="32"/>
        </w:rPr>
      </w:pPr>
      <w:r>
        <w:rPr>
          <w:rFonts w:hint="eastAsia" w:ascii="Times New Roman" w:hAnsi="Times New Roman" w:eastAsia="方正仿宋_GBK"/>
          <w:kern w:val="0"/>
          <w:sz w:val="32"/>
          <w:szCs w:val="32"/>
        </w:rPr>
        <w:t>施工前剥离表土，将表土运至表土堆场临时集中堆放。取土过程中，临时排水依托路基工程</w:t>
      </w:r>
      <w:r>
        <w:rPr>
          <w:rFonts w:hint="eastAsia" w:ascii="Times New Roman" w:hAnsi="Times New Roman" w:eastAsia="方正仿宋_GBK"/>
          <w:bCs/>
          <w:kern w:val="0"/>
          <w:sz w:val="32"/>
          <w:szCs w:val="32"/>
        </w:rPr>
        <w:t>临时排水沟，对取土过程中产生的临时边坡采用无纺布覆盖。取土结束后，结合表土回覆对底盘进行土地复耕，对取土后形成的坡面进行土地整治和</w:t>
      </w:r>
      <w:r>
        <w:rPr>
          <w:rFonts w:hint="eastAsia" w:ascii="Times New Roman" w:hAnsi="Times New Roman" w:eastAsia="方正仿宋_GBK"/>
          <w:kern w:val="0"/>
          <w:sz w:val="32"/>
          <w:szCs w:val="32"/>
        </w:rPr>
        <w:t>绿化恢复</w:t>
      </w:r>
      <w:r>
        <w:rPr>
          <w:rFonts w:hint="eastAsia" w:ascii="Times New Roman" w:hAnsi="Times New Roman" w:eastAsia="方正仿宋_GBK"/>
          <w:bCs/>
          <w:kern w:val="0"/>
          <w:sz w:val="32"/>
          <w:szCs w:val="32"/>
        </w:rPr>
        <w:t>。</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（4）表土堆场防治区</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表土堆放期间，对表土堆场坡脚采取编织袋装土临时拦挡、表土表面进行临时苫盖，在表土堆场边界汇水区</w:t>
      </w:r>
      <w:r>
        <w:rPr>
          <w:rFonts w:hint="eastAsia" w:ascii="Times New Roman" w:hAnsi="Times New Roman" w:eastAsia="方正仿宋_GBK"/>
          <w:bCs/>
          <w:kern w:val="0"/>
          <w:sz w:val="32"/>
          <w:szCs w:val="32"/>
        </w:rPr>
        <w:t>设置临时排水沟，取土</w:t>
      </w:r>
      <w:r>
        <w:rPr>
          <w:rFonts w:hint="eastAsia" w:ascii="Times New Roman" w:hAnsi="Times New Roman" w:eastAsia="方正仿宋_GBK"/>
          <w:kern w:val="0"/>
          <w:sz w:val="32"/>
          <w:szCs w:val="32"/>
        </w:rPr>
        <w:t>结束后进行土地整治和撒草绿化。</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（5）施工生产区</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ascii="Times New Roman" w:hAnsi="Times New Roman" w:eastAsia="方正仿宋_GBK"/>
          <w:kern w:val="0"/>
          <w:sz w:val="32"/>
          <w:szCs w:val="32"/>
        </w:rPr>
        <w:t>施工前</w:t>
      </w:r>
      <w:r>
        <w:rPr>
          <w:rFonts w:hint="eastAsia" w:ascii="Times New Roman" w:hAnsi="Times New Roman" w:eastAsia="方正仿宋_GBK"/>
          <w:kern w:val="0"/>
          <w:sz w:val="32"/>
          <w:szCs w:val="32"/>
        </w:rPr>
        <w:t>，对施工区</w:t>
      </w:r>
      <w:r>
        <w:rPr>
          <w:rFonts w:ascii="Times New Roman" w:hAnsi="Times New Roman" w:eastAsia="方正仿宋_GBK"/>
          <w:kern w:val="0"/>
          <w:sz w:val="32"/>
          <w:szCs w:val="32"/>
        </w:rPr>
        <w:t>进行剥离表土，</w:t>
      </w:r>
      <w:r>
        <w:rPr>
          <w:rFonts w:hint="eastAsia" w:ascii="Times New Roman" w:hAnsi="Times New Roman" w:eastAsia="方正仿宋_GBK"/>
          <w:kern w:val="0"/>
          <w:sz w:val="32"/>
          <w:szCs w:val="32"/>
        </w:rPr>
        <w:t>将表土运至表土堆场临时集中堆放</w:t>
      </w:r>
      <w:r>
        <w:rPr>
          <w:rFonts w:ascii="Times New Roman" w:hAnsi="Times New Roman" w:eastAsia="方正仿宋_GBK"/>
          <w:kern w:val="0"/>
          <w:sz w:val="32"/>
          <w:szCs w:val="32"/>
        </w:rPr>
        <w:t>。施工过程中，对场地内堆放的砂砾堆料采取临时苫盖措施；场地周边布设临时排水沟</w:t>
      </w:r>
      <w:r>
        <w:rPr>
          <w:rFonts w:hint="eastAsia" w:ascii="Times New Roman" w:hAnsi="Times New Roman" w:eastAsia="方正仿宋_GBK"/>
          <w:kern w:val="0"/>
          <w:sz w:val="32"/>
          <w:szCs w:val="32"/>
        </w:rPr>
        <w:t>，末端设</w:t>
      </w:r>
      <w:r>
        <w:rPr>
          <w:rFonts w:ascii="Times New Roman" w:hAnsi="Times New Roman" w:eastAsia="方正仿宋_GBK"/>
          <w:kern w:val="0"/>
          <w:sz w:val="32"/>
          <w:szCs w:val="32"/>
        </w:rPr>
        <w:t>沉沙池并与自然沟道衔接。施工结束后，</w:t>
      </w:r>
      <w:r>
        <w:rPr>
          <w:rFonts w:hint="eastAsia" w:ascii="Times New Roman" w:hAnsi="Times New Roman" w:eastAsia="方正仿宋_GBK"/>
          <w:kern w:val="0"/>
          <w:sz w:val="32"/>
          <w:szCs w:val="32"/>
        </w:rPr>
        <w:t>结合</w:t>
      </w:r>
      <w:r>
        <w:rPr>
          <w:rFonts w:ascii="Times New Roman" w:hAnsi="Times New Roman" w:eastAsia="方正仿宋_GBK"/>
          <w:kern w:val="0"/>
          <w:sz w:val="32"/>
          <w:szCs w:val="32"/>
        </w:rPr>
        <w:t>表土</w:t>
      </w:r>
      <w:r>
        <w:rPr>
          <w:rFonts w:hint="eastAsia" w:ascii="Times New Roman" w:hAnsi="Times New Roman" w:eastAsia="方正仿宋_GBK"/>
          <w:kern w:val="0"/>
          <w:sz w:val="32"/>
          <w:szCs w:val="32"/>
        </w:rPr>
        <w:t>恢复对占用耕地的进行土地复耕，对占用草地的进行土地整治和撒草</w:t>
      </w:r>
      <w:r>
        <w:rPr>
          <w:rFonts w:ascii="Times New Roman" w:hAnsi="Times New Roman" w:eastAsia="方正仿宋_GBK"/>
          <w:kern w:val="0"/>
          <w:sz w:val="32"/>
          <w:szCs w:val="32"/>
        </w:rPr>
        <w:t>绿化。</w:t>
      </w:r>
    </w:p>
    <w:p>
      <w:pPr>
        <w:spacing w:line="500" w:lineRule="exact"/>
        <w:ind w:left="610" w:right="-465"/>
        <w:rPr>
          <w:rFonts w:hint="eastAsia" w:ascii="方正黑体_GBK" w:hAnsi="Times New Roman" w:eastAsia="方正黑体_GBK"/>
          <w:sz w:val="32"/>
          <w:szCs w:val="32"/>
        </w:rPr>
      </w:pPr>
      <w:r>
        <w:rPr>
          <w:rFonts w:hint="eastAsia" w:ascii="方正黑体_GBK" w:hAnsi="Times New Roman" w:eastAsia="方正黑体_GBK"/>
          <w:sz w:val="32"/>
          <w:szCs w:val="32"/>
        </w:rPr>
        <w:t>六、水土保持监测</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水土保持监测方案基本可行，在开展监测工作时应进一步完善和优化。</w:t>
      </w:r>
    </w:p>
    <w:p>
      <w:pPr>
        <w:spacing w:line="500" w:lineRule="exact"/>
        <w:ind w:left="610" w:right="-465"/>
        <w:rPr>
          <w:rFonts w:hint="eastAsia" w:ascii="方正黑体_GBK" w:hAnsi="Times New Roman" w:eastAsia="方正黑体_GBK"/>
          <w:sz w:val="32"/>
          <w:szCs w:val="32"/>
        </w:rPr>
      </w:pPr>
      <w:r>
        <w:rPr>
          <w:rFonts w:hint="eastAsia" w:ascii="方正黑体_GBK" w:hAnsi="Times New Roman" w:eastAsia="方正黑体_GBK"/>
          <w:sz w:val="32"/>
          <w:szCs w:val="32"/>
        </w:rPr>
        <w:t>七、水土保持投资估算及效益分析</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（一）投资估算编制依据正确，费用基本合理，编制满足要求。</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（二）经审核，项目</w:t>
      </w:r>
      <w:r>
        <w:rPr>
          <w:rFonts w:ascii="Times New Roman" w:hAnsi="Times New Roman" w:eastAsia="方正仿宋_GBK"/>
          <w:kern w:val="0"/>
          <w:sz w:val="32"/>
          <w:szCs w:val="32"/>
        </w:rPr>
        <w:t>水土保持总投资为</w:t>
      </w:r>
      <w:r>
        <w:rPr>
          <w:rFonts w:hint="eastAsia" w:ascii="Times New Roman" w:hAnsi="Times New Roman" w:eastAsia="方正仿宋_GBK"/>
          <w:kern w:val="0"/>
          <w:sz w:val="32"/>
          <w:szCs w:val="32"/>
        </w:rPr>
        <w:t>5537</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29</w:t>
      </w:r>
      <w:r>
        <w:rPr>
          <w:rFonts w:ascii="Times New Roman" w:hAnsi="Times New Roman" w:eastAsia="方正仿宋_GBK"/>
          <w:kern w:val="0"/>
          <w:sz w:val="32"/>
          <w:szCs w:val="32"/>
        </w:rPr>
        <w:t>万元，其中主体已列投资</w:t>
      </w:r>
      <w:r>
        <w:rPr>
          <w:rFonts w:hint="eastAsia" w:ascii="Times New Roman" w:hAnsi="Times New Roman" w:eastAsia="方正仿宋_GBK"/>
          <w:kern w:val="0"/>
          <w:sz w:val="32"/>
          <w:szCs w:val="32"/>
        </w:rPr>
        <w:t>5269</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90</w:t>
      </w:r>
      <w:r>
        <w:rPr>
          <w:rFonts w:ascii="Times New Roman" w:hAnsi="Times New Roman" w:eastAsia="方正仿宋_GBK"/>
          <w:kern w:val="0"/>
          <w:sz w:val="32"/>
          <w:szCs w:val="32"/>
        </w:rPr>
        <w:t>万元，方案新增投资</w:t>
      </w:r>
      <w:r>
        <w:rPr>
          <w:rFonts w:hint="eastAsia" w:ascii="Times New Roman" w:hAnsi="Times New Roman" w:eastAsia="方正仿宋_GBK"/>
          <w:kern w:val="0"/>
          <w:sz w:val="32"/>
          <w:szCs w:val="32"/>
        </w:rPr>
        <w:t>267</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39</w:t>
      </w:r>
      <w:r>
        <w:rPr>
          <w:rFonts w:ascii="Times New Roman" w:hAnsi="Times New Roman" w:eastAsia="方正仿宋_GBK"/>
          <w:kern w:val="0"/>
          <w:sz w:val="32"/>
          <w:szCs w:val="32"/>
        </w:rPr>
        <w:t>万元。在方案新增投资中，工程措施</w:t>
      </w:r>
      <w:r>
        <w:rPr>
          <w:rFonts w:hint="eastAsia" w:ascii="Times New Roman" w:hAnsi="Times New Roman" w:eastAsia="方正仿宋_GBK"/>
          <w:kern w:val="0"/>
          <w:sz w:val="32"/>
          <w:szCs w:val="32"/>
        </w:rPr>
        <w:t>109</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82</w:t>
      </w:r>
      <w:r>
        <w:rPr>
          <w:rFonts w:ascii="Times New Roman" w:hAnsi="Times New Roman" w:eastAsia="方正仿宋_GBK"/>
          <w:kern w:val="0"/>
          <w:sz w:val="32"/>
          <w:szCs w:val="32"/>
        </w:rPr>
        <w:t>万元，植物措施</w:t>
      </w:r>
      <w:r>
        <w:rPr>
          <w:rFonts w:hint="eastAsia" w:ascii="Times New Roman" w:hAnsi="Times New Roman" w:eastAsia="方正仿宋_GBK"/>
          <w:kern w:val="0"/>
          <w:sz w:val="32"/>
          <w:szCs w:val="32"/>
        </w:rPr>
        <w:t>9</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79</w:t>
      </w:r>
      <w:r>
        <w:rPr>
          <w:rFonts w:ascii="Times New Roman" w:hAnsi="Times New Roman" w:eastAsia="方正仿宋_GBK"/>
          <w:kern w:val="0"/>
          <w:sz w:val="32"/>
          <w:szCs w:val="32"/>
        </w:rPr>
        <w:t>万元，监测措施</w:t>
      </w:r>
      <w:r>
        <w:rPr>
          <w:rFonts w:hint="eastAsia" w:ascii="Times New Roman" w:hAnsi="Times New Roman" w:eastAsia="方正仿宋_GBK"/>
          <w:kern w:val="0"/>
          <w:sz w:val="32"/>
          <w:szCs w:val="32"/>
        </w:rPr>
        <w:t>11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61</w:t>
      </w:r>
      <w:r>
        <w:rPr>
          <w:rFonts w:ascii="Times New Roman" w:hAnsi="Times New Roman" w:eastAsia="方正仿宋_GBK"/>
          <w:kern w:val="0"/>
          <w:sz w:val="32"/>
          <w:szCs w:val="32"/>
        </w:rPr>
        <w:t>万元，临时措施</w:t>
      </w:r>
      <w:r>
        <w:rPr>
          <w:rFonts w:hint="eastAsia" w:ascii="Times New Roman" w:hAnsi="Times New Roman" w:eastAsia="方正仿宋_GBK"/>
          <w:kern w:val="0"/>
          <w:sz w:val="32"/>
          <w:szCs w:val="32"/>
        </w:rPr>
        <w:t>81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88</w:t>
      </w:r>
      <w:r>
        <w:rPr>
          <w:rFonts w:ascii="Times New Roman" w:hAnsi="Times New Roman" w:eastAsia="方正仿宋_GBK"/>
          <w:kern w:val="0"/>
          <w:sz w:val="32"/>
          <w:szCs w:val="32"/>
        </w:rPr>
        <w:t>万元，独立费用</w:t>
      </w:r>
      <w:r>
        <w:rPr>
          <w:rFonts w:hint="eastAsia" w:ascii="Times New Roman" w:hAnsi="Times New Roman" w:eastAsia="方正仿宋_GBK"/>
          <w:kern w:val="0"/>
          <w:sz w:val="32"/>
          <w:szCs w:val="32"/>
        </w:rPr>
        <w:t>23</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15</w:t>
      </w:r>
      <w:r>
        <w:rPr>
          <w:rFonts w:ascii="Times New Roman" w:hAnsi="Times New Roman" w:eastAsia="方正仿宋_GBK"/>
          <w:kern w:val="0"/>
          <w:sz w:val="32"/>
          <w:szCs w:val="32"/>
        </w:rPr>
        <w:t>万元，基本预备费13.</w:t>
      </w:r>
      <w:r>
        <w:rPr>
          <w:rFonts w:hint="eastAsia" w:ascii="Times New Roman" w:hAnsi="Times New Roman" w:eastAsia="方正仿宋_GBK"/>
          <w:kern w:val="0"/>
          <w:sz w:val="32"/>
          <w:szCs w:val="32"/>
        </w:rPr>
        <w:t>12</w:t>
      </w:r>
      <w:r>
        <w:rPr>
          <w:rFonts w:ascii="Times New Roman" w:hAnsi="Times New Roman" w:eastAsia="方正仿宋_GBK"/>
          <w:kern w:val="0"/>
          <w:sz w:val="32"/>
          <w:szCs w:val="32"/>
        </w:rPr>
        <w:t>万元，水土保持补偿费</w:t>
      </w:r>
      <w:r>
        <w:rPr>
          <w:rFonts w:hint="eastAsia" w:ascii="Times New Roman" w:hAnsi="Times New Roman" w:eastAsia="方正仿宋_GBK"/>
          <w:kern w:val="0"/>
          <w:sz w:val="32"/>
          <w:szCs w:val="32"/>
        </w:rPr>
        <w:t>16</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96674</w:t>
      </w:r>
      <w:r>
        <w:rPr>
          <w:rFonts w:ascii="Times New Roman" w:hAnsi="Times New Roman" w:eastAsia="方正仿宋_GBK"/>
          <w:kern w:val="0"/>
          <w:sz w:val="32"/>
          <w:szCs w:val="32"/>
        </w:rPr>
        <w:t>万元。</w:t>
      </w:r>
    </w:p>
    <w:p>
      <w:pPr>
        <w:widowControl/>
        <w:shd w:val="clear" w:color="auto" w:fill="FFFFFF"/>
        <w:spacing w:line="596" w:lineRule="exact"/>
        <w:ind w:firstLine="480" w:firstLineChars="150"/>
        <w:jc w:val="left"/>
        <w:rPr>
          <w:rFonts w:ascii="宋体" w:hAnsi="宋体" w:cs="宋体"/>
          <w:sz w:val="29"/>
          <w:szCs w:val="29"/>
        </w:rPr>
      </w:pPr>
      <w:r>
        <w:rPr>
          <w:rFonts w:hint="eastAsia" w:ascii="Times New Roman" w:hAnsi="Times New Roman" w:eastAsia="方正仿宋_GBK"/>
          <w:kern w:val="0"/>
          <w:sz w:val="32"/>
          <w:szCs w:val="32"/>
        </w:rPr>
        <w:t>（三）效益分析方法正确，分析结果基本合理。</w:t>
      </w:r>
    </w:p>
    <w:p>
      <w:pPr>
        <w:spacing w:line="500" w:lineRule="exact"/>
        <w:ind w:left="610" w:right="-465"/>
        <w:rPr>
          <w:rFonts w:hint="eastAsia" w:ascii="方正黑体_GBK" w:hAnsi="Times New Roman" w:eastAsia="方正黑体_GBK"/>
          <w:sz w:val="32"/>
          <w:szCs w:val="32"/>
        </w:rPr>
      </w:pPr>
      <w:r>
        <w:rPr>
          <w:rFonts w:hint="eastAsia" w:ascii="方正黑体_GBK" w:hAnsi="Times New Roman" w:eastAsia="方正黑体_GBK"/>
          <w:sz w:val="32"/>
          <w:szCs w:val="32"/>
        </w:rPr>
        <w:t>八、水土保持管理</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方案中提出的组织管理、后续设计、水土保持监测、水土保持监理、水土保持施工、水土保持设施验收等水土保持管理要求基本可行。</w:t>
      </w:r>
    </w:p>
    <w:p>
      <w:pPr>
        <w:spacing w:line="500" w:lineRule="exact"/>
        <w:ind w:left="610" w:right="-465"/>
        <w:rPr>
          <w:rFonts w:hint="eastAsia" w:ascii="方正黑体_GBK" w:hAnsi="Times New Roman" w:eastAsia="方正黑体_GBK"/>
          <w:sz w:val="32"/>
          <w:szCs w:val="32"/>
        </w:rPr>
      </w:pPr>
      <w:r>
        <w:rPr>
          <w:rFonts w:hint="eastAsia" w:ascii="方正黑体_GBK" w:hAnsi="Times New Roman" w:eastAsia="方正黑体_GBK"/>
          <w:sz w:val="32"/>
          <w:szCs w:val="32"/>
        </w:rPr>
        <w:t>九、评审结论</w:t>
      </w:r>
    </w:p>
    <w:p>
      <w:pPr>
        <w:keepNext w:val="0"/>
        <w:keepLines w:val="0"/>
        <w:pageBreakBefore w:val="0"/>
        <w:widowControl w:val="0"/>
        <w:kinsoku/>
        <w:wordWrap/>
        <w:overflowPunct/>
        <w:topLinePunct w:val="0"/>
        <w:autoSpaceDE/>
        <w:autoSpaceDN/>
        <w:bidi w:val="0"/>
        <w:adjustRightInd/>
        <w:snapToGrid/>
        <w:spacing w:line="252" w:lineRule="auto"/>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《水保方案（报批稿）》基本符合《生产建设项目水土保持技术标准》(GB50433-2018)、“渝水规范〔2</w:t>
      </w:r>
      <w:r>
        <w:rPr>
          <w:rFonts w:ascii="Times New Roman" w:hAnsi="Times New Roman" w:eastAsia="方正仿宋_GBK"/>
          <w:kern w:val="0"/>
          <w:sz w:val="32"/>
          <w:szCs w:val="32"/>
        </w:rPr>
        <w:t>021</w:t>
      </w:r>
      <w:r>
        <w:rPr>
          <w:rFonts w:hint="eastAsia" w:ascii="Times New Roman" w:hAnsi="Times New Roman" w:eastAsia="方正仿宋_GBK"/>
          <w:kern w:val="0"/>
          <w:sz w:val="32"/>
          <w:szCs w:val="32"/>
        </w:rPr>
        <w:t>〕2号”等有关规定及要求，专家原则同意该方案通过评审。</w:t>
      </w:r>
    </w:p>
    <w:p>
      <w:pPr>
        <w:spacing w:before="91"/>
        <w:ind w:firstLine="4899" w:firstLineChars="2300"/>
        <w:rPr>
          <w:sz w:val="28"/>
          <w:szCs w:val="28"/>
        </w:rPr>
      </w:pPr>
      <w:r>
        <w:rPr>
          <w:rFonts w:ascii="宋体" w:hAnsi="宋体" w:cs="宋体"/>
          <w:spacing w:val="-29"/>
          <w:w w:val="97"/>
          <w:sz w:val="28"/>
          <w:szCs w:val="28"/>
        </w:rPr>
        <w:t>专家组组长：</w:t>
      </w:r>
      <w:r>
        <w:rPr>
          <w:rFonts w:ascii="宋体" w:hAnsi="宋体" w:cs="宋体"/>
          <w:spacing w:val="43"/>
          <w:sz w:val="28"/>
          <w:szCs w:val="28"/>
        </w:rPr>
        <w:t xml:space="preserve"> </w:t>
      </w:r>
      <w:r>
        <w:rPr>
          <w:position w:val="-18"/>
          <w:sz w:val="28"/>
          <w:szCs w:val="28"/>
        </w:rPr>
        <w:drawing>
          <wp:inline distT="0" distB="0" distL="114300" distR="114300">
            <wp:extent cx="939165" cy="482600"/>
            <wp:effectExtent l="0" t="0" r="13335" b="1270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939165" cy="482600"/>
                    </a:xfrm>
                    <a:prstGeom prst="rect">
                      <a:avLst/>
                    </a:prstGeom>
                    <a:noFill/>
                    <a:ln>
                      <a:noFill/>
                    </a:ln>
                  </pic:spPr>
                </pic:pic>
              </a:graphicData>
            </a:graphic>
          </wp:inline>
        </w:drawing>
      </w:r>
    </w:p>
    <w:p>
      <w:pPr>
        <w:pStyle w:val="4"/>
        <w:ind w:firstLine="5120" w:firstLineChars="16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2023年 </w:t>
      </w: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 xml:space="preserve"> 月 </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5 日</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FDE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qFormat/>
    <w:uiPriority w:val="0"/>
    <w:pPr>
      <w:keepNext/>
      <w:keepLines/>
      <w:spacing w:line="520" w:lineRule="exact"/>
      <w:outlineLvl w:val="2"/>
    </w:pPr>
    <w:rPr>
      <w:b/>
      <w:sz w:val="28"/>
    </w:rPr>
  </w:style>
  <w:style w:type="paragraph" w:styleId="3">
    <w:name w:val="heading 4"/>
    <w:basedOn w:val="1"/>
    <w:next w:val="4"/>
    <w:qFormat/>
    <w:uiPriority w:val="0"/>
    <w:pPr>
      <w:keepNext/>
      <w:keepLines/>
      <w:spacing w:line="520" w:lineRule="exact"/>
      <w:outlineLvl w:val="3"/>
    </w:pPr>
    <w:rPr>
      <w:b/>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rPr>
      <w:rFonts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huawei</cp:lastModifiedBy>
  <dcterms:modified xsi:type="dcterms:W3CDTF">2023-07-04T10:23:22Z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ies>
</file>