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t>附件1</w:t>
      </w:r>
    </w:p>
    <w:p>
      <w:pPr>
        <w:keepNext w:val="0"/>
        <w:keepLines w:val="0"/>
        <w:pageBreakBefore w:val="0"/>
        <w:widowControl w:val="0"/>
        <w:kinsoku/>
        <w:wordWrap/>
        <w:overflowPunct/>
        <w:topLinePunct w:val="0"/>
        <w:autoSpaceDE w:val="0"/>
        <w:autoSpaceDN w:val="0"/>
        <w:bidi w:val="0"/>
        <w:adjustRightInd/>
        <w:snapToGrid w:val="0"/>
        <w:spacing w:line="240" w:lineRule="exact"/>
        <w:ind w:firstLine="482" w:firstLineChars="200"/>
        <w:jc w:val="center"/>
        <w:textAlignment w:val="auto"/>
        <w:rPr>
          <w:rFonts w:ascii="仿宋" w:hAnsi="仿宋" w:eastAsia="仿宋"/>
          <w:b/>
          <w:color w:val="auto"/>
          <w:sz w:val="24"/>
        </w:rPr>
      </w:pPr>
      <w:r>
        <w:rPr>
          <w:rFonts w:hint="eastAsia" w:ascii="仿宋" w:hAnsi="仿宋" w:eastAsia="仿宋"/>
          <w:b/>
          <w:color w:val="auto"/>
          <w:sz w:val="24"/>
          <w:lang w:eastAsia="zh-CN"/>
        </w:rPr>
        <w:t>嘉溢华片区横一路</w:t>
      </w:r>
      <w:r>
        <w:rPr>
          <w:rFonts w:ascii="仿宋" w:hAnsi="仿宋" w:eastAsia="仿宋"/>
          <w:b/>
          <w:color w:val="auto"/>
          <w:sz w:val="24"/>
        </w:rPr>
        <w:t>水土保持方案特性表</w:t>
      </w:r>
    </w:p>
    <w:tbl>
      <w:tblPr>
        <w:tblStyle w:val="7"/>
        <w:tblW w:w="95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0"/>
        <w:gridCol w:w="777"/>
        <w:gridCol w:w="262"/>
        <w:gridCol w:w="955"/>
        <w:gridCol w:w="1912"/>
        <w:gridCol w:w="1509"/>
        <w:gridCol w:w="672"/>
        <w:gridCol w:w="733"/>
        <w:gridCol w:w="901"/>
        <w:gridCol w:w="148"/>
        <w:gridCol w:w="9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 w:hRule="atLeast"/>
        </w:trPr>
        <w:tc>
          <w:tcPr>
            <w:tcW w:w="147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项目名称</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嘉溢华片区横一路</w:t>
            </w:r>
          </w:p>
        </w:tc>
        <w:tc>
          <w:tcPr>
            <w:tcW w:w="291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流域管理机构</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47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涉及省市</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w:t>
            </w:r>
          </w:p>
        </w:tc>
        <w:tc>
          <w:tcPr>
            <w:tcW w:w="291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涉及区县</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江北区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47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项目规模</w:t>
            </w:r>
          </w:p>
        </w:tc>
        <w:tc>
          <w:tcPr>
            <w:tcW w:w="312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道路全长</w:t>
            </w:r>
            <w:r>
              <w:rPr>
                <w:rFonts w:hint="default" w:ascii="Times New Roman" w:hAnsi="Times New Roman" w:eastAsia="仿宋" w:cs="Times New Roman"/>
                <w:color w:val="auto"/>
                <w:kern w:val="0"/>
                <w:sz w:val="18"/>
                <w:szCs w:val="18"/>
              </w:rPr>
              <w:t>187.538m</w:t>
            </w:r>
          </w:p>
        </w:tc>
        <w:tc>
          <w:tcPr>
            <w:tcW w:w="150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总投资</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(万元)</w:t>
            </w:r>
          </w:p>
        </w:tc>
        <w:tc>
          <w:tcPr>
            <w:tcW w:w="14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2858.21</w:t>
            </w:r>
          </w:p>
        </w:tc>
        <w:tc>
          <w:tcPr>
            <w:tcW w:w="1049"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土建投资（万元）</w:t>
            </w:r>
          </w:p>
        </w:tc>
        <w:tc>
          <w:tcPr>
            <w:tcW w:w="94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2257.70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47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开工时间</w:t>
            </w:r>
          </w:p>
        </w:tc>
        <w:tc>
          <w:tcPr>
            <w:tcW w:w="12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w:t>
            </w:r>
            <w:r>
              <w:rPr>
                <w:rFonts w:hint="default" w:ascii="Times New Roman" w:hAnsi="Times New Roman" w:eastAsia="仿宋" w:cs="Times New Roman"/>
                <w:color w:val="auto"/>
                <w:kern w:val="0"/>
                <w:sz w:val="18"/>
                <w:szCs w:val="18"/>
                <w:lang w:val="en-US" w:eastAsia="zh-CN"/>
              </w:rPr>
              <w:t>3</w:t>
            </w:r>
            <w:r>
              <w:rPr>
                <w:rFonts w:hint="default" w:ascii="Times New Roman" w:hAnsi="Times New Roman" w:eastAsia="仿宋" w:cs="Times New Roman"/>
                <w:color w:val="auto"/>
                <w:kern w:val="0"/>
                <w:sz w:val="18"/>
                <w:szCs w:val="18"/>
              </w:rPr>
              <w:t>年</w:t>
            </w:r>
            <w:r>
              <w:rPr>
                <w:rFonts w:hint="default" w:ascii="Times New Roman" w:hAnsi="Times New Roman" w:eastAsia="仿宋" w:cs="Times New Roman"/>
                <w:color w:val="auto"/>
                <w:kern w:val="0"/>
                <w:sz w:val="18"/>
                <w:szCs w:val="18"/>
                <w:lang w:val="en-US" w:eastAsia="zh-CN"/>
              </w:rPr>
              <w:t>10</w:t>
            </w:r>
            <w:r>
              <w:rPr>
                <w:rFonts w:hint="default" w:ascii="Times New Roman" w:hAnsi="Times New Roman" w:eastAsia="仿宋" w:cs="Times New Roman"/>
                <w:color w:val="auto"/>
                <w:kern w:val="0"/>
                <w:sz w:val="18"/>
                <w:szCs w:val="18"/>
              </w:rPr>
              <w:t>月</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完工时间</w:t>
            </w:r>
          </w:p>
        </w:tc>
        <w:tc>
          <w:tcPr>
            <w:tcW w:w="150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r>
              <w:rPr>
                <w:rFonts w:hint="default" w:ascii="Times New Roman" w:hAnsi="Times New Roman" w:eastAsia="仿宋" w:cs="Times New Roman"/>
                <w:color w:val="auto"/>
                <w:kern w:val="0"/>
                <w:sz w:val="18"/>
                <w:szCs w:val="18"/>
                <w:lang w:val="en-US" w:eastAsia="zh-CN"/>
              </w:rPr>
              <w:t>9</w:t>
            </w:r>
            <w:r>
              <w:rPr>
                <w:rFonts w:hint="default" w:ascii="Times New Roman" w:hAnsi="Times New Roman" w:eastAsia="仿宋" w:cs="Times New Roman"/>
                <w:color w:val="auto"/>
                <w:kern w:val="0"/>
                <w:sz w:val="18"/>
                <w:szCs w:val="18"/>
              </w:rPr>
              <w:t>月</w:t>
            </w:r>
          </w:p>
        </w:tc>
        <w:tc>
          <w:tcPr>
            <w:tcW w:w="14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方案设计水平年</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2024年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147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工程占地（hm²）</w:t>
            </w:r>
          </w:p>
        </w:tc>
        <w:tc>
          <w:tcPr>
            <w:tcW w:w="121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1.05</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永久占地（hm²）</w:t>
            </w:r>
          </w:p>
        </w:tc>
        <w:tc>
          <w:tcPr>
            <w:tcW w:w="150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0.69</w:t>
            </w:r>
          </w:p>
        </w:tc>
        <w:tc>
          <w:tcPr>
            <w:tcW w:w="14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临时占地（hm²）</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0.36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土石方量（万m³）</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挖方</w:t>
            </w:r>
          </w:p>
        </w:tc>
        <w:tc>
          <w:tcPr>
            <w:tcW w:w="150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填方</w:t>
            </w:r>
          </w:p>
        </w:tc>
        <w:tc>
          <w:tcPr>
            <w:tcW w:w="14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借方</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7" w:hRule="atLeast"/>
        </w:trPr>
        <w:tc>
          <w:tcPr>
            <w:tcW w:w="2694" w:type="dxa"/>
            <w:gridSpan w:val="4"/>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4.85</w:t>
            </w:r>
          </w:p>
        </w:tc>
        <w:tc>
          <w:tcPr>
            <w:tcW w:w="1509"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1.93</w:t>
            </w:r>
          </w:p>
        </w:tc>
        <w:tc>
          <w:tcPr>
            <w:tcW w:w="1405"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w:t>
            </w:r>
          </w:p>
        </w:tc>
        <w:tc>
          <w:tcPr>
            <w:tcW w:w="1998"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重点防治区名称</w:t>
            </w:r>
          </w:p>
        </w:tc>
        <w:tc>
          <w:tcPr>
            <w:tcW w:w="6824"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不涉及</w:t>
            </w:r>
            <w:r>
              <w:rPr>
                <w:rFonts w:hint="default" w:ascii="Times New Roman" w:hAnsi="Times New Roman" w:eastAsia="仿宋" w:cs="Times New Roman"/>
                <w:color w:val="auto"/>
                <w:kern w:val="0"/>
                <w:sz w:val="18"/>
                <w:szCs w:val="18"/>
              </w:rPr>
              <w:t>重庆市水土流失重点预防区</w:t>
            </w:r>
            <w:r>
              <w:rPr>
                <w:rFonts w:hint="default" w:ascii="Times New Roman" w:hAnsi="Times New Roman" w:eastAsia="仿宋" w:cs="Times New Roman"/>
                <w:color w:val="auto"/>
                <w:kern w:val="0"/>
                <w:sz w:val="18"/>
                <w:szCs w:val="18"/>
                <w:lang w:val="en-US" w:eastAsia="zh-CN"/>
              </w:rPr>
              <w:t>和重点治理区</w:t>
            </w:r>
            <w:r>
              <w:rPr>
                <w:rFonts w:hint="default" w:ascii="Times New Roman" w:hAnsi="Times New Roman" w:eastAsia="仿宋" w:cs="Times New Roman"/>
                <w:color w:val="auto"/>
                <w:kern w:val="0"/>
                <w:sz w:val="18"/>
                <w:szCs w:val="1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地貌类型</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丘陵地貌</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水土保持区划</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土壤侵蚀类型</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水力侵蚀</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土壤侵蚀强度</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防治责任范围面积(hm²)</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1.05</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容许土壤流失量t/(km²·a)</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土壤流失预测总量(t)</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59</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新增水土流失量(t)</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水土流失防治执行等级</w:t>
            </w:r>
          </w:p>
        </w:tc>
        <w:tc>
          <w:tcPr>
            <w:tcW w:w="6824" w:type="dxa"/>
            <w:gridSpan w:val="7"/>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700"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防治目标</w:t>
            </w: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水土流失治理度(%)</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土壤流失控制比</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700"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渣土防护率（%）</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94</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表土保护率(%)</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700"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林草植被恢复率(%)</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97</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林草覆盖率(%)</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1" w:hRule="atLeast"/>
        </w:trPr>
        <w:tc>
          <w:tcPr>
            <w:tcW w:w="700"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防治分区</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工程措施</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植物措施</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79" w:hRule="atLeast"/>
        </w:trPr>
        <w:tc>
          <w:tcPr>
            <w:tcW w:w="700" w:type="dxa"/>
            <w:vMerge w:val="restart"/>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防治措施及工程量</w:t>
            </w: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路基工程防治区</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主体设计：雨水管网</w:t>
            </w:r>
            <w:r>
              <w:rPr>
                <w:rFonts w:hint="default" w:ascii="Times New Roman" w:hAnsi="Times New Roman" w:eastAsia="仿宋" w:cs="Times New Roman"/>
                <w:color w:val="auto"/>
                <w:kern w:val="0"/>
                <w:sz w:val="18"/>
                <w:szCs w:val="18"/>
                <w:lang w:val="en-US" w:eastAsia="zh-CN"/>
              </w:rPr>
              <w:t>475</w:t>
            </w:r>
            <w:r>
              <w:rPr>
                <w:rFonts w:hint="default" w:ascii="Times New Roman" w:hAnsi="Times New Roman" w:eastAsia="仿宋" w:cs="Times New Roman"/>
                <w:color w:val="auto"/>
                <w:kern w:val="0"/>
                <w:sz w:val="18"/>
                <w:szCs w:val="18"/>
              </w:rPr>
              <w:t>m、人行道透水铺装</w:t>
            </w:r>
            <w:r>
              <w:rPr>
                <w:rFonts w:hint="default" w:ascii="Times New Roman" w:hAnsi="Times New Roman" w:eastAsia="仿宋" w:cs="Times New Roman"/>
                <w:color w:val="auto"/>
                <w:kern w:val="0"/>
                <w:sz w:val="18"/>
                <w:szCs w:val="18"/>
                <w:lang w:val="en-US" w:eastAsia="zh-CN"/>
              </w:rPr>
              <w:t>1220</w:t>
            </w:r>
            <w:r>
              <w:rPr>
                <w:rFonts w:hint="default" w:ascii="Times New Roman" w:hAnsi="Times New Roman" w:eastAsia="仿宋" w:cs="Times New Roman"/>
                <w:color w:val="auto"/>
                <w:kern w:val="0"/>
                <w:sz w:val="18"/>
                <w:szCs w:val="18"/>
              </w:rPr>
              <w:t xml:space="preserve"> m²、生物滞留带</w:t>
            </w:r>
            <w:r>
              <w:rPr>
                <w:rFonts w:hint="default" w:ascii="Times New Roman" w:hAnsi="Times New Roman" w:eastAsia="仿宋" w:cs="Times New Roman"/>
                <w:color w:val="auto"/>
                <w:kern w:val="0"/>
                <w:sz w:val="18"/>
                <w:szCs w:val="18"/>
                <w:lang w:val="en-US" w:eastAsia="zh-CN"/>
              </w:rPr>
              <w:t>171</w:t>
            </w:r>
            <w:r>
              <w:rPr>
                <w:rFonts w:hint="default" w:ascii="Times New Roman" w:hAnsi="Times New Roman" w:eastAsia="仿宋" w:cs="Times New Roman"/>
                <w:color w:val="auto"/>
                <w:kern w:val="0"/>
                <w:sz w:val="18"/>
                <w:szCs w:val="18"/>
              </w:rPr>
              <w:t xml:space="preserve"> 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方案新增：表土剥离</w:t>
            </w:r>
            <w:r>
              <w:rPr>
                <w:rFonts w:hint="default" w:ascii="Times New Roman" w:hAnsi="Times New Roman" w:eastAsia="仿宋" w:cs="Times New Roman"/>
                <w:color w:val="auto"/>
                <w:kern w:val="0"/>
                <w:sz w:val="18"/>
                <w:szCs w:val="18"/>
                <w:lang w:val="en-US" w:eastAsia="zh-CN"/>
              </w:rPr>
              <w:t>0.13</w:t>
            </w:r>
            <w:r>
              <w:rPr>
                <w:rFonts w:hint="default" w:ascii="Times New Roman" w:hAnsi="Times New Roman" w:eastAsia="仿宋" w:cs="Times New Roman"/>
                <w:color w:val="auto"/>
                <w:kern w:val="0"/>
                <w:sz w:val="18"/>
                <w:szCs w:val="18"/>
              </w:rPr>
              <w:t>万m³、表土回填</w:t>
            </w:r>
            <w:r>
              <w:rPr>
                <w:rFonts w:hint="default" w:ascii="Times New Roman" w:hAnsi="Times New Roman" w:eastAsia="仿宋" w:cs="Times New Roman"/>
                <w:color w:val="auto"/>
                <w:kern w:val="0"/>
                <w:sz w:val="18"/>
                <w:szCs w:val="18"/>
                <w:lang w:val="en-US" w:eastAsia="zh-CN"/>
              </w:rPr>
              <w:t>0.13</w:t>
            </w:r>
            <w:r>
              <w:rPr>
                <w:rFonts w:hint="default" w:ascii="Times New Roman" w:hAnsi="Times New Roman" w:eastAsia="仿宋" w:cs="Times New Roman"/>
                <w:color w:val="auto"/>
                <w:kern w:val="0"/>
                <w:sz w:val="18"/>
                <w:szCs w:val="18"/>
              </w:rPr>
              <w:t>万m³</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景观绿化465</w:t>
            </w:r>
            <w:r>
              <w:rPr>
                <w:rFonts w:hint="default" w:ascii="Times New Roman" w:hAnsi="Times New Roman" w:eastAsia="仿宋" w:cs="Times New Roman"/>
                <w:color w:val="auto"/>
                <w:kern w:val="0"/>
                <w:sz w:val="18"/>
                <w:szCs w:val="18"/>
              </w:rPr>
              <w:t>m²、TBS生态护坡</w:t>
            </w:r>
            <w:r>
              <w:rPr>
                <w:rFonts w:hint="default" w:ascii="Times New Roman" w:hAnsi="Times New Roman" w:eastAsia="仿宋" w:cs="Times New Roman"/>
                <w:color w:val="auto"/>
                <w:kern w:val="0"/>
                <w:sz w:val="18"/>
                <w:szCs w:val="18"/>
                <w:lang w:val="en-US" w:eastAsia="zh-CN"/>
              </w:rPr>
              <w:t>1441.5</w:t>
            </w:r>
            <w:r>
              <w:rPr>
                <w:rFonts w:hint="default" w:ascii="Times New Roman" w:hAnsi="Times New Roman" w:eastAsia="仿宋" w:cs="Times New Roman"/>
                <w:color w:val="auto"/>
                <w:kern w:val="0"/>
                <w:sz w:val="18"/>
                <w:szCs w:val="18"/>
              </w:rPr>
              <w:t>m</w:t>
            </w:r>
            <w:r>
              <w:rPr>
                <w:rFonts w:hint="default" w:ascii="Times New Roman" w:hAnsi="Times New Roman" w:eastAsia="仿宋" w:cs="Times New Roman"/>
                <w:color w:val="auto"/>
                <w:kern w:val="0"/>
                <w:sz w:val="18"/>
                <w:szCs w:val="18"/>
                <w:vertAlign w:val="superscript"/>
              </w:rPr>
              <w:t>2</w:t>
            </w:r>
            <w:r>
              <w:rPr>
                <w:rFonts w:hint="default" w:ascii="Times New Roman" w:hAnsi="Times New Roman" w:eastAsia="仿宋" w:cs="Times New Roman"/>
                <w:color w:val="auto"/>
                <w:kern w:val="0"/>
                <w:sz w:val="18"/>
                <w:szCs w:val="18"/>
              </w:rPr>
              <w:t>、喷播植草</w:t>
            </w:r>
            <w:r>
              <w:rPr>
                <w:rFonts w:hint="default" w:ascii="Times New Roman" w:hAnsi="Times New Roman" w:eastAsia="仿宋" w:cs="Times New Roman"/>
                <w:color w:val="auto"/>
                <w:kern w:val="0"/>
                <w:sz w:val="18"/>
                <w:szCs w:val="18"/>
                <w:lang w:val="en-US" w:eastAsia="zh-CN"/>
              </w:rPr>
              <w:t>4224</w:t>
            </w:r>
            <w:r>
              <w:rPr>
                <w:rFonts w:hint="default" w:ascii="Times New Roman" w:hAnsi="Times New Roman" w:eastAsia="仿宋" w:cs="Times New Roman"/>
                <w:color w:val="auto"/>
                <w:kern w:val="0"/>
                <w:sz w:val="18"/>
                <w:szCs w:val="18"/>
              </w:rPr>
              <w:t>m²、</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无</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临时排水沟130m</w:t>
            </w:r>
          </w:p>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方案新增：临时沉砂池</w:t>
            </w:r>
            <w:r>
              <w:rPr>
                <w:rFonts w:hint="default" w:ascii="Times New Roman" w:hAnsi="Times New Roman" w:eastAsia="仿宋" w:cs="Times New Roman"/>
                <w:color w:val="auto"/>
                <w:kern w:val="0"/>
                <w:sz w:val="18"/>
                <w:szCs w:val="18"/>
                <w:lang w:val="en-US" w:eastAsia="zh-CN"/>
              </w:rPr>
              <w:t>5</w:t>
            </w:r>
            <w:r>
              <w:rPr>
                <w:rFonts w:hint="default" w:ascii="Times New Roman" w:hAnsi="Times New Roman" w:eastAsia="仿宋" w:cs="Times New Roman"/>
                <w:color w:val="auto"/>
                <w:kern w:val="0"/>
                <w:sz w:val="18"/>
                <w:szCs w:val="18"/>
              </w:rPr>
              <w:t>个、填土编织袋临时拦挡</w:t>
            </w:r>
            <w:r>
              <w:rPr>
                <w:rFonts w:hint="default" w:ascii="Times New Roman" w:hAnsi="Times New Roman" w:eastAsia="仿宋" w:cs="Times New Roman"/>
                <w:color w:val="auto"/>
                <w:kern w:val="0"/>
                <w:sz w:val="18"/>
                <w:szCs w:val="18"/>
                <w:lang w:val="en-US" w:eastAsia="zh-CN"/>
              </w:rPr>
              <w:t>152</w:t>
            </w:r>
            <w:r>
              <w:rPr>
                <w:rFonts w:hint="default" w:ascii="Times New Roman" w:hAnsi="Times New Roman" w:eastAsia="仿宋" w:cs="Times New Roman"/>
                <w:color w:val="auto"/>
                <w:kern w:val="0"/>
                <w:sz w:val="18"/>
                <w:szCs w:val="18"/>
              </w:rPr>
              <w:t>m、彩条布</w:t>
            </w:r>
            <w:r>
              <w:rPr>
                <w:rFonts w:hint="default" w:ascii="Times New Roman" w:hAnsi="Times New Roman" w:eastAsia="仿宋" w:cs="Times New Roman"/>
                <w:color w:val="auto"/>
                <w:kern w:val="0"/>
                <w:sz w:val="18"/>
                <w:szCs w:val="18"/>
                <w:lang w:val="en-US" w:eastAsia="zh-CN"/>
              </w:rPr>
              <w:t>5700</w:t>
            </w:r>
            <w:r>
              <w:rPr>
                <w:rFonts w:hint="default" w:ascii="Times New Roman" w:hAnsi="Times New Roman" w:eastAsia="仿宋" w:cs="Times New Roman"/>
                <w:color w:val="auto"/>
                <w:kern w:val="0"/>
                <w:sz w:val="18"/>
                <w:szCs w:val="18"/>
              </w:rPr>
              <w:t>m²</w:t>
            </w:r>
            <w:r>
              <w:rPr>
                <w:rFonts w:hint="default" w:ascii="Times New Roman" w:hAnsi="Times New Roman" w:eastAsia="仿宋" w:cs="Times New Roman"/>
                <w:color w:val="auto"/>
                <w:kern w:val="0"/>
                <w:sz w:val="18"/>
                <w:szCs w:val="18"/>
                <w:lang w:eastAsia="zh-CN"/>
              </w:rPr>
              <w:t>，</w:t>
            </w:r>
            <w:r>
              <w:rPr>
                <w:rFonts w:hint="default" w:ascii="Times New Roman" w:hAnsi="Times New Roman" w:eastAsia="仿宋" w:cs="Times New Roman"/>
                <w:color w:val="auto"/>
                <w:kern w:val="0"/>
                <w:sz w:val="18"/>
                <w:szCs w:val="18"/>
                <w:lang w:val="en-US" w:eastAsia="zh-CN"/>
              </w:rPr>
              <w:t>临时截水沟199m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700" w:type="dxa"/>
            <w:vMerge w:val="continue"/>
            <w:vAlign w:val="center"/>
          </w:tcPr>
          <w:p>
            <w:pPr>
              <w:keepNext w:val="0"/>
              <w:keepLines w:val="0"/>
              <w:pageBreakBefore w:val="0"/>
              <w:widowControl/>
              <w:kinsoku/>
              <w:wordWrap/>
              <w:overflowPunct/>
              <w:topLinePunct w:val="0"/>
              <w:bidi w:val="0"/>
              <w:adjustRightInd/>
              <w:spacing w:line="240" w:lineRule="exact"/>
              <w:ind w:firstLine="0" w:firstLineChars="0"/>
              <w:jc w:val="left"/>
              <w:textAlignment w:val="auto"/>
              <w:rPr>
                <w:rFonts w:hint="default" w:ascii="Times New Roman" w:hAnsi="Times New Roman" w:eastAsia="仿宋" w:cs="Times New Roman"/>
                <w:color w:val="auto"/>
                <w:kern w:val="0"/>
                <w:sz w:val="18"/>
                <w:szCs w:val="18"/>
              </w:rPr>
            </w:pPr>
          </w:p>
        </w:tc>
        <w:tc>
          <w:tcPr>
            <w:tcW w:w="1994"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投资(万元)</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94.46</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3.49</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55.09</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0</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主体设计：</w:t>
            </w:r>
            <w:r>
              <w:rPr>
                <w:rFonts w:hint="default" w:ascii="Times New Roman" w:hAnsi="Times New Roman" w:eastAsia="仿宋" w:cs="Times New Roman"/>
                <w:color w:val="auto"/>
                <w:kern w:val="0"/>
                <w:sz w:val="18"/>
                <w:szCs w:val="18"/>
                <w:lang w:val="en-US" w:eastAsia="zh-CN"/>
              </w:rPr>
              <w:t>0.97</w:t>
            </w:r>
          </w:p>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rPr>
              <w:t>方案新增：</w:t>
            </w:r>
            <w:r>
              <w:rPr>
                <w:rFonts w:hint="default" w:ascii="Times New Roman" w:hAnsi="Times New Roman" w:eastAsia="仿宋" w:cs="Times New Roman"/>
                <w:color w:val="auto"/>
                <w:kern w:val="0"/>
                <w:sz w:val="18"/>
                <w:szCs w:val="18"/>
                <w:lang w:val="en-US" w:eastAsia="zh-CN"/>
              </w:rPr>
              <w:t>5.60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2694"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水土保持总投资(万元)</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179.48</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独立费用(万元)</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7.75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监理费(万元)</w:t>
            </w:r>
          </w:p>
        </w:tc>
        <w:tc>
          <w:tcPr>
            <w:tcW w:w="955"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sz w:val="18"/>
                <w:szCs w:val="18"/>
                <w:lang w:val="en-US" w:eastAsia="zh-CN"/>
              </w:rPr>
              <w:t>0.39</w:t>
            </w:r>
          </w:p>
        </w:tc>
        <w:tc>
          <w:tcPr>
            <w:tcW w:w="1912" w:type="dxa"/>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监测费(万元)</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9.08</w:t>
            </w:r>
          </w:p>
        </w:tc>
        <w:tc>
          <w:tcPr>
            <w:tcW w:w="1634"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补偿费(元)</w:t>
            </w:r>
          </w:p>
        </w:tc>
        <w:tc>
          <w:tcPr>
            <w:tcW w:w="109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val="en-US" w:eastAsia="zh-CN"/>
              </w:rPr>
            </w:pPr>
            <w:r>
              <w:rPr>
                <w:rFonts w:hint="default" w:ascii="Times New Roman" w:hAnsi="Times New Roman" w:eastAsia="仿宋" w:cs="Times New Roman"/>
                <w:color w:val="auto"/>
                <w:kern w:val="0"/>
                <w:sz w:val="18"/>
                <w:szCs w:val="18"/>
                <w:lang w:val="en-US" w:eastAsia="zh-CN"/>
              </w:rPr>
              <w:t>14798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方案编制单位</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中煤科工重庆设计研究院（集团）有限公司</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建设单位</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lang w:eastAsia="zh-CN"/>
              </w:rPr>
              <w:t>重庆市地产集团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薛巍</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法定代表人及电话</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1080" w:firstLineChars="60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李仕川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重庆市渝中区经纬大道784号</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地址</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left="0" w:leftChars="0" w:firstLine="0" w:firstLineChars="0"/>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lang w:val="en-US" w:eastAsia="zh-CN"/>
              </w:rPr>
              <w:t>重庆</w:t>
            </w:r>
            <w:r>
              <w:rPr>
                <w:rFonts w:hint="default" w:ascii="Times New Roman" w:hAnsi="Times New Roman" w:eastAsia="仿宋" w:cs="Times New Roman"/>
                <w:color w:val="auto"/>
                <w:kern w:val="0"/>
                <w:sz w:val="18"/>
                <w:szCs w:val="18"/>
              </w:rPr>
              <w:t>市渝北区佳园路2号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400016</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邮编</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lang w:eastAsia="zh-CN"/>
              </w:rPr>
            </w:pPr>
            <w:r>
              <w:rPr>
                <w:rFonts w:hint="default" w:ascii="Times New Roman" w:hAnsi="Times New Roman" w:eastAsia="仿宋" w:cs="Times New Roman"/>
                <w:color w:val="auto"/>
                <w:kern w:val="0"/>
                <w:sz w:val="18"/>
                <w:szCs w:val="18"/>
              </w:rPr>
              <w:t>40112</w:t>
            </w:r>
            <w:r>
              <w:rPr>
                <w:rFonts w:hint="default" w:ascii="Times New Roman" w:hAnsi="Times New Roman" w:eastAsia="仿宋" w:cs="Times New Roman"/>
                <w:color w:val="auto"/>
                <w:kern w:val="0"/>
                <w:sz w:val="18"/>
                <w:szCs w:val="18"/>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田太强/18883355220</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联系人及电话</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 xml:space="preserve">张林/17723692810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（023）68713941</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传真</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eastAsia" w:ascii="仿宋" w:hAnsi="仿宋" w:eastAsia="仿宋"/>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739" w:type="dxa"/>
            <w:gridSpan w:val="3"/>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867"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735503561@qq.com</w:t>
            </w:r>
          </w:p>
        </w:tc>
        <w:tc>
          <w:tcPr>
            <w:tcW w:w="2181" w:type="dxa"/>
            <w:gridSpan w:val="2"/>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电子信箱</w:t>
            </w:r>
          </w:p>
        </w:tc>
        <w:tc>
          <w:tcPr>
            <w:tcW w:w="2731" w:type="dxa"/>
            <w:gridSpan w:val="4"/>
            <w:vAlign w:val="center"/>
          </w:tcPr>
          <w:p>
            <w:pPr>
              <w:keepNext w:val="0"/>
              <w:keepLines w:val="0"/>
              <w:pageBreakBefore w:val="0"/>
              <w:widowControl/>
              <w:kinsoku/>
              <w:wordWrap/>
              <w:overflowPunct/>
              <w:topLinePunct w:val="0"/>
              <w:bidi w:val="0"/>
              <w:adjustRightInd/>
              <w:spacing w:line="240" w:lineRule="exact"/>
              <w:ind w:firstLine="0" w:firstLineChars="0"/>
              <w:jc w:val="center"/>
              <w:textAlignment w:val="auto"/>
              <w:rPr>
                <w:rFonts w:hint="default" w:ascii="Times New Roman" w:hAnsi="Times New Roman" w:eastAsia="仿宋" w:cs="Times New Roman"/>
                <w:color w:val="auto"/>
                <w:kern w:val="0"/>
                <w:sz w:val="18"/>
                <w:szCs w:val="18"/>
              </w:rPr>
            </w:pPr>
            <w:r>
              <w:rPr>
                <w:rFonts w:hint="default" w:ascii="Times New Roman" w:hAnsi="Times New Roman" w:eastAsia="仿宋" w:cs="Times New Roman"/>
                <w:color w:val="auto"/>
                <w:kern w:val="0"/>
                <w:sz w:val="18"/>
                <w:szCs w:val="18"/>
              </w:rPr>
              <w:t>273563436@qq.com</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ascii="方正黑体_GBK" w:hAnsi="宋体" w:eastAsia="方正黑体_GBK" w:cs="宋体"/>
          <w:bCs/>
          <w:sz w:val="32"/>
          <w:szCs w:val="32"/>
        </w:rPr>
      </w:pPr>
      <w:r>
        <w:rPr>
          <w:rFonts w:hint="eastAsia" w:ascii="方正黑体_GBK" w:hAnsi="宋体" w:eastAsia="方正黑体_GBK" w:cs="宋体"/>
          <w:bCs/>
          <w:sz w:val="32"/>
          <w:szCs w:val="32"/>
        </w:rPr>
        <w:br w:type="page"/>
      </w:r>
      <w:r>
        <w:rPr>
          <w:rFonts w:hint="eastAsia" w:ascii="方正黑体_GBK" w:hAnsi="宋体" w:eastAsia="方正黑体_GBK" w:cs="宋体"/>
          <w:bCs/>
          <w:sz w:val="32"/>
          <w:szCs w:val="32"/>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spacing w:val="2"/>
          <w:sz w:val="35"/>
          <w:szCs w:val="35"/>
          <w:lang w:eastAsia="zh-CN"/>
        </w:rPr>
      </w:pPr>
      <w:r>
        <w:rPr>
          <w:rFonts w:hint="eastAsia" w:ascii="方正小标宋_GBK" w:hAnsi="方正小标宋_GBK" w:eastAsia="方正小标宋_GBK" w:cs="方正小标宋_GBK"/>
          <w:b w:val="0"/>
          <w:bCs w:val="0"/>
          <w:spacing w:val="2"/>
          <w:sz w:val="35"/>
          <w:szCs w:val="35"/>
          <w:lang w:eastAsia="zh-CN"/>
        </w:rPr>
        <w:t>嘉溢华片区横一路</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eastAsia="宋体" w:cs="宋体"/>
          <w:sz w:val="35"/>
          <w:szCs w:val="35"/>
        </w:rPr>
      </w:pPr>
      <w:r>
        <w:rPr>
          <w:rFonts w:hint="eastAsia" w:ascii="方正小标宋_GBK" w:hAnsi="方正小标宋_GBK" w:eastAsia="方正小标宋_GBK" w:cs="方正小标宋_GBK"/>
          <w:b w:val="0"/>
          <w:bCs w:val="0"/>
          <w:spacing w:val="2"/>
          <w:sz w:val="35"/>
          <w:szCs w:val="35"/>
        </w:rPr>
        <w:t>水土保持方案报告书专家评审意见</w:t>
      </w:r>
    </w:p>
    <w:p>
      <w:pPr>
        <w:spacing w:line="300" w:lineRule="auto"/>
        <w:rPr>
          <w:rFonts w:ascii="Arial"/>
          <w:sz w:val="21"/>
        </w:rPr>
      </w:pP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7</w:t>
      </w:r>
      <w:r>
        <w:rPr>
          <w:rFonts w:hint="eastAsia"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28</w:t>
      </w:r>
      <w:r>
        <w:rPr>
          <w:rFonts w:hint="eastAsia" w:ascii="Times New Roman" w:hAnsi="Times New Roman" w:eastAsia="方正仿宋_GBK" w:cs="Times New Roman"/>
          <w:kern w:val="0"/>
          <w:sz w:val="32"/>
          <w:szCs w:val="32"/>
        </w:rPr>
        <w:t>日，重庆市</w:t>
      </w:r>
      <w:r>
        <w:rPr>
          <w:rFonts w:hint="eastAsia" w:ascii="Times New Roman" w:hAnsi="Times New Roman" w:eastAsia="方正仿宋_GBK" w:cs="Times New Roman"/>
          <w:kern w:val="0"/>
          <w:sz w:val="32"/>
          <w:szCs w:val="32"/>
          <w:lang w:val="en-US" w:eastAsia="zh-CN"/>
        </w:rPr>
        <w:t>江北区农业农村委员会</w:t>
      </w:r>
      <w:r>
        <w:rPr>
          <w:rFonts w:hint="eastAsia" w:ascii="Times New Roman" w:hAnsi="Times New Roman" w:eastAsia="方正仿宋_GBK" w:cs="Times New Roman"/>
          <w:kern w:val="0"/>
          <w:sz w:val="32"/>
          <w:szCs w:val="32"/>
        </w:rPr>
        <w:t>组织召开了《</w:t>
      </w:r>
      <w:r>
        <w:rPr>
          <w:rFonts w:hint="eastAsia" w:ascii="Times New Roman" w:hAnsi="Times New Roman" w:eastAsia="方正仿宋_GBK" w:cs="Times New Roman"/>
          <w:kern w:val="0"/>
          <w:sz w:val="32"/>
          <w:szCs w:val="32"/>
          <w:lang w:eastAsia="zh-CN"/>
        </w:rPr>
        <w:t>嘉溢华片区横一路</w:t>
      </w:r>
      <w:r>
        <w:rPr>
          <w:rFonts w:hint="eastAsia" w:ascii="Times New Roman" w:hAnsi="Times New Roman" w:eastAsia="方正仿宋_GBK" w:cs="Times New Roman"/>
          <w:kern w:val="0"/>
          <w:sz w:val="32"/>
          <w:szCs w:val="32"/>
        </w:rPr>
        <w:t>水土保持方案报告书》（以下简称《水保方案》）专家评审会。</w:t>
      </w:r>
      <w:r>
        <w:rPr>
          <w:rFonts w:hint="eastAsia" w:ascii="Times New Roman" w:hAnsi="Times New Roman" w:eastAsia="方正仿宋_GBK" w:cs="Times New Roman"/>
          <w:kern w:val="0"/>
          <w:sz w:val="32"/>
          <w:szCs w:val="32"/>
          <w:lang w:val="en-US" w:eastAsia="zh-CN"/>
        </w:rPr>
        <w:t>重庆市</w:t>
      </w:r>
      <w:r>
        <w:rPr>
          <w:rFonts w:hint="eastAsia" w:ascii="Times New Roman" w:hAnsi="Times New Roman" w:eastAsia="方正仿宋_GBK" w:cs="Times New Roman"/>
          <w:kern w:val="0"/>
          <w:sz w:val="32"/>
          <w:szCs w:val="32"/>
        </w:rPr>
        <w:t>江北区农业农村委员会、</w:t>
      </w:r>
      <w:r>
        <w:rPr>
          <w:rFonts w:hint="eastAsia" w:ascii="Times New Roman" w:hAnsi="Times New Roman" w:eastAsia="方正仿宋_GBK" w:cs="Times New Roman"/>
          <w:kern w:val="0"/>
          <w:sz w:val="32"/>
          <w:szCs w:val="32"/>
          <w:lang w:eastAsia="zh-CN"/>
        </w:rPr>
        <w:t>重庆市地产集团</w:t>
      </w:r>
      <w:r>
        <w:rPr>
          <w:rFonts w:hint="eastAsia" w:ascii="Times New Roman" w:hAnsi="Times New Roman" w:eastAsia="方正仿宋_GBK" w:cs="Times New Roman"/>
          <w:kern w:val="0"/>
          <w:sz w:val="32"/>
          <w:szCs w:val="32"/>
        </w:rPr>
        <w:t>（以下简称</w:t>
      </w:r>
      <w:r>
        <w:rPr>
          <w:rFonts w:hint="eastAsia" w:ascii="Times New Roman" w:hAnsi="Times New Roman" w:eastAsia="方正仿宋_GBK" w:cs="Times New Roman"/>
          <w:kern w:val="0"/>
          <w:sz w:val="32"/>
          <w:szCs w:val="32"/>
          <w:lang w:val="en-US" w:eastAsia="zh-CN"/>
        </w:rPr>
        <w:t>建设单位</w:t>
      </w:r>
      <w:r>
        <w:rPr>
          <w:rFonts w:hint="eastAsia" w:ascii="Times New Roman" w:hAnsi="Times New Roman" w:eastAsia="方正仿宋_GBK" w:cs="Times New Roman"/>
          <w:kern w:val="0"/>
          <w:sz w:val="32"/>
          <w:szCs w:val="32"/>
        </w:rPr>
        <w:t>）和中煤科工重庆设计研究院（集团）有限公司（以下简称报告编制单位）的代表及特邀专家参加了会议。会议成立了</w:t>
      </w:r>
      <w:r>
        <w:rPr>
          <w:rFonts w:hint="eastAsia" w:ascii="Times New Roman" w:hAnsi="Times New Roman" w:eastAsia="方正仿宋_GBK" w:cs="Times New Roman"/>
          <w:kern w:val="0"/>
          <w:sz w:val="32"/>
          <w:szCs w:val="32"/>
          <w:lang w:val="en-US" w:eastAsia="zh-CN"/>
        </w:rPr>
        <w:t>由张志兰同志任组长</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于亚莉和刘德忠同志为成员的专家组。</w:t>
      </w:r>
      <w:r>
        <w:rPr>
          <w:rFonts w:hint="eastAsia" w:ascii="Times New Roman" w:hAnsi="Times New Roman" w:eastAsia="方正仿宋_GBK" w:cs="Times New Roman"/>
          <w:kern w:val="0"/>
          <w:sz w:val="32"/>
          <w:szCs w:val="32"/>
        </w:rPr>
        <w:t>专家组成员会前详细审阅了《水保方案》，会上</w:t>
      </w:r>
      <w:r>
        <w:rPr>
          <w:rFonts w:hint="eastAsia" w:ascii="Times New Roman" w:hAnsi="Times New Roman" w:eastAsia="方正仿宋_GBK" w:cs="Times New Roman"/>
          <w:kern w:val="0"/>
          <w:sz w:val="32"/>
          <w:szCs w:val="32"/>
          <w:lang w:val="en-US" w:eastAsia="zh-CN"/>
        </w:rPr>
        <w:t>与会人员</w:t>
      </w:r>
      <w:r>
        <w:rPr>
          <w:rFonts w:hint="eastAsia" w:ascii="Times New Roman" w:hAnsi="Times New Roman" w:eastAsia="方正仿宋_GBK" w:cs="Times New Roman"/>
          <w:kern w:val="0"/>
          <w:sz w:val="32"/>
          <w:szCs w:val="32"/>
        </w:rPr>
        <w:t>认真听取了报告编制单位的汇报，进行了深入讨论。根据“渝水〔2018〕267号”、“渝水办水保〔2019〕5号”</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办水保</w:t>
      </w:r>
      <w:r>
        <w:rPr>
          <w:rFonts w:hint="eastAsia"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177</w:t>
      </w:r>
      <w:r>
        <w:rPr>
          <w:rFonts w:hint="eastAsia" w:ascii="Times New Roman" w:hAnsi="Times New Roman" w:eastAsia="方正仿宋_GBK" w:cs="Times New Roman"/>
          <w:kern w:val="0"/>
          <w:sz w:val="32"/>
          <w:szCs w:val="32"/>
        </w:rPr>
        <w:t>号”和“渝水规范〔2021〕2号”，专家组对《水保方案》进行了质量评分，质量评定等级合格。报告编制单位对《水保方案》进行了修改、补充和完善，</w:t>
      </w:r>
      <w:r>
        <w:rPr>
          <w:rFonts w:hint="eastAsia" w:ascii="Times New Roman" w:hAnsi="Times New Roman" w:eastAsia="方正仿宋_GBK" w:cs="Times New Roman"/>
          <w:kern w:val="0"/>
          <w:sz w:val="32"/>
          <w:szCs w:val="32"/>
          <w:lang w:val="en-US" w:eastAsia="zh-CN"/>
        </w:rPr>
        <w:t>项目法人于2023年8月10日提交了《</w:t>
      </w:r>
      <w:r>
        <w:rPr>
          <w:rFonts w:hint="eastAsia" w:ascii="Times New Roman" w:hAnsi="Times New Roman" w:eastAsia="方正仿宋_GBK" w:cs="Times New Roman"/>
          <w:kern w:val="0"/>
          <w:sz w:val="32"/>
          <w:szCs w:val="32"/>
          <w:lang w:eastAsia="zh-CN"/>
        </w:rPr>
        <w:t>嘉溢华片区横一路</w:t>
      </w:r>
      <w:r>
        <w:rPr>
          <w:rFonts w:hint="eastAsia" w:ascii="Times New Roman" w:hAnsi="Times New Roman" w:eastAsia="方正仿宋_GBK" w:cs="Times New Roman"/>
          <w:kern w:val="0"/>
          <w:sz w:val="32"/>
          <w:szCs w:val="32"/>
        </w:rPr>
        <w:t>水土保持方案报告书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报批稿</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rPr>
        <w:t>经专家组复核，形成了专家评审意见</w:t>
      </w:r>
      <w:r>
        <w:rPr>
          <w:rFonts w:hint="eastAsia" w:ascii="Times New Roman" w:hAnsi="Times New Roman" w:eastAsia="方正仿宋_GBK" w:cs="Times New Roman"/>
          <w:kern w:val="0"/>
          <w:sz w:val="32"/>
          <w:szCs w:val="32"/>
          <w:lang w:eastAsia="zh-CN"/>
        </w:rPr>
        <w:t>如下</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一、综合说明</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（一）方案编制所依据的法律法规、规范性文件、标准规范、技术文件及采用的资料基本正确。</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（二）同意方案设计水平年为202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年。</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（三）同意水土流失防治责任范围的界定，水土流失防治责任范围面积为</w:t>
      </w:r>
      <w:r>
        <w:rPr>
          <w:rFonts w:hint="eastAsia" w:ascii="Times New Roman" w:hAnsi="Times New Roman" w:eastAsia="方正仿宋_GBK" w:cs="Times New Roman"/>
          <w:kern w:val="0"/>
          <w:sz w:val="32"/>
          <w:szCs w:val="32"/>
          <w:lang w:val="en-US" w:eastAsia="zh-CN"/>
        </w:rPr>
        <w:t>1.05</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（四）同意项目水土流失防治标准等级执行西南紫色土区建设类项目一级标准。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（五）同意水土流失防治目标。其中：水土流失治理度97％，土壤流失控制比1.0，渣土防护率94％，表土保护率92％，林草植被恢复率97％，林草覆盖率2</w:t>
      </w:r>
      <w:r>
        <w:rPr>
          <w:rFonts w:hint="eastAsia"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rPr>
        <w:t>％。</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 项目概况</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一</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项目概况阐述基本清楚。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96" w:lineRule="exact"/>
        <w:ind w:left="0" w:leftChars="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0"/>
          <w:sz w:val="32"/>
          <w:szCs w:val="32"/>
          <w:lang w:eastAsia="zh-CN"/>
        </w:rPr>
        <w:t>嘉溢华片区横一路</w:t>
      </w:r>
      <w:r>
        <w:rPr>
          <w:rFonts w:hint="eastAsia" w:ascii="Times New Roman" w:hAnsi="Times New Roman" w:eastAsia="方正仿宋_GBK" w:cs="Times New Roman"/>
          <w:kern w:val="0"/>
          <w:sz w:val="32"/>
          <w:szCs w:val="32"/>
          <w:lang w:val="en-US" w:eastAsia="zh-CN"/>
        </w:rPr>
        <w:t>位于</w:t>
      </w:r>
      <w:r>
        <w:rPr>
          <w:rFonts w:hint="eastAsia" w:ascii="Times New Roman" w:hAnsi="Times New Roman" w:eastAsia="方正仿宋_GBK" w:cs="Times New Roman"/>
          <w:kern w:val="2"/>
          <w:sz w:val="32"/>
          <w:szCs w:val="32"/>
          <w:lang w:val="en-US" w:eastAsia="zh-CN" w:bidi="ar-SA"/>
        </w:rPr>
        <w:t>江北区寸滩街道，为新建项目，</w:t>
      </w:r>
      <w:r>
        <w:rPr>
          <w:rFonts w:hint="eastAsia" w:ascii="Times New Roman" w:hAnsi="Times New Roman" w:eastAsia="方正仿宋_GBK" w:cs="Times New Roman"/>
          <w:kern w:val="0"/>
          <w:sz w:val="32"/>
          <w:szCs w:val="32"/>
          <w:lang w:eastAsia="zh-CN"/>
        </w:rPr>
        <w:t>建设单位为重庆市地产集团。</w:t>
      </w:r>
      <w:r>
        <w:rPr>
          <w:rFonts w:hint="eastAsia" w:ascii="Times New Roman" w:hAnsi="Times New Roman" w:eastAsia="方正仿宋_GBK" w:cs="Times New Roman"/>
          <w:kern w:val="0"/>
          <w:sz w:val="32"/>
          <w:szCs w:val="32"/>
          <w:lang w:val="en-US" w:eastAsia="zh-CN"/>
        </w:rPr>
        <w:t>道路整体呈东北至西南走向，起点与</w:t>
      </w:r>
      <w:r>
        <w:rPr>
          <w:rFonts w:hint="eastAsia" w:ascii="Times New Roman" w:hAnsi="Times New Roman" w:eastAsia="方正仿宋_GBK" w:cs="Times New Roman"/>
          <w:kern w:val="0"/>
          <w:sz w:val="32"/>
          <w:szCs w:val="32"/>
          <w:lang w:eastAsia="zh-CN"/>
        </w:rPr>
        <w:t>海尔路水口立交（H1K0+067.462），</w:t>
      </w:r>
      <w:r>
        <w:rPr>
          <w:rFonts w:hint="eastAsia" w:ascii="Times New Roman" w:hAnsi="Times New Roman" w:eastAsia="方正仿宋_GBK" w:cs="Times New Roman"/>
          <w:kern w:val="0"/>
          <w:sz w:val="32"/>
          <w:szCs w:val="32"/>
          <w:lang w:val="en-US" w:eastAsia="zh-CN"/>
        </w:rPr>
        <w:t>终点</w:t>
      </w:r>
      <w:r>
        <w:rPr>
          <w:rFonts w:hint="eastAsia" w:ascii="Times New Roman" w:hAnsi="Times New Roman" w:eastAsia="方正仿宋_GBK" w:cs="Times New Roman"/>
          <w:kern w:val="0"/>
          <w:sz w:val="32"/>
          <w:szCs w:val="32"/>
          <w:lang w:eastAsia="zh-CN"/>
        </w:rPr>
        <w:t>接横一路（H1K0+255），全长187.538m。项目等级为城市次干路，设计车速为</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0km/h，标准路幅宽度</w:t>
      </w:r>
      <w:r>
        <w:rPr>
          <w:rFonts w:hint="eastAsia" w:ascii="Times New Roman" w:hAnsi="Times New Roman" w:eastAsia="方正仿宋_GBK" w:cs="Times New Roman"/>
          <w:kern w:val="0"/>
          <w:sz w:val="32"/>
          <w:szCs w:val="32"/>
          <w:lang w:val="en-US" w:eastAsia="zh-CN"/>
        </w:rPr>
        <w:t>32</w:t>
      </w:r>
      <w:r>
        <w:rPr>
          <w:rFonts w:hint="eastAsia" w:ascii="Times New Roman" w:hAnsi="Times New Roman" w:eastAsia="方正仿宋_GBK" w:cs="Times New Roman"/>
          <w:kern w:val="0"/>
          <w:sz w:val="32"/>
          <w:szCs w:val="32"/>
          <w:lang w:eastAsia="zh-CN"/>
        </w:rPr>
        <w:t>m。项目由路基工程组成，</w:t>
      </w:r>
      <w:r>
        <w:rPr>
          <w:rFonts w:hint="default" w:ascii="Times New Roman" w:hAnsi="Times New Roman" w:eastAsia="方正仿宋_GBK" w:cs="Times New Roman"/>
          <w:sz w:val="32"/>
          <w:szCs w:val="32"/>
        </w:rPr>
        <w:t>建设内容包括</w:t>
      </w:r>
      <w:r>
        <w:rPr>
          <w:rFonts w:hint="default" w:ascii="Times New Roman" w:hAnsi="Times New Roman" w:eastAsia="方正仿宋_GBK" w:cs="Times New Roman"/>
          <w:sz w:val="32"/>
          <w:szCs w:val="32"/>
          <w:lang w:val="en-US" w:eastAsia="zh-CN"/>
        </w:rPr>
        <w:t>道路工程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综合管网工程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结构工程</w:t>
      </w:r>
      <w:r>
        <w:rPr>
          <w:rFonts w:hint="default" w:ascii="Times New Roman" w:hAnsi="Times New Roman" w:eastAsia="方正仿宋_GBK" w:cs="Times New Roman"/>
          <w:sz w:val="32"/>
          <w:szCs w:val="32"/>
        </w:rPr>
        <w:t>、照明工程、</w:t>
      </w:r>
      <w:r>
        <w:rPr>
          <w:rFonts w:hint="default" w:ascii="Times New Roman" w:hAnsi="Times New Roman" w:eastAsia="方正仿宋_GBK" w:cs="Times New Roman"/>
          <w:sz w:val="32"/>
          <w:szCs w:val="32"/>
          <w:lang w:val="en-US" w:eastAsia="zh-CN"/>
        </w:rPr>
        <w:t>交通工程、景观绿化及附属工程</w:t>
      </w:r>
      <w:r>
        <w:rPr>
          <w:rFonts w:hint="default" w:ascii="Times New Roman" w:hAnsi="Times New Roman" w:eastAsia="方正仿宋_GBK" w:cs="Times New Roman"/>
          <w:sz w:val="32"/>
          <w:szCs w:val="32"/>
        </w:rPr>
        <w:t>等</w:t>
      </w:r>
      <w:r>
        <w:rPr>
          <w:rFonts w:hint="default" w:ascii="Times New Roman" w:hAnsi="Times New Roman" w:eastAsia="方正仿宋_GBK" w:cs="Times New Roman"/>
          <w:kern w:val="2"/>
          <w:sz w:val="32"/>
          <w:szCs w:val="32"/>
          <w:lang w:val="en-US" w:eastAsia="zh-CN" w:bidi="ar-SA"/>
        </w:rPr>
        <w:t>。</w:t>
      </w:r>
      <w:r>
        <w:rPr>
          <w:rFonts w:hint="eastAsia" w:ascii="Times New Roman" w:hAnsi="Times New Roman" w:eastAsia="方正仿宋_GBK" w:cs="Times New Roman"/>
          <w:kern w:val="0"/>
          <w:sz w:val="32"/>
          <w:szCs w:val="32"/>
          <w:lang w:eastAsia="zh-CN"/>
        </w:rPr>
        <w:t>项目施工营地、</w:t>
      </w:r>
      <w:r>
        <w:rPr>
          <w:rFonts w:hint="eastAsia" w:ascii="Times New Roman" w:hAnsi="Times New Roman" w:eastAsia="方正仿宋_GBK" w:cs="Times New Roman"/>
          <w:kern w:val="0"/>
          <w:sz w:val="32"/>
          <w:szCs w:val="32"/>
          <w:lang w:val="en-US" w:eastAsia="zh-CN"/>
        </w:rPr>
        <w:t>表土堆场</w:t>
      </w:r>
      <w:r>
        <w:rPr>
          <w:rFonts w:hint="eastAsia" w:ascii="Times New Roman" w:hAnsi="Times New Roman" w:eastAsia="方正仿宋_GBK" w:cs="Times New Roman"/>
          <w:kern w:val="0"/>
          <w:sz w:val="32"/>
          <w:szCs w:val="32"/>
          <w:lang w:eastAsia="zh-CN"/>
        </w:rPr>
        <w:t>与</w:t>
      </w:r>
      <w:r>
        <w:rPr>
          <w:rFonts w:hint="eastAsia" w:ascii="Times New Roman" w:hAnsi="Times New Roman" w:eastAsia="方正仿宋_GBK" w:cs="Times New Roman"/>
          <w:kern w:val="0"/>
          <w:sz w:val="32"/>
          <w:szCs w:val="32"/>
          <w:lang w:val="en-US" w:eastAsia="zh-CN"/>
        </w:rPr>
        <w:t>嘉溢华片区一支路</w:t>
      </w:r>
      <w:r>
        <w:rPr>
          <w:rFonts w:hint="eastAsia" w:ascii="Times New Roman" w:hAnsi="Times New Roman" w:eastAsia="方正仿宋_GBK" w:cs="Times New Roman"/>
          <w:kern w:val="0"/>
          <w:sz w:val="32"/>
          <w:szCs w:val="32"/>
          <w:lang w:eastAsia="zh-CN"/>
        </w:rPr>
        <w:t>共用，</w:t>
      </w:r>
      <w:r>
        <w:rPr>
          <w:rFonts w:hint="eastAsia" w:ascii="Times New Roman" w:hAnsi="Times New Roman" w:eastAsia="方正仿宋_GBK" w:cs="Times New Roman"/>
          <w:kern w:val="0"/>
          <w:sz w:val="32"/>
          <w:szCs w:val="32"/>
          <w:lang w:val="en-US" w:eastAsia="zh-CN"/>
        </w:rPr>
        <w:t>不新增占地</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项目总占地面积</w:t>
      </w:r>
      <w:r>
        <w:rPr>
          <w:rFonts w:hint="eastAsia" w:ascii="Times New Roman" w:hAnsi="Times New Roman" w:eastAsia="方正仿宋_GBK" w:cs="Times New Roman"/>
          <w:kern w:val="0"/>
          <w:sz w:val="32"/>
          <w:szCs w:val="32"/>
          <w:lang w:val="en-US" w:eastAsia="zh-CN"/>
        </w:rPr>
        <w:t>1.05</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其中</w:t>
      </w:r>
      <w:r>
        <w:rPr>
          <w:rFonts w:hint="eastAsia" w:ascii="Times New Roman" w:hAnsi="Times New Roman" w:eastAsia="方正仿宋_GBK" w:cs="Times New Roman"/>
          <w:kern w:val="0"/>
          <w:sz w:val="32"/>
          <w:szCs w:val="32"/>
          <w:lang w:eastAsia="zh-CN"/>
        </w:rPr>
        <w:t>永久占地</w:t>
      </w:r>
      <w:r>
        <w:rPr>
          <w:rFonts w:hint="eastAsia" w:ascii="Times New Roman" w:hAnsi="Times New Roman" w:eastAsia="方正仿宋_GBK" w:cs="Times New Roman"/>
          <w:kern w:val="0"/>
          <w:sz w:val="32"/>
          <w:szCs w:val="32"/>
          <w:lang w:val="en-US" w:eastAsia="zh-CN"/>
        </w:rPr>
        <w:t>0.69</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，临时占地</w:t>
      </w:r>
      <w:r>
        <w:rPr>
          <w:rFonts w:hint="eastAsia" w:ascii="Times New Roman" w:hAnsi="Times New Roman" w:eastAsia="方正仿宋_GBK" w:cs="Times New Roman"/>
          <w:kern w:val="0"/>
          <w:sz w:val="32"/>
          <w:szCs w:val="32"/>
          <w:lang w:val="en-US" w:eastAsia="zh-CN"/>
        </w:rPr>
        <w:t>0.36</w:t>
      </w:r>
      <w:r>
        <w:rPr>
          <w:rFonts w:hint="eastAsia" w:ascii="Times New Roman" w:hAnsi="Times New Roman" w:eastAsia="方正仿宋_GBK" w:cs="Times New Roman"/>
          <w:kern w:val="0"/>
          <w:sz w:val="32"/>
          <w:szCs w:val="32"/>
          <w:lang w:eastAsia="zh-CN"/>
        </w:rPr>
        <w:t>hm</w:t>
      </w:r>
      <w:r>
        <w:rPr>
          <w:rFonts w:hint="eastAsia" w:ascii="Times New Roman" w:hAnsi="Times New Roman" w:eastAsia="方正仿宋_GBK" w:cs="Times New Roman"/>
          <w:kern w:val="0"/>
          <w:sz w:val="32"/>
          <w:szCs w:val="32"/>
          <w:vertAlign w:val="superscript"/>
          <w:lang w:eastAsia="zh-CN"/>
        </w:rPr>
        <w:t>2</w:t>
      </w:r>
      <w:r>
        <w:rPr>
          <w:rFonts w:hint="eastAsia" w:ascii="Times New Roman" w:hAnsi="Times New Roman" w:eastAsia="方正仿宋_GBK" w:cs="Times New Roman"/>
          <w:kern w:val="0"/>
          <w:sz w:val="32"/>
          <w:szCs w:val="32"/>
          <w:lang w:eastAsia="zh-CN"/>
        </w:rPr>
        <w:t>。项目总挖方</w:t>
      </w:r>
      <w:r>
        <w:rPr>
          <w:rFonts w:hint="eastAsia" w:ascii="Times New Roman" w:hAnsi="Times New Roman" w:eastAsia="方正仿宋_GBK" w:cs="Times New Roman"/>
          <w:kern w:val="0"/>
          <w:sz w:val="32"/>
          <w:szCs w:val="32"/>
          <w:lang w:val="en-US" w:eastAsia="zh-CN"/>
        </w:rPr>
        <w:t>4.85</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，总填方</w:t>
      </w:r>
      <w:r>
        <w:rPr>
          <w:rFonts w:hint="eastAsia" w:ascii="Times New Roman" w:hAnsi="Times New Roman" w:eastAsia="方正仿宋_GBK" w:cs="Times New Roman"/>
          <w:kern w:val="0"/>
          <w:sz w:val="32"/>
          <w:szCs w:val="32"/>
          <w:lang w:val="en-US" w:eastAsia="zh-CN"/>
        </w:rPr>
        <w:t>1.93</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2.92</w:t>
      </w:r>
      <w:r>
        <w:rPr>
          <w:rFonts w:hint="eastAsia" w:ascii="Times New Roman" w:hAnsi="Times New Roman" w:eastAsia="方正仿宋_GBK" w:cs="Times New Roman"/>
          <w:kern w:val="0"/>
          <w:sz w:val="32"/>
          <w:szCs w:val="32"/>
          <w:lang w:eastAsia="zh-CN"/>
        </w:rPr>
        <w:t>万</w:t>
      </w:r>
      <w:r>
        <w:rPr>
          <w:rFonts w:hint="eastAsia" w:ascii="Times New Roman" w:hAnsi="Times New Roman" w:eastAsia="方正仿宋_GBK" w:cs="Times New Roman"/>
          <w:kern w:val="0"/>
          <w:sz w:val="32"/>
          <w:szCs w:val="32"/>
          <w:lang w:val="en-US" w:eastAsia="zh-CN"/>
        </w:rPr>
        <w:t>方</w:t>
      </w:r>
      <w:r>
        <w:rPr>
          <w:rFonts w:hint="eastAsia" w:ascii="Times New Roman" w:hAnsi="Times New Roman" w:eastAsia="方正仿宋_GBK" w:cs="Times New Roman"/>
          <w:kern w:val="0"/>
          <w:sz w:val="32"/>
          <w:szCs w:val="32"/>
          <w:lang w:eastAsia="zh-CN"/>
        </w:rPr>
        <w:t>，余方</w:t>
      </w:r>
      <w:r>
        <w:rPr>
          <w:rFonts w:hint="eastAsia" w:ascii="Times New Roman" w:hAnsi="Times New Roman" w:eastAsia="方正仿宋_GBK" w:cs="Times New Roman"/>
          <w:kern w:val="0"/>
          <w:sz w:val="32"/>
          <w:szCs w:val="32"/>
          <w:lang w:val="en-US" w:eastAsia="zh-CN"/>
        </w:rPr>
        <w:t>作为弃方将全部运至同项目法人单位建设的</w:t>
      </w:r>
      <w:r>
        <w:rPr>
          <w:rFonts w:hint="eastAsia" w:ascii="Times New Roman" w:hAnsi="Times New Roman" w:eastAsia="方正仿宋_GBK" w:cs="Times New Roman"/>
          <w:kern w:val="0"/>
          <w:sz w:val="32"/>
          <w:szCs w:val="32"/>
          <w:lang w:eastAsia="zh-CN"/>
        </w:rPr>
        <w:t>花沟片区打捆路网道路及配套工程（地产集团）2号路延伸段道路及配套工程回填利用。项目</w:t>
      </w:r>
      <w:r>
        <w:rPr>
          <w:rFonts w:hint="eastAsia" w:ascii="Times New Roman" w:hAnsi="Times New Roman" w:eastAsia="方正仿宋_GBK" w:cs="Times New Roman"/>
          <w:kern w:val="0"/>
          <w:sz w:val="32"/>
          <w:szCs w:val="32"/>
          <w:lang w:val="en-US" w:eastAsia="zh-CN"/>
        </w:rPr>
        <w:t>不</w:t>
      </w:r>
      <w:r>
        <w:rPr>
          <w:rFonts w:hint="eastAsia" w:ascii="Times New Roman" w:hAnsi="Times New Roman" w:eastAsia="方正仿宋_GBK" w:cs="Times New Roman"/>
          <w:kern w:val="0"/>
          <w:sz w:val="32"/>
          <w:szCs w:val="32"/>
          <w:lang w:eastAsia="zh-CN"/>
        </w:rPr>
        <w:t>涉及拆迁（移民）安置</w:t>
      </w:r>
      <w:r>
        <w:rPr>
          <w:rFonts w:hint="eastAsia" w:ascii="Times New Roman" w:hAnsi="Times New Roman" w:eastAsia="方正仿宋_GBK" w:cs="Times New Roman"/>
          <w:kern w:val="0"/>
          <w:sz w:val="32"/>
          <w:szCs w:val="32"/>
          <w:lang w:val="en-US" w:eastAsia="zh-CN"/>
        </w:rPr>
        <w:t>和专项设施改（迁）建工程</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both"/>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eastAsia="zh-CN"/>
        </w:rPr>
        <w:t>项目计划202</w:t>
      </w: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10</w:t>
      </w:r>
      <w:r>
        <w:rPr>
          <w:rFonts w:hint="eastAsia" w:ascii="Times New Roman" w:hAnsi="Times New Roman" w:eastAsia="方正仿宋_GBK" w:cs="Times New Roman"/>
          <w:kern w:val="0"/>
          <w:sz w:val="32"/>
          <w:szCs w:val="32"/>
          <w:lang w:eastAsia="zh-CN"/>
        </w:rPr>
        <w:t>月开工，预计202</w:t>
      </w: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lang w:eastAsia="zh-CN"/>
        </w:rPr>
        <w:t>年</w:t>
      </w:r>
      <w:r>
        <w:rPr>
          <w:rFonts w:hint="eastAsia"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eastAsia="zh-CN"/>
        </w:rPr>
        <w:t>月完工，总工期</w:t>
      </w:r>
      <w:r>
        <w:rPr>
          <w:rFonts w:hint="eastAsia"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eastAsia="zh-CN"/>
        </w:rPr>
        <w:t>个月。项目总投资2858.21万元，其中，土建投资2257.70万元。</w:t>
      </w:r>
      <w:r>
        <w:rPr>
          <w:rFonts w:hint="eastAsia" w:ascii="Times New Roman" w:hAnsi="Times New Roman" w:eastAsia="方正仿宋_GBK" w:cs="Times New Roman"/>
          <w:kern w:val="0"/>
          <w:sz w:val="32"/>
          <w:szCs w:val="32"/>
          <w:lang w:val="en-US" w:eastAsia="zh-CN"/>
        </w:rPr>
        <w:t>资金来源为市级财政资金。</w:t>
      </w:r>
    </w:p>
    <w:p>
      <w:pPr>
        <w:pageBreakBefore w:val="0"/>
        <w:widowControl/>
        <w:shd w:val="clear" w:color="auto" w:fill="FFFFFF"/>
        <w:kinsoku/>
        <w:wordWrap/>
        <w:overflowPunct/>
        <w:topLinePunct w:val="0"/>
        <w:autoSpaceDE/>
        <w:autoSpaceDN/>
        <w:bidi w:val="0"/>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（二）项目区自然概况阐述基本清楚。</w:t>
      </w:r>
    </w:p>
    <w:p>
      <w:pPr>
        <w:pageBreakBefore w:val="0"/>
        <w:kinsoku/>
        <w:wordWrap/>
        <w:overflowPunct/>
        <w:topLinePunct w:val="0"/>
        <w:autoSpaceDE/>
        <w:autoSpaceDN/>
        <w:bidi w:val="0"/>
        <w:spacing w:line="596"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 项目水土保持评价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（一）基本同意对主体工程选址（线）水土保持评价。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（二）基本同意对项目建设方案、工程占地、土石方平衡、施工方法等水土保持评价。</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（三）基本同意对主体工程设计中水土保持措施的评价及界定。</w:t>
      </w:r>
    </w:p>
    <w:p>
      <w:pPr>
        <w:keepNext w:val="0"/>
        <w:keepLines w:val="0"/>
        <w:pageBreakBefore w:val="0"/>
        <w:widowControl w:val="0"/>
        <w:kinsoku/>
        <w:wordWrap/>
        <w:overflowPunct/>
        <w:bidi w:val="0"/>
        <w:spacing w:line="500" w:lineRule="exact"/>
        <w:ind w:left="610" w:right="-465" w:rightChars="0"/>
        <w:textAlignment w:val="auto"/>
        <w:rPr>
          <w:rFonts w:ascii="宋体" w:hAnsi="宋体" w:eastAsia="宋体" w:cs="宋体"/>
          <w:b/>
          <w:bCs/>
          <w:sz w:val="29"/>
          <w:szCs w:val="29"/>
        </w:rPr>
      </w:pPr>
      <w:r>
        <w:rPr>
          <w:rFonts w:ascii="宋体" w:hAnsi="宋体" w:eastAsia="宋体" w:cs="宋体"/>
          <w:b/>
          <w:bCs/>
          <w:spacing w:val="7"/>
          <w:sz w:val="29"/>
          <w:szCs w:val="29"/>
        </w:rPr>
        <w:t xml:space="preserve"> </w:t>
      </w:r>
      <w:r>
        <w:rPr>
          <w:rFonts w:hint="eastAsia" w:ascii="方正黑体_GBK" w:hAnsi="Times New Roman" w:eastAsia="方正黑体_GBK" w:cs="Times New Roman"/>
          <w:sz w:val="32"/>
          <w:szCs w:val="32"/>
        </w:rPr>
        <w:t>四 、水土流失分析与预测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（一）基本同意对项目水土流失现状及影响分析。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（二）项目扰动地表面积</w:t>
      </w:r>
      <w:r>
        <w:rPr>
          <w:rFonts w:hint="eastAsia" w:ascii="Times New Roman" w:hAnsi="Times New Roman" w:eastAsia="方正仿宋_GBK" w:cs="Times New Roman"/>
          <w:kern w:val="0"/>
          <w:sz w:val="32"/>
          <w:szCs w:val="32"/>
          <w:lang w:val="en-US" w:eastAsia="zh-CN"/>
        </w:rPr>
        <w:t>1.05</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，损毁植被面积</w:t>
      </w:r>
      <w:r>
        <w:rPr>
          <w:rFonts w:hint="eastAsia" w:ascii="Times New Roman" w:hAnsi="Times New Roman" w:eastAsia="方正仿宋_GBK" w:cs="Times New Roman"/>
          <w:kern w:val="0"/>
          <w:sz w:val="32"/>
          <w:szCs w:val="32"/>
          <w:lang w:val="en-US" w:eastAsia="zh-CN"/>
        </w:rPr>
        <w:t>0.67</w:t>
      </w:r>
      <w:r>
        <w:rPr>
          <w:rFonts w:hint="eastAsia" w:ascii="Times New Roman" w:hAnsi="Times New Roman" w:eastAsia="方正仿宋_GBK" w:cs="Times New Roman"/>
          <w:kern w:val="0"/>
          <w:sz w:val="32"/>
          <w:szCs w:val="32"/>
        </w:rPr>
        <w:t>hm</w:t>
      </w:r>
      <w:r>
        <w:rPr>
          <w:rFonts w:hint="eastAsia" w:ascii="Times New Roman" w:hAnsi="Times New Roman" w:eastAsia="方正仿宋_GBK" w:cs="Times New Roman"/>
          <w:kern w:val="0"/>
          <w:sz w:val="32"/>
          <w:szCs w:val="32"/>
          <w:vertAlign w:val="superscript"/>
        </w:rPr>
        <w:t>2</w:t>
      </w:r>
      <w:r>
        <w:rPr>
          <w:rFonts w:hint="eastAsia" w:ascii="Times New Roman" w:hAnsi="Times New Roman" w:eastAsia="方正仿宋_GBK" w:cs="Times New Roman"/>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（三）基本同意水土流失量预测方法及成果。工程建设可能造成水土流失总量</w:t>
      </w:r>
      <w:r>
        <w:rPr>
          <w:rFonts w:hint="eastAsia" w:ascii="Times New Roman" w:hAnsi="Times New Roman" w:eastAsia="方正仿宋_GBK" w:cs="Times New Roman"/>
          <w:kern w:val="0"/>
          <w:sz w:val="32"/>
          <w:szCs w:val="32"/>
          <w:lang w:val="en-US" w:eastAsia="zh-CN"/>
        </w:rPr>
        <w:t>59</w:t>
      </w:r>
      <w:r>
        <w:rPr>
          <w:rFonts w:hint="eastAsia" w:ascii="Times New Roman" w:hAnsi="Times New Roman" w:eastAsia="方正仿宋_GBK" w:cs="Times New Roman"/>
          <w:kern w:val="0"/>
          <w:sz w:val="32"/>
          <w:szCs w:val="32"/>
        </w:rPr>
        <w:t>t，其中，新增水土流失量</w:t>
      </w:r>
      <w:r>
        <w:rPr>
          <w:rFonts w:hint="eastAsia" w:ascii="Times New Roman" w:hAnsi="Times New Roman" w:eastAsia="方正仿宋_GBK" w:cs="Times New Roman"/>
          <w:kern w:val="0"/>
          <w:sz w:val="32"/>
          <w:szCs w:val="32"/>
          <w:lang w:val="en-US" w:eastAsia="zh-CN"/>
        </w:rPr>
        <w:t>41</w:t>
      </w:r>
      <w:r>
        <w:rPr>
          <w:rFonts w:hint="eastAsia" w:ascii="Times New Roman" w:hAnsi="Times New Roman" w:eastAsia="方正仿宋_GBK" w:cs="Times New Roman"/>
          <w:kern w:val="0"/>
          <w:sz w:val="32"/>
          <w:szCs w:val="32"/>
        </w:rPr>
        <w:t>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（四）基本同意水土流失的危害性分析。</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 、水土保持措施</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（一）基本同意项目划分为路基工程</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rPr>
        <w:t>个水土流失防治区。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（二）基本同意由主体工程设计中具有水保功能的措施和方案新增措施所组成的水土流失防治措施体系。</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（三）基本同意各防治区措施布局及措施典型设计。</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1、路基工程防治区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施工前，对施工扰动范围内可剥离表土进行剥离，并将表土运至表土堆放场集中堆存。施工中，在</w:t>
      </w:r>
      <w:r>
        <w:rPr>
          <w:rFonts w:hint="eastAsia" w:ascii="Times New Roman" w:hAnsi="Times New Roman" w:eastAsia="方正仿宋_GBK" w:cs="Times New Roman"/>
          <w:kern w:val="0"/>
          <w:sz w:val="32"/>
          <w:szCs w:val="32"/>
          <w:lang w:val="en-US" w:eastAsia="zh-CN"/>
        </w:rPr>
        <w:t>填方边坡坡脚</w:t>
      </w:r>
      <w:r>
        <w:rPr>
          <w:rFonts w:hint="eastAsia" w:ascii="Times New Roman" w:hAnsi="Times New Roman" w:eastAsia="方正仿宋_GBK" w:cs="Times New Roman"/>
          <w:kern w:val="0"/>
          <w:sz w:val="32"/>
          <w:szCs w:val="32"/>
        </w:rPr>
        <w:t>开挖临时排水沟，</w:t>
      </w:r>
      <w:r>
        <w:rPr>
          <w:rFonts w:hint="eastAsia" w:ascii="Times New Roman" w:hAnsi="Times New Roman" w:eastAsia="方正仿宋_GBK" w:cs="Times New Roman"/>
          <w:kern w:val="0"/>
          <w:sz w:val="32"/>
          <w:szCs w:val="32"/>
          <w:lang w:val="en-US" w:eastAsia="zh-CN"/>
        </w:rPr>
        <w:t>在挖方边坡坡顶开挖临时截水沟，临时排水沟出口</w:t>
      </w:r>
      <w:r>
        <w:rPr>
          <w:rFonts w:hint="eastAsia" w:ascii="Times New Roman" w:hAnsi="Times New Roman" w:eastAsia="方正仿宋_GBK" w:cs="Times New Roman"/>
          <w:kern w:val="0"/>
          <w:sz w:val="32"/>
          <w:szCs w:val="32"/>
        </w:rPr>
        <w:t>顺接</w:t>
      </w:r>
      <w:r>
        <w:rPr>
          <w:rFonts w:hint="eastAsia" w:ascii="Times New Roman" w:hAnsi="Times New Roman" w:eastAsia="方正仿宋_GBK" w:cs="Times New Roman"/>
          <w:kern w:val="0"/>
          <w:sz w:val="32"/>
          <w:szCs w:val="32"/>
          <w:lang w:val="en-US" w:eastAsia="zh-CN"/>
        </w:rPr>
        <w:t>入</w:t>
      </w:r>
      <w:r>
        <w:rPr>
          <w:rFonts w:hint="eastAsia" w:ascii="Times New Roman" w:hAnsi="Times New Roman" w:eastAsia="方正仿宋_GBK" w:cs="Times New Roman"/>
          <w:kern w:val="0"/>
          <w:sz w:val="32"/>
          <w:szCs w:val="32"/>
        </w:rPr>
        <w:t>周边排水系统</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在</w:t>
      </w:r>
      <w:r>
        <w:rPr>
          <w:rFonts w:hint="eastAsia" w:ascii="Times New Roman" w:hAnsi="Times New Roman" w:eastAsia="方正仿宋_GBK" w:cs="Times New Roman"/>
          <w:kern w:val="0"/>
          <w:sz w:val="32"/>
          <w:szCs w:val="32"/>
        </w:rPr>
        <w:t>临时</w:t>
      </w:r>
      <w:r>
        <w:rPr>
          <w:rFonts w:hint="eastAsia" w:ascii="Times New Roman" w:hAnsi="Times New Roman" w:eastAsia="方正仿宋_GBK" w:cs="Times New Roman"/>
          <w:kern w:val="0"/>
          <w:sz w:val="32"/>
          <w:szCs w:val="32"/>
          <w:lang w:val="en-US" w:eastAsia="zh-CN"/>
        </w:rPr>
        <w:t>截</w:t>
      </w:r>
      <w:r>
        <w:rPr>
          <w:rFonts w:hint="eastAsia" w:ascii="Times New Roman" w:hAnsi="Times New Roman" w:eastAsia="方正仿宋_GBK" w:cs="Times New Roman"/>
          <w:kern w:val="0"/>
          <w:sz w:val="32"/>
          <w:szCs w:val="32"/>
        </w:rPr>
        <w:t>排水沟出口设置临时沉砂池</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在路基</w:t>
      </w:r>
      <w:r>
        <w:rPr>
          <w:rFonts w:hint="eastAsia" w:ascii="Times New Roman" w:hAnsi="Times New Roman" w:eastAsia="方正仿宋_GBK" w:cs="Times New Roman"/>
          <w:kern w:val="0"/>
          <w:sz w:val="32"/>
          <w:szCs w:val="32"/>
          <w:lang w:val="en-US" w:eastAsia="zh-CN"/>
        </w:rPr>
        <w:t>填方</w:t>
      </w:r>
      <w:r>
        <w:rPr>
          <w:rFonts w:hint="eastAsia" w:ascii="Times New Roman" w:hAnsi="Times New Roman" w:eastAsia="方正仿宋_GBK" w:cs="Times New Roman"/>
          <w:kern w:val="0"/>
          <w:sz w:val="32"/>
          <w:szCs w:val="32"/>
        </w:rPr>
        <w:t>边坡坡脚设置编织土袋临时拦挡</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对</w:t>
      </w:r>
      <w:r>
        <w:rPr>
          <w:rFonts w:hint="eastAsia" w:ascii="Times New Roman" w:hAnsi="Times New Roman" w:eastAsia="方正仿宋_GBK" w:cs="Times New Roman"/>
          <w:kern w:val="0"/>
          <w:sz w:val="32"/>
          <w:szCs w:val="32"/>
        </w:rPr>
        <w:t>施工裸露区、开挖边坡采用彩条布临时覆盖</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路基成形后</w:t>
      </w:r>
      <w:r>
        <w:rPr>
          <w:rFonts w:hint="eastAsia" w:ascii="Times New Roman" w:hAnsi="Times New Roman" w:eastAsia="方正仿宋_GBK" w:cs="Times New Roman"/>
          <w:kern w:val="0"/>
          <w:sz w:val="32"/>
          <w:szCs w:val="32"/>
          <w:lang w:val="en-US" w:eastAsia="zh-CN"/>
        </w:rPr>
        <w:t>及时实施</w:t>
      </w:r>
      <w:r>
        <w:rPr>
          <w:rFonts w:hint="eastAsia" w:ascii="Times New Roman" w:hAnsi="Times New Roman" w:eastAsia="方正仿宋_GBK" w:cs="Times New Roman"/>
          <w:kern w:val="0"/>
          <w:sz w:val="32"/>
          <w:szCs w:val="32"/>
        </w:rPr>
        <w:t>排水管网、生物滞留带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透水铺装</w:t>
      </w:r>
      <w:r>
        <w:rPr>
          <w:rFonts w:hint="eastAsia" w:ascii="Times New Roman" w:hAnsi="Times New Roman" w:eastAsia="方正仿宋_GBK" w:cs="Times New Roman"/>
          <w:kern w:val="0"/>
          <w:sz w:val="32"/>
          <w:szCs w:val="32"/>
        </w:rPr>
        <w:t>等排水措施和TBS生态护坡、喷播植草等护坡。施工后期，对实施景观绿化区域进行表土回填后实施景观绿化。</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四</w:t>
      </w:r>
      <w:r>
        <w:rPr>
          <w:rFonts w:hint="eastAsia" w:ascii="Times New Roman" w:hAnsi="Times New Roman" w:eastAsia="方正仿宋_GBK" w:cs="Times New Roman"/>
          <w:kern w:val="0"/>
          <w:sz w:val="32"/>
          <w:szCs w:val="32"/>
        </w:rPr>
        <w:t>）水土保持施工组织设计基本可行。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 水土保持监测</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水土保持监测方案基本可行。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七、水土保持投资估算及效益分析</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（一）投资估算编制依据正确，费用及定额选择基本合理，编制深度基本满足规范要求。</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（二）</w:t>
      </w:r>
      <w:r>
        <w:rPr>
          <w:rFonts w:hint="eastAsia" w:ascii="Times New Roman" w:hAnsi="Times New Roman" w:eastAsia="方正仿宋_GBK" w:cs="Times New Roman"/>
          <w:kern w:val="0"/>
          <w:sz w:val="32"/>
          <w:szCs w:val="32"/>
          <w:lang w:val="en-US" w:eastAsia="zh-CN"/>
        </w:rPr>
        <w:t>项目</w:t>
      </w:r>
      <w:r>
        <w:rPr>
          <w:rFonts w:hint="eastAsia" w:ascii="Times New Roman" w:hAnsi="Times New Roman" w:eastAsia="方正仿宋_GBK" w:cs="Times New Roman"/>
          <w:kern w:val="0"/>
          <w:sz w:val="32"/>
          <w:szCs w:val="32"/>
          <w:lang w:eastAsia="zh-CN"/>
        </w:rPr>
        <w:t>水土保持方案工程静态总投资</w:t>
      </w:r>
      <w:r>
        <w:rPr>
          <w:rFonts w:hint="eastAsia" w:ascii="Times New Roman" w:hAnsi="Times New Roman" w:eastAsia="方正仿宋_GBK" w:cs="Times New Roman"/>
          <w:kern w:val="0"/>
          <w:sz w:val="32"/>
          <w:szCs w:val="32"/>
          <w:lang w:val="en-US" w:eastAsia="zh-CN"/>
        </w:rPr>
        <w:t>179.48</w:t>
      </w:r>
      <w:r>
        <w:rPr>
          <w:rFonts w:hint="eastAsia" w:ascii="Times New Roman" w:hAnsi="Times New Roman" w:eastAsia="方正仿宋_GBK" w:cs="Times New Roman"/>
          <w:kern w:val="0"/>
          <w:sz w:val="32"/>
          <w:szCs w:val="32"/>
          <w:lang w:eastAsia="zh-CN"/>
        </w:rPr>
        <w:t>万元，其中：主体已列</w:t>
      </w:r>
      <w:r>
        <w:rPr>
          <w:rFonts w:hint="eastAsia" w:ascii="Times New Roman" w:hAnsi="Times New Roman" w:eastAsia="方正仿宋_GBK" w:cs="Times New Roman"/>
          <w:kern w:val="0"/>
          <w:sz w:val="32"/>
          <w:szCs w:val="32"/>
          <w:lang w:val="en-US" w:eastAsia="zh-CN"/>
        </w:rPr>
        <w:t>150.52</w:t>
      </w:r>
      <w:r>
        <w:rPr>
          <w:rFonts w:hint="eastAsia" w:ascii="Times New Roman" w:hAnsi="Times New Roman" w:eastAsia="方正仿宋_GBK" w:cs="Times New Roman"/>
          <w:kern w:val="0"/>
          <w:sz w:val="32"/>
          <w:szCs w:val="32"/>
          <w:lang w:eastAsia="zh-CN"/>
        </w:rPr>
        <w:t>万元，方案新增</w:t>
      </w:r>
      <w:r>
        <w:rPr>
          <w:rFonts w:hint="eastAsia" w:ascii="Times New Roman" w:hAnsi="Times New Roman" w:eastAsia="方正仿宋_GBK" w:cs="Times New Roman"/>
          <w:kern w:val="0"/>
          <w:sz w:val="32"/>
          <w:szCs w:val="32"/>
          <w:lang w:val="en-US" w:eastAsia="zh-CN"/>
        </w:rPr>
        <w:t>28.96</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方案新增投资中，</w:t>
      </w:r>
      <w:r>
        <w:rPr>
          <w:rFonts w:hint="eastAsia" w:ascii="Times New Roman" w:hAnsi="Times New Roman" w:eastAsia="方正仿宋_GBK" w:cs="Times New Roman"/>
          <w:kern w:val="0"/>
          <w:sz w:val="32"/>
          <w:szCs w:val="32"/>
          <w:lang w:eastAsia="zh-CN"/>
        </w:rPr>
        <w:t>工程措施</w:t>
      </w:r>
      <w:r>
        <w:rPr>
          <w:rFonts w:hint="eastAsia" w:ascii="Times New Roman" w:hAnsi="Times New Roman" w:eastAsia="方正仿宋_GBK" w:cs="Times New Roman"/>
          <w:kern w:val="0"/>
          <w:sz w:val="32"/>
          <w:szCs w:val="32"/>
          <w:lang w:val="en-US" w:eastAsia="zh-CN"/>
        </w:rPr>
        <w:t>3.49</w:t>
      </w:r>
      <w:r>
        <w:rPr>
          <w:rFonts w:hint="eastAsia" w:ascii="Times New Roman" w:hAnsi="Times New Roman" w:eastAsia="方正仿宋_GBK" w:cs="Times New Roman"/>
          <w:kern w:val="0"/>
          <w:sz w:val="32"/>
          <w:szCs w:val="32"/>
          <w:lang w:eastAsia="zh-CN"/>
        </w:rPr>
        <w:t>万元，监测措施</w:t>
      </w:r>
      <w:r>
        <w:rPr>
          <w:rFonts w:hint="eastAsia" w:ascii="Times New Roman" w:hAnsi="Times New Roman" w:eastAsia="方正仿宋_GBK" w:cs="Times New Roman"/>
          <w:kern w:val="0"/>
          <w:sz w:val="32"/>
          <w:szCs w:val="32"/>
          <w:lang w:val="en-US" w:eastAsia="zh-CN"/>
        </w:rPr>
        <w:t>9.08</w:t>
      </w:r>
      <w:r>
        <w:rPr>
          <w:rFonts w:hint="eastAsia" w:ascii="Times New Roman" w:hAnsi="Times New Roman" w:eastAsia="方正仿宋_GBK" w:cs="Times New Roman"/>
          <w:kern w:val="0"/>
          <w:sz w:val="32"/>
          <w:szCs w:val="32"/>
          <w:lang w:eastAsia="zh-CN"/>
        </w:rPr>
        <w:t>万元，施工临时措施</w:t>
      </w:r>
      <w:r>
        <w:rPr>
          <w:rFonts w:hint="eastAsia" w:ascii="Times New Roman" w:hAnsi="Times New Roman" w:eastAsia="方正仿宋_GBK" w:cs="Times New Roman"/>
          <w:kern w:val="0"/>
          <w:sz w:val="32"/>
          <w:szCs w:val="32"/>
          <w:lang w:val="en-US" w:eastAsia="zh-CN"/>
        </w:rPr>
        <w:t>5.6</w:t>
      </w:r>
      <w:r>
        <w:rPr>
          <w:rFonts w:hint="eastAsia" w:ascii="Times New Roman" w:hAnsi="Times New Roman" w:eastAsia="方正仿宋_GBK" w:cs="Times New Roman"/>
          <w:kern w:val="0"/>
          <w:sz w:val="32"/>
          <w:szCs w:val="32"/>
          <w:lang w:eastAsia="zh-CN"/>
        </w:rPr>
        <w:t>万元，独立费用</w:t>
      </w:r>
      <w:r>
        <w:rPr>
          <w:rFonts w:hint="eastAsia" w:ascii="Times New Roman" w:hAnsi="Times New Roman" w:eastAsia="方正仿宋_GBK" w:cs="Times New Roman"/>
          <w:kern w:val="0"/>
          <w:sz w:val="32"/>
          <w:szCs w:val="32"/>
          <w:lang w:val="en-US" w:eastAsia="zh-CN"/>
        </w:rPr>
        <w:t>7.75</w:t>
      </w:r>
      <w:r>
        <w:rPr>
          <w:rFonts w:hint="eastAsia" w:ascii="Times New Roman" w:hAnsi="Times New Roman" w:eastAsia="方正仿宋_GBK" w:cs="Times New Roman"/>
          <w:kern w:val="0"/>
          <w:sz w:val="32"/>
          <w:szCs w:val="32"/>
          <w:lang w:eastAsia="zh-CN"/>
        </w:rPr>
        <w:t>万元，基本预备费</w:t>
      </w:r>
      <w:r>
        <w:rPr>
          <w:rFonts w:hint="eastAsia" w:ascii="Times New Roman" w:hAnsi="Times New Roman" w:eastAsia="方正仿宋_GBK" w:cs="Times New Roman"/>
          <w:kern w:val="0"/>
          <w:sz w:val="32"/>
          <w:szCs w:val="32"/>
          <w:lang w:val="en-US" w:eastAsia="zh-CN"/>
        </w:rPr>
        <w:t>1.56</w:t>
      </w:r>
      <w:r>
        <w:rPr>
          <w:rFonts w:hint="eastAsia" w:ascii="Times New Roman" w:hAnsi="Times New Roman" w:eastAsia="方正仿宋_GBK" w:cs="Times New Roman"/>
          <w:kern w:val="0"/>
          <w:sz w:val="32"/>
          <w:szCs w:val="32"/>
          <w:lang w:eastAsia="zh-CN"/>
        </w:rPr>
        <w:t>万元，水土保持补偿费</w:t>
      </w:r>
      <w:r>
        <w:rPr>
          <w:rFonts w:hint="eastAsia" w:ascii="Times New Roman" w:hAnsi="Times New Roman" w:eastAsia="方正仿宋_GBK" w:cs="Times New Roman"/>
          <w:kern w:val="0"/>
          <w:sz w:val="32"/>
          <w:szCs w:val="32"/>
          <w:lang w:val="en-US" w:eastAsia="zh-CN"/>
        </w:rPr>
        <w:t>1.48</w:t>
      </w:r>
      <w:r>
        <w:rPr>
          <w:rFonts w:hint="eastAsia" w:ascii="Times New Roman" w:hAnsi="Times New Roman" w:eastAsia="方正仿宋_GBK" w:cs="Times New Roman"/>
          <w:kern w:val="0"/>
          <w:sz w:val="32"/>
          <w:szCs w:val="32"/>
          <w:lang w:eastAsia="zh-CN"/>
        </w:rPr>
        <w:t>万元（</w:t>
      </w:r>
      <w:r>
        <w:rPr>
          <w:rFonts w:hint="eastAsia" w:ascii="Times New Roman" w:hAnsi="Times New Roman" w:eastAsia="方正仿宋_GBK" w:cs="Times New Roman"/>
          <w:kern w:val="0"/>
          <w:sz w:val="32"/>
          <w:szCs w:val="32"/>
          <w:lang w:val="en-US" w:eastAsia="zh-CN"/>
        </w:rPr>
        <w:t>14798元</w:t>
      </w:r>
      <w:r>
        <w:rPr>
          <w:rFonts w:hint="eastAsia" w:ascii="Times New Roman" w:hAnsi="Times New Roman" w:eastAsia="方正仿宋_GBK"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（三）效益分析方法正确，分析结果基本合理。</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 水土保持管理</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组织管理、后续设计、水土保持监测、水土保持监理、水土保持施工、水土保持设施验收等水土保持管理要求基本可行。</w:t>
      </w:r>
    </w:p>
    <w:p>
      <w:pPr>
        <w:keepNext w:val="0"/>
        <w:keepLines w:val="0"/>
        <w:pageBreakBefore w:val="0"/>
        <w:widowControl w:val="0"/>
        <w:kinsoku/>
        <w:wordWrap/>
        <w:overflowPunct/>
        <w:bidi w:val="0"/>
        <w:spacing w:line="500" w:lineRule="exact"/>
        <w:ind w:left="610" w:right="-465" w:rightChars="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九、 评审结论</w:t>
      </w:r>
    </w:p>
    <w:p>
      <w:pPr>
        <w:keepNext w:val="0"/>
        <w:keepLines w:val="0"/>
        <w:pageBreakBefore w:val="0"/>
        <w:widowControl/>
        <w:shd w:val="clear" w:color="auto" w:fill="FFFFFF"/>
        <w:kinsoku/>
        <w:wordWrap/>
        <w:overflowPunct/>
        <w:topLinePunct w:val="0"/>
        <w:autoSpaceDE/>
        <w:autoSpaceDN/>
        <w:bidi w:val="0"/>
        <w:adjustRightInd/>
        <w:snapToGrid/>
        <w:spacing w:line="596" w:lineRule="exact"/>
        <w:ind w:firstLine="480" w:firstLineChars="150"/>
        <w:jc w:val="left"/>
        <w:textAlignment w:val="auto"/>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《水保方案（报批稿）》基本符合《生产建设项目水土保持技术标准》（GB50433-2018）、《生产建设项目水土流失防治标准》（GB/T 50434-2018）、《重庆市水利局关于进一步加强和规范水土保持方案审批的通知》（渝水</w:t>
      </w:r>
      <w:r>
        <w:rPr>
          <w:rFonts w:hint="eastAsia" w:ascii="Times New Roman" w:hAnsi="Times New Roman" w:eastAsia="方正仿宋_GBK" w:cs="Times New Roman"/>
          <w:kern w:val="0"/>
          <w:sz w:val="32"/>
          <w:szCs w:val="32"/>
        </w:rPr>
        <w:t>〔2018〕</w:t>
      </w:r>
      <w:r>
        <w:rPr>
          <w:rFonts w:hint="eastAsia" w:ascii="Times New Roman" w:hAnsi="Times New Roman" w:eastAsia="方正仿宋_GBK" w:cs="Times New Roman"/>
          <w:kern w:val="0"/>
          <w:sz w:val="32"/>
          <w:szCs w:val="32"/>
          <w:lang w:val="en-US" w:eastAsia="zh-CN"/>
        </w:rPr>
        <w:t>267号）、《水利部办公厅关于印发生产建设项目水土保持方案审查要点的通知》（办水保〔2023〕177号）等文件的相关要求。同意该方案通过评审。</w:t>
      </w:r>
    </w:p>
    <w:p>
      <w:pPr>
        <w:keepNext w:val="0"/>
        <w:keepLines w:val="0"/>
        <w:pageBreakBefore w:val="0"/>
        <w:widowControl w:val="0"/>
        <w:kinsoku/>
        <w:wordWrap/>
        <w:overflowPunct/>
        <w:bidi w:val="0"/>
        <w:spacing w:line="500" w:lineRule="exact"/>
        <w:textAlignment w:val="auto"/>
        <w:rPr>
          <w:rFonts w:ascii="Arial"/>
          <w:sz w:val="21"/>
        </w:rPr>
      </w:pPr>
    </w:p>
    <w:p>
      <w:pPr>
        <w:keepNext w:val="0"/>
        <w:keepLines w:val="0"/>
        <w:pageBreakBefore w:val="0"/>
        <w:widowControl w:val="0"/>
        <w:kinsoku/>
        <w:wordWrap/>
        <w:overflowPunct/>
        <w:bidi w:val="0"/>
        <w:spacing w:line="251" w:lineRule="auto"/>
        <w:textAlignment w:val="auto"/>
        <w:rPr>
          <w:rFonts w:ascii="Arial"/>
          <w:sz w:val="21"/>
        </w:rPr>
      </w:pPr>
    </w:p>
    <w:p>
      <w:pPr>
        <w:spacing w:line="252" w:lineRule="auto"/>
        <w:rPr>
          <w:rFonts w:ascii="Arial"/>
          <w:sz w:val="21"/>
        </w:rPr>
      </w:pPr>
      <w:r>
        <w:drawing>
          <wp:anchor distT="0" distB="0" distL="114300" distR="114300" simplePos="0" relativeHeight="251658240" behindDoc="0" locked="0" layoutInCell="1" allowOverlap="1">
            <wp:simplePos x="0" y="0"/>
            <wp:positionH relativeFrom="column">
              <wp:posOffset>4130040</wp:posOffset>
            </wp:positionH>
            <wp:positionV relativeFrom="paragraph">
              <wp:posOffset>201295</wp:posOffset>
            </wp:positionV>
            <wp:extent cx="1019810" cy="476250"/>
            <wp:effectExtent l="0" t="0" r="8890" b="0"/>
            <wp:wrapNone/>
            <wp:docPr id="1" name="图片 2" descr="905d9bd2728ecfa920f2e17691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905d9bd2728ecfa920f2e1769136158"/>
                    <pic:cNvPicPr>
                      <a:picLocks noChangeAspect="1"/>
                    </pic:cNvPicPr>
                  </pic:nvPicPr>
                  <pic:blipFill>
                    <a:blip r:embed="rId4"/>
                    <a:stretch>
                      <a:fillRect/>
                    </a:stretch>
                  </pic:blipFill>
                  <pic:spPr>
                    <a:xfrm>
                      <a:off x="0" y="0"/>
                      <a:ext cx="1019810" cy="476250"/>
                    </a:xfrm>
                    <a:prstGeom prst="rect">
                      <a:avLst/>
                    </a:prstGeom>
                    <a:noFill/>
                    <a:ln w="9525">
                      <a:noFill/>
                    </a:ln>
                  </pic:spPr>
                </pic:pic>
              </a:graphicData>
            </a:graphic>
          </wp:anchor>
        </w:drawing>
      </w:r>
    </w:p>
    <w:p>
      <w:pPr>
        <w:spacing w:before="91"/>
        <w:ind w:left="4753" w:firstLine="426" w:firstLineChars="200"/>
        <w:rPr>
          <w:sz w:val="28"/>
          <w:szCs w:val="28"/>
        </w:rPr>
      </w:pPr>
      <w:r>
        <w:rPr>
          <w:rFonts w:ascii="宋体" w:hAnsi="宋体" w:eastAsia="宋体" w:cs="宋体"/>
          <w:spacing w:val="-29"/>
          <w:w w:val="97"/>
          <w:sz w:val="28"/>
          <w:szCs w:val="28"/>
        </w:rPr>
        <w:t>专家组组长</w:t>
      </w:r>
      <w:r>
        <w:rPr>
          <w:rFonts w:hint="eastAsia" w:ascii="宋体" w:hAnsi="宋体" w:cs="宋体"/>
          <w:spacing w:val="-29"/>
          <w:w w:val="97"/>
          <w:sz w:val="28"/>
          <w:szCs w:val="28"/>
          <w:lang w:eastAsia="zh-CN"/>
        </w:rPr>
        <w:t>：</w:t>
      </w:r>
      <w:r>
        <w:rPr>
          <w:rFonts w:ascii="宋体" w:hAnsi="宋体" w:eastAsia="宋体" w:cs="宋体"/>
          <w:spacing w:val="43"/>
          <w:sz w:val="28"/>
          <w:szCs w:val="28"/>
        </w:rPr>
        <w:t xml:space="preserve"> </w:t>
      </w:r>
    </w:p>
    <w:p>
      <w:pPr>
        <w:pStyle w:val="3"/>
        <w:ind w:firstLine="5120" w:firstLineChars="1600"/>
        <w:rPr>
          <w:rFonts w:ascii="宋体" w:hAnsi="宋体" w:eastAsia="宋体" w:cs="宋体"/>
          <w:spacing w:val="-10"/>
          <w:sz w:val="28"/>
          <w:szCs w:val="28"/>
        </w:rPr>
      </w:pPr>
      <w:r>
        <w:rPr>
          <w:rFonts w:hint="eastAsia" w:ascii="Times New Roman" w:hAnsi="Times New Roman" w:eastAsia="方正仿宋_GBK" w:cs="Times New Roman"/>
          <w:kern w:val="0"/>
          <w:sz w:val="32"/>
          <w:szCs w:val="32"/>
          <w:lang w:val="en-US" w:eastAsia="zh-CN" w:bidi="ar-SA"/>
        </w:rPr>
        <w:t>2023年 8 月 10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72795"/>
    <w:rsid w:val="0D87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0"/>
    <w:pPr>
      <w:keepNext/>
      <w:keepLines/>
      <w:spacing w:line="520" w:lineRule="exact"/>
      <w:outlineLvl w:val="3"/>
    </w:pPr>
    <w:rPr>
      <w:b/>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420" w:firstLineChars="100"/>
    </w:pPr>
  </w:style>
  <w:style w:type="paragraph" w:styleId="4">
    <w:name w:val="Body Text"/>
    <w:basedOn w:val="1"/>
    <w:uiPriority w:val="0"/>
    <w:pPr>
      <w:spacing w:after="120"/>
    </w:pPr>
    <w:rPr>
      <w:rFonts w:eastAsia="宋体"/>
      <w:szCs w:val="24"/>
    </w:rPr>
  </w:style>
  <w:style w:type="paragraph" w:styleId="5">
    <w:name w:val="Body Text Indent"/>
    <w:basedOn w:val="1"/>
    <w:next w:val="1"/>
    <w:qFormat/>
    <w:uiPriority w:val="0"/>
    <w:pPr>
      <w:ind w:left="-2" w:leftChars="-1" w:firstLine="538" w:firstLineChars="192"/>
      <w:jc w:val="left"/>
    </w:pPr>
    <w:rPr>
      <w:rFonts w:ascii="宋体" w:hAnsi="宋体" w:eastAsia="宋体"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2023-08-25T02:27:00Z</dcterms:created>
  <dc:creator>hp</dc:creator>
  <cp:lastModifiedBy>hp</cp:lastModifiedBy>
  <dcterms:modified xsi:type="dcterms:W3CDTF">2023-08-25T02:28:38Z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