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 w:val="24"/>
        </w:rPr>
        <w:t>江北嘴金融中心建设工程</w:t>
      </w:r>
      <w:r>
        <w:rPr>
          <w:rFonts w:ascii="仿宋" w:hAnsi="仿宋" w:eastAsia="仿宋"/>
          <w:b/>
          <w:sz w:val="24"/>
        </w:rPr>
        <w:t>水土保持方案特性表</w:t>
      </w:r>
    </w:p>
    <w:tbl>
      <w:tblPr>
        <w:tblStyle w:val="5"/>
        <w:tblW w:w="92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19"/>
        <w:gridCol w:w="490"/>
        <w:gridCol w:w="1451"/>
        <w:gridCol w:w="846"/>
        <w:gridCol w:w="657"/>
        <w:gridCol w:w="801"/>
        <w:gridCol w:w="426"/>
        <w:gridCol w:w="77"/>
        <w:gridCol w:w="1340"/>
        <w:gridCol w:w="528"/>
        <w:gridCol w:w="57"/>
        <w:gridCol w:w="735"/>
        <w:gridCol w:w="8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项目名称</w:t>
            </w:r>
          </w:p>
        </w:tc>
        <w:tc>
          <w:tcPr>
            <w:tcW w:w="4748" w:type="dxa"/>
            <w:gridSpan w:val="7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江北嘴金融中心建设工程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流域管理机构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涉及省市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重庆市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涉及地市或个数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/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涉及县或个数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项目规模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工程占地面积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5.39hm²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，扰动地表面积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1.86hm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总投资（万元）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53355.13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土建投资（万元）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23782.97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动工时间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2023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完工时间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2024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年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月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426"/>
              </w:tabs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设计水平年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67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工程占地（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941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永久占地（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426"/>
              </w:tabs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临时占地（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tabs>
                <w:tab w:val="left" w:pos="426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908" w:type="dxa"/>
            <w:gridSpan w:val="4"/>
            <w:vMerge w:val="restart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土石方量（万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挖方量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填方量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借方量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tabs>
                <w:tab w:val="left" w:pos="228"/>
              </w:tabs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弃方量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Merge w:val="continue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</w:p>
        </w:tc>
        <w:tc>
          <w:tcPr>
            <w:tcW w:w="1503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1.77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0.25</w:t>
            </w:r>
          </w:p>
        </w:tc>
        <w:tc>
          <w:tcPr>
            <w:tcW w:w="1868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/</w:t>
            </w:r>
          </w:p>
        </w:tc>
        <w:tc>
          <w:tcPr>
            <w:tcW w:w="166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1.52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重点防治区名称</w:t>
            </w:r>
          </w:p>
        </w:tc>
        <w:tc>
          <w:tcPr>
            <w:tcW w:w="633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不涉及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地貌类型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河流阶地地貌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水土保持区划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土壤侵蚀类型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水力侵蚀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土壤侵蚀强度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微度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防治责任范围（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容许土壤流失量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[t/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km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·a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]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土壤流失预测总量（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t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color w:val="000000"/>
                <w:spacing w:val="10"/>
                <w:sz w:val="18"/>
                <w:szCs w:val="18"/>
              </w:rPr>
              <w:t>192</w:t>
            </w:r>
          </w:p>
        </w:tc>
        <w:tc>
          <w:tcPr>
            <w:tcW w:w="32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新增土壤流失量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t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604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color w:val="000000"/>
                <w:spacing w:val="10"/>
                <w:sz w:val="18"/>
                <w:szCs w:val="18"/>
              </w:rPr>
              <w:t>131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水土流失防治标准执行等级</w:t>
            </w:r>
          </w:p>
        </w:tc>
        <w:tc>
          <w:tcPr>
            <w:tcW w:w="6336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西南紫色土区建设类项目一级标准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防治目标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left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水土流失治理度（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%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土壤流失控制比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left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渣土防护率（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%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表土保护率（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%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left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林草植被恢复率（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%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林草覆盖率（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%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防治措施及工程量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防治分区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工程措施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植物措施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绿化保留防治区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/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/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施工扰动防治区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主体已列：排水沟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340m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，园路边沟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1303m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，沉沙井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11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个，雨水管网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68.6m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adjustRightInd w:val="0"/>
              <w:ind w:left="-42" w:leftChars="-20" w:right="-42" w:rightChars="-20"/>
              <w:jc w:val="left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方案新增：全面整地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0.18hm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，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表土剥离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0.10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，表土回覆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0.10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主体已列：景观绿化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0.18hm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方案新增：车辆冲洗站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座，临时排水沟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368m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，临时沉砂池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4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座，防雨布覆盖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1400m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，编织土袋挡墙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80m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投资（万元）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48.40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（主体已列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44.16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；方案新增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4.24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27.00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（均为主体已列）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4.07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（均为方案新增）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水土保持总投资（万元）</w:t>
            </w:r>
          </w:p>
        </w:tc>
        <w:tc>
          <w:tcPr>
            <w:tcW w:w="23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102.66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（主体已列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71.16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；方案新增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31.50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独立费用（万元）</w:t>
            </w:r>
          </w:p>
        </w:tc>
        <w:tc>
          <w:tcPr>
            <w:tcW w:w="218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6.69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90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监理费（万元）</w:t>
            </w:r>
          </w:p>
        </w:tc>
        <w:tc>
          <w:tcPr>
            <w:tcW w:w="846" w:type="dxa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/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监测费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(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万元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7.59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补偿费（万元）</w:t>
            </w:r>
          </w:p>
        </w:tc>
        <w:tc>
          <w:tcPr>
            <w:tcW w:w="869" w:type="dxa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>7.5495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（免征）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方案编制单位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重庆渝佳环境影响评价有限公司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重庆江北嘴中央商务区管理委员会办公室、</w:t>
            </w:r>
          </w:p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重庆市江北区城市建设发展集团有限公司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-10"/>
                <w:sz w:val="18"/>
                <w:szCs w:val="18"/>
              </w:rPr>
              <w:t>法定代表人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徐兴科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-10"/>
                <w:sz w:val="18"/>
                <w:szCs w:val="18"/>
              </w:rPr>
              <w:t>法定代表人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蒲丽娟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地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址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重庆市渝中区大坪正街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160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号万科锦程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幢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36-12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地</w:t>
            </w: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址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重庆市江北区御庭苑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号楼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-10"/>
                <w:sz w:val="18"/>
                <w:szCs w:val="18"/>
              </w:rPr>
              <w:t>统一社会信用代码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91500103778469571M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-10"/>
                <w:sz w:val="18"/>
                <w:szCs w:val="18"/>
              </w:rPr>
              <w:t>统一社会信用代码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11500105339529229H /</w:t>
            </w:r>
          </w:p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91500105747477261D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邮政编码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400042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邮政编码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400023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联系人及电话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高莅淞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/18306052734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z w:val="18"/>
                <w:szCs w:val="18"/>
              </w:rPr>
              <w:t>何老师</w:t>
            </w: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/17308367050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传</w:t>
            </w:r>
            <w:r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真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023-65085535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传</w:t>
            </w:r>
            <w:r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真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45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spacing w:val="1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spacing w:val="10"/>
                <w:sz w:val="18"/>
                <w:szCs w:val="18"/>
              </w:rPr>
              <w:t>电子信箱</w:t>
            </w:r>
          </w:p>
        </w:tc>
        <w:tc>
          <w:tcPr>
            <w:tcW w:w="29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color w:val="000000"/>
                <w:sz w:val="18"/>
                <w:szCs w:val="18"/>
              </w:rPr>
              <w:t>764096890@qq.com</w:t>
            </w:r>
          </w:p>
        </w:tc>
        <w:tc>
          <w:tcPr>
            <w:tcW w:w="12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42" w:leftChars="-20" w:right="-42" w:rightChars="-20"/>
              <w:jc w:val="center"/>
              <w:rPr>
                <w:rFonts w:ascii="Times New Roman" w:hAnsi="Times New Roman" w:eastAsia="仿宋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3606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18"/>
                <w:szCs w:val="18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6362B"/>
    <w:rsid w:val="788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pacing w:line="360" w:lineRule="auto"/>
      <w:ind w:firstLine="643" w:firstLineChars="200"/>
    </w:pPr>
    <w:rPr>
      <w:rFonts w:ascii="Cambria" w:hAnsi="Cambria"/>
      <w:sz w:val="28"/>
    </w:rPr>
  </w:style>
  <w:style w:type="paragraph" w:styleId="3">
    <w:name w:val="Body Text"/>
    <w:basedOn w:val="1"/>
    <w:uiPriority w:val="0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2023-11-24T02:57:00Z</dcterms:created>
  <dc:creator>hp</dc:creator>
  <cp:lastModifiedBy>hp</cp:lastModifiedBy>
  <dcterms:modified xsi:type="dcterms:W3CDTF">2023-11-24T02:57:57Z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