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b/>
          <w:sz w:val="24"/>
        </w:rPr>
        <w:t>重庆市江北区医疗综合服务中心新建工程水</w:t>
      </w:r>
      <w:r>
        <w:rPr>
          <w:rFonts w:ascii="仿宋" w:hAnsi="仿宋" w:eastAsia="仿宋"/>
          <w:b/>
          <w:sz w:val="24"/>
        </w:rPr>
        <w:t>土保持方案特性表</w:t>
      </w:r>
    </w:p>
    <w:tbl>
      <w:tblPr>
        <w:tblStyle w:val="7"/>
        <w:tblW w:w="102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33"/>
        <w:gridCol w:w="568"/>
        <w:gridCol w:w="2694"/>
        <w:gridCol w:w="1275"/>
        <w:gridCol w:w="142"/>
        <w:gridCol w:w="1134"/>
        <w:gridCol w:w="709"/>
        <w:gridCol w:w="425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bookmarkStart w:id="0" w:name="_Hlk51575788"/>
            <w:r>
              <w:rPr>
                <w:rFonts w:ascii="Times New Roman" w:hAnsi="Times New Roman" w:eastAsia="仿宋_GB2312"/>
                <w:sz w:val="18"/>
                <w:szCs w:val="18"/>
              </w:rPr>
              <w:t>项目名称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重庆市江北区医疗综合服务中心新建工程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流域管理机构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水利部长江水利委员会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涉及省（市、区）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重庆市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涉及地市或个数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涉及县或个数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项目规模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ind w:firstLine="360" w:firstLineChars="200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本项目建设地点位于重庆市江北区港城工业园区A片区E24-1/04地块，项目总用地面积19379.5m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（含项目二期建设预留用地3209.16m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），总建筑面积38741.88m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（其中地上面积26205.94m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，地下12535.94m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），停车位数321个（地上26个，地下295个），建设主要内容包括综合业务楼、医技诊疗楼、实验楼，配套建设停车场、附属食堂，室外道路及铺装、绿化、电气工程、给排水工程、暖通工程等附属工程。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总投资（万元）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31782.59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土建投资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（万元）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7283.42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动工时间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2023年9月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完</w:t>
            </w:r>
            <w:bookmarkStart w:id="2" w:name="_GoBack"/>
            <w:bookmarkEnd w:id="2"/>
            <w:r>
              <w:rPr>
                <w:rFonts w:ascii="Times New Roman" w:hAnsi="Times New Roman" w:eastAsia="仿宋_GB2312"/>
                <w:sz w:val="18"/>
                <w:szCs w:val="18"/>
              </w:rPr>
              <w:t>工时间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2025年2月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设计水平年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2025年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工程占地（hm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1.95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永久占地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1.94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临时占地（hm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土石方量（万m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挖方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填方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借方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余（弃）方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重点防治区名称</w:t>
            </w:r>
          </w:p>
        </w:tc>
        <w:tc>
          <w:tcPr>
            <w:tcW w:w="52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重庆市人民政府公告的水土流失重点预防区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地貌类型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丘陵地貌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水土保持区划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土壤侵蚀类型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水力侵蚀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土壤侵蚀强度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轻度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防治责任范围面积（hm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1.95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容许土壤流失量[t/(km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微软雅黑"/>
                <w:sz w:val="18"/>
                <w:szCs w:val="18"/>
              </w:rPr>
              <w:t>•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a)]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土壤流失预测总量（t）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187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新增土壤流失量（t）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水土流失防治标准执行等级</w:t>
            </w:r>
          </w:p>
        </w:tc>
        <w:tc>
          <w:tcPr>
            <w:tcW w:w="52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西南紫色土区水土流失建设类一级防治标准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防治目标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水土流失治理度（%）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97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土壤流失控制比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渣土防护率（%）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94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表土保护率（%）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林草植被恢复率（%）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97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林草覆盖率（%）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防治措施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及工程量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分区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工程措施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ind w:firstLine="180" w:firstLineChars="10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植物措施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ind w:firstLine="180" w:firstLineChars="10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项目建设防治区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雨水管网；1266m、雨水沟798m、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蓄水池83m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、雨水花园602m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、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透水铺装555m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；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景观绿化0.79hm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、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雨水花园绿化0.06hm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。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</w:t>
            </w:r>
          </w:p>
          <w:p>
            <w:pPr>
              <w:snapToGrid w:val="0"/>
              <w:ind w:left="720" w:hanging="720" w:hangingChars="4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冲洗站1座、沉砂池1座。</w:t>
            </w:r>
          </w:p>
          <w:p>
            <w:pPr>
              <w:snapToGrid w:val="0"/>
              <w:ind w:left="720" w:hanging="720" w:hangingChars="4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方案新增：</w:t>
            </w:r>
          </w:p>
          <w:p>
            <w:pPr>
              <w:snapToGrid w:val="0"/>
              <w:ind w:left="720" w:hanging="720" w:hangingChars="4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临时截排水沟251m、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沉砂池2座、</w:t>
            </w:r>
          </w:p>
          <w:p>
            <w:pPr>
              <w:snapToGrid w:val="0"/>
              <w:ind w:left="720" w:hanging="720" w:hangingChars="4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边坡临时覆盖4526m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投资（万元）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主体设计：56.14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spacing w:line="22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主体设计：289.95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主体设计：2.1</w:t>
            </w:r>
          </w:p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方案新增：6.56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水土保持总投资（万元）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382.42（新增投资34.23）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独立费用（万元）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napToGrid w:val="0"/>
              <w:ind w:firstLine="180" w:firstLineChars="10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监理费（万元）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firstLine="180" w:firstLineChars="1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监测费（万元）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11.84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补偿费（万元）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2.74万元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（27351.8元免征）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bookmarkStart w:id="1" w:name="_Hlk51574964"/>
            <w:r>
              <w:rPr>
                <w:rFonts w:ascii="Times New Roman" w:hAnsi="Times New Roman" w:eastAsia="仿宋_GB2312"/>
                <w:sz w:val="18"/>
                <w:szCs w:val="18"/>
              </w:rPr>
              <w:t>方案编制单位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重庆揽呈工程咨询有限公司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建设单位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重庆市江北区卫生健康委员会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法定代表人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黎剑刚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法定代表人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程锋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地址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重庆市江北区五红路36号创新绿色家园1号13-3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地址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重庆市江北区金港新区16号行政服务中心大楼11楼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邮编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400023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邮编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联系人及电话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谭跚/17623077762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联系人及电话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唐宇飞/18716477884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5269"/>
    <w:rsid w:val="2B9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spacing w:line="520" w:lineRule="exact"/>
      <w:outlineLvl w:val="2"/>
    </w:pPr>
    <w:rPr>
      <w:b/>
      <w:sz w:val="28"/>
    </w:rPr>
  </w:style>
  <w:style w:type="paragraph" w:styleId="3">
    <w:name w:val="heading 4"/>
    <w:basedOn w:val="1"/>
    <w:next w:val="4"/>
    <w:qFormat/>
    <w:uiPriority w:val="0"/>
    <w:pPr>
      <w:keepNext/>
      <w:keepLines/>
      <w:spacing w:line="520" w:lineRule="exact"/>
      <w:outlineLvl w:val="3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2023-12-04T06:48:00Z</dcterms:created>
  <dc:creator>hp</dc:creator>
  <cp:lastModifiedBy>hp</cp:lastModifiedBy>
  <dcterms:modified xsi:type="dcterms:W3CDTF">2023-12-04T06:49:22Z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