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b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唐桂新城金色花苑西侧道路工程</w:t>
      </w:r>
      <w:r>
        <w:rPr>
          <w:rFonts w:ascii="Times New Roman" w:hAnsi="Times New Roman" w:eastAsia="仿宋"/>
          <w:b/>
          <w:sz w:val="24"/>
        </w:rPr>
        <w:t>水土保持方案特性表</w:t>
      </w:r>
    </w:p>
    <w:tbl>
      <w:tblPr>
        <w:tblStyle w:val="5"/>
        <w:tblW w:w="904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436"/>
        <w:gridCol w:w="382"/>
        <w:gridCol w:w="581"/>
        <w:gridCol w:w="819"/>
        <w:gridCol w:w="376"/>
        <w:gridCol w:w="242"/>
        <w:gridCol w:w="944"/>
        <w:gridCol w:w="279"/>
        <w:gridCol w:w="579"/>
        <w:gridCol w:w="139"/>
        <w:gridCol w:w="14"/>
        <w:gridCol w:w="24"/>
        <w:gridCol w:w="47"/>
        <w:gridCol w:w="631"/>
        <w:gridCol w:w="156"/>
        <w:gridCol w:w="16"/>
        <w:gridCol w:w="331"/>
        <w:gridCol w:w="170"/>
        <w:gridCol w:w="485"/>
        <w:gridCol w:w="45"/>
        <w:gridCol w:w="344"/>
        <w:gridCol w:w="22"/>
        <w:gridCol w:w="179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工程名称</w:t>
            </w:r>
          </w:p>
        </w:tc>
        <w:tc>
          <w:tcPr>
            <w:tcW w:w="4379" w:type="dxa"/>
            <w:gridSpan w:val="11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唐桂新城金色花苑西侧道路工程</w:t>
            </w:r>
          </w:p>
        </w:tc>
        <w:tc>
          <w:tcPr>
            <w:tcW w:w="1351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流域管理机构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涉及省（市、区）</w:t>
            </w:r>
          </w:p>
        </w:tc>
        <w:tc>
          <w:tcPr>
            <w:tcW w:w="819" w:type="dxa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重庆市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涉及地市个数</w:t>
            </w:r>
          </w:p>
        </w:tc>
        <w:tc>
          <w:tcPr>
            <w:tcW w:w="579" w:type="dxa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1528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涉及县或个数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gridSpan w:val="3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工程规模</w:t>
            </w:r>
          </w:p>
        </w:tc>
        <w:tc>
          <w:tcPr>
            <w:tcW w:w="3973" w:type="dxa"/>
            <w:gridSpan w:val="9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道路全长801.703m，为城市次干路，双向四车道，标准路幅宽26m，设计车速40km/h。包括土石方工程、道路工程、排水工程、综合管网工程、照明工程、交通工程等。</w:t>
            </w:r>
          </w:p>
        </w:tc>
        <w:tc>
          <w:tcPr>
            <w:tcW w:w="2249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总投资（万元）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7994.33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gridSpan w:val="3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9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249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土建投资（万元）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2810.67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动工时间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2024年5月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完工时间</w:t>
            </w:r>
          </w:p>
        </w:tc>
        <w:tc>
          <w:tcPr>
            <w:tcW w:w="1205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2024年10月</w:t>
            </w:r>
          </w:p>
        </w:tc>
        <w:tc>
          <w:tcPr>
            <w:tcW w:w="1245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设计水平年</w:t>
            </w:r>
          </w:p>
        </w:tc>
        <w:tc>
          <w:tcPr>
            <w:tcW w:w="1203" w:type="dxa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2024年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工程占地(hm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)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4.28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永久占地(hm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)</w:t>
            </w:r>
          </w:p>
        </w:tc>
        <w:tc>
          <w:tcPr>
            <w:tcW w:w="874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2.23</w:t>
            </w:r>
          </w:p>
        </w:tc>
        <w:tc>
          <w:tcPr>
            <w:tcW w:w="1576" w:type="dxa"/>
            <w:gridSpan w:val="7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临时占地(hm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)</w:t>
            </w:r>
          </w:p>
        </w:tc>
        <w:tc>
          <w:tcPr>
            <w:tcW w:w="1203" w:type="dxa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4" w:type="dxa"/>
            <w:gridSpan w:val="6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土石方量（万m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挖方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填方</w:t>
            </w:r>
          </w:p>
        </w:tc>
        <w:tc>
          <w:tcPr>
            <w:tcW w:w="1158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借方</w:t>
            </w:r>
          </w:p>
        </w:tc>
        <w:tc>
          <w:tcPr>
            <w:tcW w:w="179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4" w:type="dxa"/>
            <w:gridSpan w:val="6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12.54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4.39</w:t>
            </w:r>
          </w:p>
        </w:tc>
        <w:tc>
          <w:tcPr>
            <w:tcW w:w="1158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179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8.15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4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重点防治区名称</w:t>
            </w:r>
          </w:p>
        </w:tc>
        <w:tc>
          <w:tcPr>
            <w:tcW w:w="5850" w:type="dxa"/>
            <w:gridSpan w:val="1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重庆市水土流失重点预防区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地貌类型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剥蚀浅丘地貌</w:t>
            </w:r>
          </w:p>
        </w:tc>
        <w:tc>
          <w:tcPr>
            <w:tcW w:w="2916" w:type="dxa"/>
            <w:gridSpan w:val="1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水土保持区划</w:t>
            </w:r>
          </w:p>
        </w:tc>
        <w:tc>
          <w:tcPr>
            <w:tcW w:w="1748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土壤侵蚀类型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水力侵蚀</w:t>
            </w:r>
          </w:p>
        </w:tc>
        <w:tc>
          <w:tcPr>
            <w:tcW w:w="2916" w:type="dxa"/>
            <w:gridSpan w:val="1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土壤侵蚀强度</w:t>
            </w:r>
          </w:p>
        </w:tc>
        <w:tc>
          <w:tcPr>
            <w:tcW w:w="1748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防治责任范围面积（hm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4.28</w:t>
            </w:r>
          </w:p>
        </w:tc>
        <w:tc>
          <w:tcPr>
            <w:tcW w:w="2916" w:type="dxa"/>
            <w:gridSpan w:val="1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容许土壤流失量〔t/（km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·a）〕</w:t>
            </w:r>
          </w:p>
        </w:tc>
        <w:tc>
          <w:tcPr>
            <w:tcW w:w="1748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水土流失预测总量（t）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gridSpan w:val="1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新增水土流失量（t）</w:t>
            </w:r>
          </w:p>
        </w:tc>
        <w:tc>
          <w:tcPr>
            <w:tcW w:w="1748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0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水土流失防治标准执行等级</w:t>
            </w:r>
          </w:p>
        </w:tc>
        <w:tc>
          <w:tcPr>
            <w:tcW w:w="4664" w:type="dxa"/>
            <w:gridSpan w:val="17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西南紫色土区建设类一级防治标准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防治目标</w:t>
            </w:r>
          </w:p>
        </w:tc>
        <w:tc>
          <w:tcPr>
            <w:tcW w:w="405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水土流失治理度（%）</w:t>
            </w:r>
          </w:p>
        </w:tc>
        <w:tc>
          <w:tcPr>
            <w:tcW w:w="80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97</w:t>
            </w:r>
          </w:p>
        </w:tc>
        <w:tc>
          <w:tcPr>
            <w:tcW w:w="2178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土壤流失控制比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5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渣土防护率率（%）</w:t>
            </w:r>
          </w:p>
        </w:tc>
        <w:tc>
          <w:tcPr>
            <w:tcW w:w="80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94</w:t>
            </w:r>
          </w:p>
        </w:tc>
        <w:tc>
          <w:tcPr>
            <w:tcW w:w="2178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表土保护率（%）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05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林草植被恢复率（%）</w:t>
            </w:r>
          </w:p>
        </w:tc>
        <w:tc>
          <w:tcPr>
            <w:tcW w:w="80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97</w:t>
            </w:r>
          </w:p>
        </w:tc>
        <w:tc>
          <w:tcPr>
            <w:tcW w:w="2178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林草覆盖率（%）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防治措施及工程量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分区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工程措施</w:t>
            </w:r>
          </w:p>
        </w:tc>
        <w:tc>
          <w:tcPr>
            <w:tcW w:w="2107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植物措施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路基工程防治区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主体：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雨水管网1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732m，人行道透水砖816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截排水沟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84m，马道排水沟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15m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新增：表土剥离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0.39万m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，表土回填0.39万m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2107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主体：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景观绿化0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.30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hm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，行道树1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株，挂网植草防护0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.40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hm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，场坪绿化防护0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.07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hm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，蜂巢格室防护0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.67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hm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：车辆清洗站一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座；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新增：临时排水沟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08m，临时沉砂池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座，彩条布覆盖4000m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，编制土袋拦挡6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m。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表土堆放区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2107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新增：撒播草籽0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.14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hm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新增：临时排水沟8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5m，临时沉砂池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座，编织土袋拦挡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67m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，彩条布覆盖1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400m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施工生产生活防治区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2107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新增：撒播草籽0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.05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hm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临时排水沟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4m，临时沉砂池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临时保通道路防治区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2107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新增：彩条布覆盖5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00m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投资（万元）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主体：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17.08</w:t>
            </w:r>
          </w:p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13.6</w:t>
            </w:r>
          </w:p>
        </w:tc>
        <w:tc>
          <w:tcPr>
            <w:tcW w:w="2107" w:type="dxa"/>
            <w:gridSpan w:val="10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主体：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43.38</w:t>
            </w:r>
          </w:p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新增：0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.16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主体：0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.8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新增：31.77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41.66</w:t>
            </w:r>
          </w:p>
        </w:tc>
        <w:tc>
          <w:tcPr>
            <w:tcW w:w="2386" w:type="dxa"/>
            <w:gridSpan w:val="11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独立费用（万元）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18.92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基本预备费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（万元）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4.21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监测费（万元）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5.75</w:t>
            </w:r>
          </w:p>
        </w:tc>
        <w:tc>
          <w:tcPr>
            <w:tcW w:w="1413" w:type="dxa"/>
            <w:gridSpan w:val="7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补偿费（万元）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5.992万元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方案编制单位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重庆隆湖工程设计咨询有限公司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建设单位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重庆江北新城发展建设有限公司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企业信用代码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91500112305000327G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企业信用代码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91500105MA5YUKHP8D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法定代表人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代数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法定代表人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曾国涛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地址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重庆市渝北区新南路203号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地址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重庆市江北区海尔路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952号水语华庭二期11号楼第三层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邮政编码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401120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邮政编码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400000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联系人及电话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李思谨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/17762857691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联系人及电话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陈磊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/13220339070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传真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传真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电子信箱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707403231@qq.com</w:t>
            </w:r>
          </w:p>
        </w:tc>
        <w:tc>
          <w:tcPr>
            <w:tcW w:w="1869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电子信箱</w:t>
            </w:r>
          </w:p>
        </w:tc>
        <w:tc>
          <w:tcPr>
            <w:tcW w:w="2795" w:type="dxa"/>
            <w:gridSpan w:val="9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</w:tr>
    </w:tbl>
    <w:p>
      <w:pPr>
        <w:pStyle w:val="2"/>
        <w:ind w:firstLine="210"/>
      </w:pPr>
    </w:p>
    <w:p>
      <w:pPr>
        <w:pStyle w:val="2"/>
        <w:ind w:firstLine="210"/>
        <w:rPr>
          <w:rFonts w:hint="eastAsia"/>
        </w:rPr>
      </w:pPr>
    </w:p>
    <w:p>
      <w:pPr>
        <w:spacing w:line="596" w:lineRule="exact"/>
        <w:ind w:right="-465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931FE"/>
    <w:rsid w:val="1F3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  <w:rPr>
      <w:rFonts w:eastAsia="宋体"/>
      <w:szCs w:val="24"/>
    </w:rPr>
  </w:style>
  <w:style w:type="paragraph" w:customStyle="1" w:styleId="6">
    <w:name w:val="表格文本"/>
    <w:basedOn w:val="7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7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2024-02-02T07:09:00Z</dcterms:created>
  <dc:creator>hp</dc:creator>
  <cp:lastModifiedBy>hp</cp:lastModifiedBy>
  <dcterms:modified xsi:type="dcterms:W3CDTF">2024-02-02T07:11:00Z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