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240" w:lineRule="exact"/>
        <w:ind w:firstLine="482" w:firstLineChars="200"/>
        <w:jc w:val="center"/>
        <w:rPr>
          <w:rFonts w:ascii="Times New Roman" w:hAnsi="Times New Roman" w:eastAsia="仿宋"/>
          <w:b/>
          <w:sz w:val="24"/>
        </w:rPr>
      </w:pPr>
      <w:r>
        <w:rPr>
          <w:rFonts w:ascii="Times New Roman" w:hAnsi="Times New Roman" w:eastAsia="仿宋"/>
          <w:b/>
          <w:sz w:val="24"/>
        </w:rPr>
        <w:t>江北区观音桥组团I标准分区I10-1/04、I11-2/04、I11-3/04、I13-2/04、I13-1-2/04地块（二期）项目水土保持方案特性表</w:t>
      </w:r>
    </w:p>
    <w:tbl>
      <w:tblPr>
        <w:tblStyle w:val="5"/>
        <w:tblW w:w="9276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77"/>
        <w:gridCol w:w="137"/>
        <w:gridCol w:w="659"/>
        <w:gridCol w:w="22"/>
        <w:gridCol w:w="28"/>
        <w:gridCol w:w="738"/>
        <w:gridCol w:w="395"/>
        <w:gridCol w:w="11"/>
        <w:gridCol w:w="1252"/>
        <w:gridCol w:w="291"/>
        <w:gridCol w:w="6"/>
        <w:gridCol w:w="163"/>
        <w:gridCol w:w="121"/>
        <w:gridCol w:w="434"/>
        <w:gridCol w:w="451"/>
        <w:gridCol w:w="223"/>
        <w:gridCol w:w="558"/>
        <w:gridCol w:w="529"/>
        <w:gridCol w:w="6"/>
        <w:gridCol w:w="558"/>
        <w:gridCol w:w="19"/>
        <w:gridCol w:w="10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项目名称</w:t>
            </w:r>
          </w:p>
        </w:tc>
        <w:tc>
          <w:tcPr>
            <w:tcW w:w="4257" w:type="dxa"/>
            <w:gridSpan w:val="1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江北区观音桥组团I标准分区I10-1/04、I11-2/04、I11-3/04、I13-2/04、I13-1-2/04地块（二期）项目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流域管理机构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长江水利委员会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涉及省（市/区）</w:t>
            </w:r>
          </w:p>
        </w:tc>
        <w:tc>
          <w:tcPr>
            <w:tcW w:w="1990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重庆市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涉及地市或个数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涉及县或个数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项目规模</w:t>
            </w:r>
          </w:p>
        </w:tc>
        <w:tc>
          <w:tcPr>
            <w:tcW w:w="1990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规划建设用地面积31861.3m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总投资（万元）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272280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土建投资（万元）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动工时间</w:t>
            </w:r>
          </w:p>
        </w:tc>
        <w:tc>
          <w:tcPr>
            <w:tcW w:w="1990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2022.7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完工时间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2025.11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设计水平年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13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工程占地（hm²）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3.82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永久占地（hm²）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3.19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临时占地（hm²）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Merge w:val="restart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土石方量（万m³）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挖方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填方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借方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64.08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重点防治区名称</w:t>
            </w:r>
          </w:p>
        </w:tc>
        <w:tc>
          <w:tcPr>
            <w:tcW w:w="7041" w:type="dxa"/>
            <w:gridSpan w:val="1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重庆市水土流失重点预防区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地貌类型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丘陵地貌</w:t>
            </w:r>
          </w:p>
        </w:tc>
        <w:tc>
          <w:tcPr>
            <w:tcW w:w="2776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水土保持区划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西南紫色土区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土壤侵蚀类型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水蚀</w:t>
            </w:r>
          </w:p>
        </w:tc>
        <w:tc>
          <w:tcPr>
            <w:tcW w:w="2776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土壤侵蚀强度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防治责任范围面积（hm²）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3.82</w:t>
            </w:r>
          </w:p>
        </w:tc>
        <w:tc>
          <w:tcPr>
            <w:tcW w:w="2776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容许土壤流失量[t/(km².a)]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土壤流失预测总量（t）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jc w:val="center"/>
              <w:rPr>
                <w:rFonts w:hint="default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724</w:t>
            </w:r>
          </w:p>
        </w:tc>
        <w:tc>
          <w:tcPr>
            <w:tcW w:w="2776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新增土壤流失量（t）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pStyle w:val="6"/>
              <w:jc w:val="center"/>
              <w:rPr>
                <w:rFonts w:hint="default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水土流失防治标准执行等级</w:t>
            </w:r>
          </w:p>
        </w:tc>
        <w:tc>
          <w:tcPr>
            <w:tcW w:w="5869" w:type="dxa"/>
            <w:gridSpan w:val="1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建设类项目西南紫色土区一级标准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防治目标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水土流失治理度（%）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3062" w:type="dxa"/>
            <w:gridSpan w:val="10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土壤流失控制比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渣土挡护率（%）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3062" w:type="dxa"/>
            <w:gridSpan w:val="10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表土保护率（%）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林草植被恢复率（%）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3062" w:type="dxa"/>
            <w:gridSpan w:val="10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林草覆盖率（%）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防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施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及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量</w:t>
            </w:r>
          </w:p>
        </w:tc>
        <w:tc>
          <w:tcPr>
            <w:tcW w:w="2161" w:type="dxa"/>
            <w:gridSpan w:val="6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防治分区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工程措施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植物措施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项目建设区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I13-1-2/04地块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雨水管网117m。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景观绿化608.55m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。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临时苫盖1900m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I13-2/04地块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雨水管网48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5m。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景观绿化3314.03m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。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临时苫盖3000m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，洗车池1座，临时排水沟170m，临时沉沙池2座，临时绿化100m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6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临时工程区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临时苫盖1500m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01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投资（万元）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主体设计：15.95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方案新增：0.00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主体设计：171.8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方案新增：0.00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主体设计：7.29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方案新增：4.7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3" w:type="dxa"/>
            <w:gridSpan w:val="6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水土保持总投资（万元）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245.16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基本预备费（万元）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</w:t>
            </w:r>
          </w:p>
        </w:tc>
        <w:tc>
          <w:tcPr>
            <w:tcW w:w="1993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独立费用（万元）</w:t>
            </w:r>
          </w:p>
        </w:tc>
        <w:tc>
          <w:tcPr>
            <w:tcW w:w="1158" w:type="dxa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3" w:type="dxa"/>
            <w:gridSpan w:val="6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监理费（万元）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监测费（万元）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17.15</w:t>
            </w:r>
          </w:p>
        </w:tc>
        <w:tc>
          <w:tcPr>
            <w:tcW w:w="1993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补偿费（元）</w:t>
            </w:r>
          </w:p>
        </w:tc>
        <w:tc>
          <w:tcPr>
            <w:tcW w:w="1158" w:type="dxa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07" w:type="dxa"/>
            <w:gridSpan w:val="9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分省措施费（万元）</w:t>
            </w:r>
          </w:p>
        </w:tc>
        <w:tc>
          <w:tcPr>
            <w:tcW w:w="2718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993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分省补偿费（万元）</w:t>
            </w:r>
          </w:p>
        </w:tc>
        <w:tc>
          <w:tcPr>
            <w:tcW w:w="1158" w:type="dxa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方案编制单位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重庆德和环境工程有限公司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建设单位</w:t>
            </w:r>
          </w:p>
        </w:tc>
        <w:tc>
          <w:tcPr>
            <w:tcW w:w="2928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重庆怡润华成房地产开发有限公司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法人及电话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周航/67778185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法人及电话</w:t>
            </w:r>
          </w:p>
        </w:tc>
        <w:tc>
          <w:tcPr>
            <w:tcW w:w="2928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地址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渝北区红黄路441号正升青青丽苑1栋6层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地址</w:t>
            </w:r>
          </w:p>
        </w:tc>
        <w:tc>
          <w:tcPr>
            <w:tcW w:w="2928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重庆市江北区西环路8号1幢7-12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邮编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400042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邮编</w:t>
            </w:r>
          </w:p>
        </w:tc>
        <w:tc>
          <w:tcPr>
            <w:tcW w:w="2928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联系人/电话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王韵梅/13320219933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联系人/电话</w:t>
            </w:r>
          </w:p>
        </w:tc>
        <w:tc>
          <w:tcPr>
            <w:tcW w:w="2928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汪老师/18581058633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传真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67778185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企业信用代码</w:t>
            </w:r>
          </w:p>
        </w:tc>
        <w:tc>
          <w:tcPr>
            <w:tcW w:w="2928" w:type="dxa"/>
            <w:gridSpan w:val="7"/>
            <w:vAlign w:val="center"/>
          </w:tcPr>
          <w:p>
            <w:pPr>
              <w:pStyle w:val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91500105MA7ENF5X06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224FA"/>
    <w:rsid w:val="3B1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  <w:rPr>
      <w:rFonts w:eastAsia="宋体"/>
      <w:szCs w:val="24"/>
    </w:rPr>
  </w:style>
  <w:style w:type="paragraph" w:customStyle="1" w:styleId="6">
    <w:name w:val="表格内容"/>
    <w:basedOn w:val="1"/>
    <w:qFormat/>
    <w:uiPriority w:val="0"/>
    <w:pPr>
      <w:widowControl/>
      <w:jc w:val="center"/>
    </w:pPr>
    <w:rPr>
      <w:rFonts w:ascii="Times New Roman" w:hAnsi="Times New Roman" w:eastAsia="仿宋_GB2312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2024-02-22T08:52:00Z</dcterms:created>
  <dc:creator>hp</dc:creator>
  <cp:lastModifiedBy>hp</cp:lastModifiedBy>
  <dcterms:modified xsi:type="dcterms:W3CDTF">2024-02-22T08:55:29Z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