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b/>
          <w:sz w:val="24"/>
        </w:rPr>
        <w:t>鹞子丘片区路网工程二期水土保持方案特性表</w:t>
      </w:r>
    </w:p>
    <w:tbl>
      <w:tblPr>
        <w:tblStyle w:val="5"/>
        <w:tblW w:w="9257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435"/>
        <w:gridCol w:w="132"/>
        <w:gridCol w:w="567"/>
        <w:gridCol w:w="13"/>
        <w:gridCol w:w="695"/>
        <w:gridCol w:w="245"/>
        <w:gridCol w:w="606"/>
        <w:gridCol w:w="152"/>
        <w:gridCol w:w="982"/>
        <w:gridCol w:w="142"/>
        <w:gridCol w:w="108"/>
        <w:gridCol w:w="33"/>
        <w:gridCol w:w="294"/>
        <w:gridCol w:w="425"/>
        <w:gridCol w:w="233"/>
        <w:gridCol w:w="324"/>
        <w:gridCol w:w="49"/>
        <w:gridCol w:w="103"/>
        <w:gridCol w:w="132"/>
        <w:gridCol w:w="37"/>
        <w:gridCol w:w="259"/>
        <w:gridCol w:w="139"/>
        <w:gridCol w:w="273"/>
        <w:gridCol w:w="338"/>
        <w:gridCol w:w="188"/>
        <w:gridCol w:w="41"/>
        <w:gridCol w:w="127"/>
        <w:gridCol w:w="540"/>
        <w:gridCol w:w="251"/>
        <w:gridCol w:w="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7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项目名称</w:t>
            </w:r>
          </w:p>
        </w:tc>
        <w:tc>
          <w:tcPr>
            <w:tcW w:w="5103" w:type="dxa"/>
            <w:gridSpan w:val="1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鹞子丘片区路网工程二期</w:t>
            </w:r>
          </w:p>
        </w:tc>
        <w:tc>
          <w:tcPr>
            <w:tcW w:w="1402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流域管理机构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涉及省（市、区）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涉及地市个数</w:t>
            </w:r>
          </w:p>
        </w:tc>
        <w:tc>
          <w:tcPr>
            <w:tcW w:w="1031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—</w:t>
            </w:r>
          </w:p>
        </w:tc>
        <w:tc>
          <w:tcPr>
            <w:tcW w:w="1637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涉及县或个数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江北区/1个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项目规模</w:t>
            </w:r>
          </w:p>
        </w:tc>
        <w:tc>
          <w:tcPr>
            <w:tcW w:w="5103" w:type="dxa"/>
            <w:gridSpan w:val="17"/>
            <w:vMerge w:val="restart"/>
            <w:vAlign w:val="center"/>
          </w:tcPr>
          <w:p>
            <w:pPr>
              <w:pStyle w:val="6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Cs/>
                <w:sz w:val="18"/>
                <w:szCs w:val="18"/>
              </w:rPr>
              <w:t>道路全长1.165km，其中次干路全长0.822km，支路全长0.343km，包含土石方工程、架空结构工程、道路工程、排水工程、绿化工程等。</w:t>
            </w:r>
          </w:p>
        </w:tc>
        <w:tc>
          <w:tcPr>
            <w:tcW w:w="2074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总投资（万元）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48883.51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17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土建投资（万元）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26873.5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58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动工时间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2024年02月</w:t>
            </w:r>
          </w:p>
        </w:tc>
        <w:tc>
          <w:tcPr>
            <w:tcW w:w="171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完工时间</w:t>
            </w:r>
          </w:p>
        </w:tc>
        <w:tc>
          <w:tcPr>
            <w:tcW w:w="2312" w:type="dxa"/>
            <w:gridSpan w:val="1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2025年12月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设计水平年</w:t>
            </w:r>
          </w:p>
        </w:tc>
        <w:tc>
          <w:tcPr>
            <w:tcW w:w="983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2026年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58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工程占地(hm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4.66</w:t>
            </w:r>
          </w:p>
        </w:tc>
        <w:tc>
          <w:tcPr>
            <w:tcW w:w="171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永久占地(hm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)</w:t>
            </w:r>
          </w:p>
        </w:tc>
        <w:tc>
          <w:tcPr>
            <w:tcW w:w="1562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2.55</w:t>
            </w:r>
          </w:p>
        </w:tc>
        <w:tc>
          <w:tcPr>
            <w:tcW w:w="1897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临时占地(hm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04" w:type="dxa"/>
            <w:gridSpan w:val="8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土石方量（万m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1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挖方</w:t>
            </w:r>
          </w:p>
        </w:tc>
        <w:tc>
          <w:tcPr>
            <w:tcW w:w="1303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填方</w:t>
            </w:r>
          </w:p>
        </w:tc>
        <w:tc>
          <w:tcPr>
            <w:tcW w:w="1238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借方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弃方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04" w:type="dxa"/>
            <w:gridSpan w:val="8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33.82</w:t>
            </w:r>
          </w:p>
        </w:tc>
        <w:tc>
          <w:tcPr>
            <w:tcW w:w="1303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5.97</w:t>
            </w:r>
          </w:p>
        </w:tc>
        <w:tc>
          <w:tcPr>
            <w:tcW w:w="1238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27.85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04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重点防治区名称</w:t>
            </w:r>
          </w:p>
        </w:tc>
        <w:tc>
          <w:tcPr>
            <w:tcW w:w="6153" w:type="dxa"/>
            <w:gridSpan w:val="2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重庆市水土流失重点预防区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地貌类型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浅丘剥蚀地貌</w:t>
            </w:r>
          </w:p>
        </w:tc>
        <w:tc>
          <w:tcPr>
            <w:tcW w:w="3077" w:type="dxa"/>
            <w:gridSpan w:val="1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水土保持区划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土壤侵蚀类型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水力侵蚀</w:t>
            </w:r>
          </w:p>
        </w:tc>
        <w:tc>
          <w:tcPr>
            <w:tcW w:w="3077" w:type="dxa"/>
            <w:gridSpan w:val="1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土壤侵蚀强度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防治责任范围面积（hm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4.66</w:t>
            </w:r>
          </w:p>
        </w:tc>
        <w:tc>
          <w:tcPr>
            <w:tcW w:w="3077" w:type="dxa"/>
            <w:gridSpan w:val="1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容许土壤流失量[t/（km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·a）]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水土流失预测总量（t）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502</w:t>
            </w:r>
          </w:p>
        </w:tc>
        <w:tc>
          <w:tcPr>
            <w:tcW w:w="3077" w:type="dxa"/>
            <w:gridSpan w:val="1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新增水土流失量（t）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38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5019" w:type="dxa"/>
            <w:gridSpan w:val="2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西南紫色土区建设类一级防治标准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防治目标</w:t>
            </w:r>
          </w:p>
        </w:tc>
        <w:tc>
          <w:tcPr>
            <w:tcW w:w="3392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水土流失治理度（%）</w:t>
            </w:r>
          </w:p>
        </w:tc>
        <w:tc>
          <w:tcPr>
            <w:tcW w:w="1235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97</w:t>
            </w:r>
          </w:p>
        </w:tc>
        <w:tc>
          <w:tcPr>
            <w:tcW w:w="255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土壤流失控制比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渣土防护率率（%）</w:t>
            </w:r>
          </w:p>
        </w:tc>
        <w:tc>
          <w:tcPr>
            <w:tcW w:w="1235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94</w:t>
            </w:r>
          </w:p>
        </w:tc>
        <w:tc>
          <w:tcPr>
            <w:tcW w:w="255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表土保护率（%）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林草植被恢复率（%）</w:t>
            </w:r>
          </w:p>
        </w:tc>
        <w:tc>
          <w:tcPr>
            <w:tcW w:w="1235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97</w:t>
            </w:r>
          </w:p>
        </w:tc>
        <w:tc>
          <w:tcPr>
            <w:tcW w:w="255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林草覆盖率（%）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防治措施及工程量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分区</w:t>
            </w:r>
          </w:p>
        </w:tc>
        <w:tc>
          <w:tcPr>
            <w:tcW w:w="2976" w:type="dxa"/>
            <w:gridSpan w:val="9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工程措施</w:t>
            </w:r>
          </w:p>
        </w:tc>
        <w:tc>
          <w:tcPr>
            <w:tcW w:w="2268" w:type="dxa"/>
            <w:gridSpan w:val="1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植物措施</w:t>
            </w:r>
          </w:p>
        </w:tc>
        <w:tc>
          <w:tcPr>
            <w:tcW w:w="2468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项目建设防治区</w:t>
            </w:r>
          </w:p>
        </w:tc>
        <w:tc>
          <w:tcPr>
            <w:tcW w:w="2976" w:type="dxa"/>
            <w:gridSpan w:val="9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主设：雨水管网长度1725m，双箅雨水口83座，截水沟774m，马道排水沟123m，沉沙井6口，人行道透水铺装8097m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gridSpan w:val="11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主设：行道树140株，TBS生态护坡505m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，三维网植草护坡582m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68" w:type="dxa"/>
            <w:gridSpan w:val="7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主设：临时雨水管439m，临时双箅雨水口5座；</w:t>
            </w:r>
          </w:p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新增：彩条布覆盖3000m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投资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2976" w:type="dxa"/>
            <w:gridSpan w:val="9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332.33（主体332.33）</w:t>
            </w:r>
          </w:p>
        </w:tc>
        <w:tc>
          <w:tcPr>
            <w:tcW w:w="2268" w:type="dxa"/>
            <w:gridSpan w:val="11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69.39（主体69.39）</w:t>
            </w:r>
          </w:p>
        </w:tc>
        <w:tc>
          <w:tcPr>
            <w:tcW w:w="2468" w:type="dxa"/>
            <w:gridSpan w:val="7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302.99（主体301.46，新增1.53）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2498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741.22（主体703.18，新增38.04）</w:t>
            </w:r>
          </w:p>
        </w:tc>
        <w:tc>
          <w:tcPr>
            <w:tcW w:w="2301" w:type="dxa"/>
            <w:gridSpan w:val="1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独立费用（万元）</w:t>
            </w:r>
          </w:p>
        </w:tc>
        <w:tc>
          <w:tcPr>
            <w:tcW w:w="2468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17.54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98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监理费（万元）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1.00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监测费（万元）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10.67</w:t>
            </w:r>
          </w:p>
        </w:tc>
        <w:tc>
          <w:tcPr>
            <w:tcW w:w="1758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补偿费（万元）</w:t>
            </w:r>
          </w:p>
        </w:tc>
        <w:tc>
          <w:tcPr>
            <w:tcW w:w="983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6.52344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方案编制单位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四川恒得复生态科技有限公司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建设单位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重庆市江北区观音桥商圈管理办公室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法定代表人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代兴禄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法定代表人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李秋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地址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成都市武侯区武晋路1488号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地址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重庆市江北区建新西路2号北城艺术大厦10楼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邮政编码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610041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邮政编码</w:t>
            </w:r>
          </w:p>
        </w:tc>
        <w:tc>
          <w:tcPr>
            <w:tcW w:w="3460" w:type="dxa"/>
            <w:gridSpan w:val="14"/>
            <w:vAlign w:val="top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联系人及电话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**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/184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****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9163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联系人及电话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*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/152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****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1543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传真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传真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023-67968709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电子信箱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3065273713@qq.com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电子信箱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社会信用代码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91510107MA65WL0G52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社会信用代码</w:t>
            </w:r>
          </w:p>
        </w:tc>
        <w:tc>
          <w:tcPr>
            <w:tcW w:w="346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115001057688652122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80A07"/>
    <w:rsid w:val="4AD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文本"/>
    <w:basedOn w:val="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  <w:style w:type="paragraph" w:customStyle="1" w:styleId="8">
    <w:name w:val="样式 xns表格 + 行距: 最小值 0 磅"/>
    <w:basedOn w:val="1"/>
    <w:qFormat/>
    <w:uiPriority w:val="0"/>
    <w:pPr>
      <w:spacing w:line="0" w:lineRule="atLeast"/>
      <w:jc w:val="center"/>
    </w:pPr>
    <w:rPr>
      <w:rFonts w:ascii="宋体" w:hAnsi="Times New Roman" w:eastAsia="仿宋_GB2312" w:cs="宋体"/>
      <w:color w:val="FF00FF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2024-03-18T02:12:00Z</dcterms:created>
  <dc:creator>hp</dc:creator>
  <cp:lastModifiedBy>hp</cp:lastModifiedBy>
  <dcterms:modified xsi:type="dcterms:W3CDTF">2024-03-18T02:13:42Z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