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6" w:lineRule="exact"/>
        <w:jc w:val="left"/>
        <w:rPr>
          <w:rFonts w:ascii="方正黑体_GBK" w:hAnsi="宋体" w:eastAsia="方正黑体_GBK" w:cs="宋体"/>
          <w:bCs/>
          <w:color w:val="auto"/>
          <w:sz w:val="32"/>
          <w:szCs w:val="32"/>
        </w:rPr>
      </w:pPr>
      <w:r>
        <w:rPr>
          <w:rFonts w:hint="eastAsia" w:ascii="方正黑体_GBK" w:hAnsi="宋体" w:eastAsia="方正黑体_GBK" w:cs="宋体"/>
          <w:bCs/>
          <w:color w:val="auto"/>
          <w:sz w:val="32"/>
          <w:szCs w:val="32"/>
        </w:rPr>
        <w:t>附件2</w:t>
      </w:r>
    </w:p>
    <w:p>
      <w:pPr>
        <w:spacing w:line="594" w:lineRule="exact"/>
        <w:jc w:val="center"/>
        <w:rPr>
          <w:rFonts w:eastAsia="方正小标宋_GBK"/>
          <w:color w:val="auto"/>
          <w:sz w:val="44"/>
          <w:szCs w:val="44"/>
        </w:rPr>
      </w:pPr>
      <w:r>
        <w:rPr>
          <w:rFonts w:hint="eastAsia" w:eastAsia="方正小标宋_GBK"/>
          <w:color w:val="auto"/>
          <w:sz w:val="44"/>
          <w:szCs w:val="44"/>
        </w:rPr>
        <w:t>长安科技创新中心水土保持方案报告书</w:t>
      </w:r>
    </w:p>
    <w:p>
      <w:pPr>
        <w:spacing w:line="594" w:lineRule="exact"/>
        <w:jc w:val="center"/>
        <w:rPr>
          <w:rFonts w:ascii="Arial"/>
          <w:color w:val="auto"/>
        </w:rPr>
      </w:pPr>
      <w:r>
        <w:rPr>
          <w:rFonts w:hint="eastAsia" w:eastAsia="方正小标宋_GBK"/>
          <w:color w:val="auto"/>
          <w:sz w:val="44"/>
          <w:szCs w:val="44"/>
        </w:rPr>
        <w:t>专家评审意见</w:t>
      </w:r>
    </w:p>
    <w:p>
      <w:pPr>
        <w:widowControl/>
        <w:shd w:val="clear" w:color="auto" w:fill="FFFFFF"/>
        <w:spacing w:line="596" w:lineRule="exact"/>
        <w:ind w:firstLine="640" w:firstLineChars="200"/>
        <w:jc w:val="left"/>
        <w:rPr>
          <w:rFonts w:hint="eastAsia" w:ascii="Times New Roman" w:hAnsi="Times New Roman" w:eastAsia="方正仿宋_GBK"/>
          <w:color w:val="auto"/>
          <w:kern w:val="0"/>
          <w:sz w:val="32"/>
          <w:szCs w:val="32"/>
        </w:rPr>
      </w:pPr>
      <w:r>
        <w:rPr>
          <w:rFonts w:hint="eastAsia" w:ascii="Times New Roman" w:hAnsi="Times New Roman" w:eastAsia="方正仿宋_GBK"/>
          <w:color w:val="auto"/>
          <w:kern w:val="0"/>
          <w:sz w:val="32"/>
          <w:szCs w:val="32"/>
        </w:rPr>
        <w:t>202</w:t>
      </w:r>
      <w:r>
        <w:rPr>
          <w:rFonts w:ascii="Times New Roman" w:hAnsi="Times New Roman" w:eastAsia="方正仿宋_GBK"/>
          <w:color w:val="auto"/>
          <w:kern w:val="0"/>
          <w:sz w:val="32"/>
          <w:szCs w:val="32"/>
        </w:rPr>
        <w:t>4</w:t>
      </w:r>
      <w:r>
        <w:rPr>
          <w:rFonts w:hint="eastAsia" w:ascii="Times New Roman" w:hAnsi="Times New Roman" w:eastAsia="方正仿宋_GBK"/>
          <w:color w:val="auto"/>
          <w:kern w:val="0"/>
          <w:sz w:val="32"/>
          <w:szCs w:val="32"/>
        </w:rPr>
        <w:t>年10月14日，江北区农业农村委员会组织召开了《长安科技创新中心水土保持方案报告书》(以下简称《水保方案》)专家评审会。重庆睿昇置业有限公司（项目法人）、重庆泰典环境工程有限公司（方案编制单位）的代表及特邀专家参加了会议。会议成立了由郑云泽任组长，罗小玲、宫春明为成员的专家组。专家组成员详细审阅了《水保方案》，并分别提出了修改完善意见。</w:t>
      </w:r>
    </w:p>
    <w:p>
      <w:pPr>
        <w:widowControl/>
        <w:shd w:val="clear" w:color="auto" w:fill="FFFFFF"/>
        <w:spacing w:line="596" w:lineRule="exact"/>
        <w:ind w:firstLine="480" w:firstLineChars="150"/>
        <w:jc w:val="left"/>
        <w:rPr>
          <w:rFonts w:hint="eastAsia" w:ascii="Times New Roman" w:hAnsi="Times New Roman" w:eastAsia="方正仿宋_GBK"/>
          <w:color w:val="auto"/>
          <w:kern w:val="0"/>
          <w:sz w:val="32"/>
          <w:szCs w:val="32"/>
        </w:rPr>
      </w:pPr>
      <w:r>
        <w:rPr>
          <w:rFonts w:hint="eastAsia" w:ascii="Times New Roman" w:hAnsi="Times New Roman" w:eastAsia="方正仿宋_GBK"/>
          <w:color w:val="auto"/>
          <w:kern w:val="0"/>
          <w:sz w:val="32"/>
          <w:szCs w:val="32"/>
        </w:rPr>
        <w:t>项目法人提交了修改完善后的《水保方案》，经专家组复核同意，形成专家评审意见如下：</w:t>
      </w:r>
    </w:p>
    <w:p>
      <w:pPr>
        <w:spacing w:line="596" w:lineRule="exact"/>
        <w:ind w:firstLine="640" w:firstLineChars="200"/>
        <w:rPr>
          <w:rFonts w:hint="eastAsia" w:ascii="方正黑体_GBK" w:hAnsi="Times New Roman" w:eastAsia="方正黑体_GBK"/>
          <w:color w:val="auto"/>
          <w:sz w:val="32"/>
          <w:szCs w:val="32"/>
        </w:rPr>
      </w:pPr>
      <w:r>
        <w:rPr>
          <w:rFonts w:hint="eastAsia" w:ascii="方正黑体_GBK" w:hAnsi="Times New Roman" w:eastAsia="方正黑体_GBK"/>
          <w:color w:val="auto"/>
          <w:sz w:val="32"/>
          <w:szCs w:val="32"/>
        </w:rPr>
        <w:t>一、综合说明</w:t>
      </w:r>
    </w:p>
    <w:p>
      <w:pPr>
        <w:widowControl/>
        <w:shd w:val="clear" w:color="auto" w:fill="FFFFFF"/>
        <w:spacing w:line="596" w:lineRule="exact"/>
        <w:ind w:firstLine="480" w:firstLineChars="150"/>
        <w:jc w:val="left"/>
        <w:rPr>
          <w:rFonts w:hint="eastAsia" w:ascii="Times New Roman" w:hAnsi="Times New Roman" w:eastAsia="方正仿宋_GBK"/>
          <w:color w:val="auto"/>
          <w:kern w:val="0"/>
          <w:sz w:val="32"/>
          <w:szCs w:val="32"/>
        </w:rPr>
      </w:pPr>
      <w:r>
        <w:rPr>
          <w:rFonts w:hint="eastAsia" w:ascii="Times New Roman" w:hAnsi="Times New Roman" w:eastAsia="方正仿宋_GBK"/>
          <w:color w:val="auto"/>
          <w:kern w:val="0"/>
          <w:sz w:val="32"/>
          <w:szCs w:val="32"/>
        </w:rPr>
        <w:t>（一）方案编制目的和意义明确，所依据的法律法规、部委规章、技术标准、及技术资料基本正确。</w:t>
      </w:r>
    </w:p>
    <w:p>
      <w:pPr>
        <w:widowControl/>
        <w:shd w:val="clear" w:color="auto" w:fill="FFFFFF"/>
        <w:spacing w:line="596" w:lineRule="exact"/>
        <w:ind w:firstLine="480" w:firstLineChars="150"/>
        <w:jc w:val="left"/>
        <w:rPr>
          <w:rFonts w:hint="eastAsia" w:ascii="Times New Roman" w:hAnsi="Times New Roman" w:eastAsia="方正仿宋_GBK"/>
          <w:color w:val="auto"/>
          <w:kern w:val="0"/>
          <w:sz w:val="32"/>
          <w:szCs w:val="32"/>
        </w:rPr>
      </w:pPr>
      <w:r>
        <w:rPr>
          <w:rFonts w:hint="eastAsia" w:ascii="Times New Roman" w:hAnsi="Times New Roman" w:eastAsia="方正仿宋_GBK"/>
          <w:color w:val="auto"/>
          <w:kern w:val="0"/>
          <w:sz w:val="32"/>
          <w:szCs w:val="32"/>
        </w:rPr>
        <w:t>（二）同意设计水平年为2027年。</w:t>
      </w:r>
    </w:p>
    <w:p>
      <w:pPr>
        <w:widowControl/>
        <w:shd w:val="clear" w:color="auto" w:fill="FFFFFF"/>
        <w:spacing w:line="596" w:lineRule="exact"/>
        <w:ind w:firstLine="480" w:firstLineChars="150"/>
        <w:jc w:val="left"/>
        <w:rPr>
          <w:rFonts w:hint="eastAsia" w:ascii="Times New Roman" w:hAnsi="Times New Roman" w:eastAsia="方正仿宋_GBK"/>
          <w:color w:val="auto"/>
          <w:kern w:val="0"/>
          <w:sz w:val="32"/>
          <w:szCs w:val="32"/>
        </w:rPr>
      </w:pPr>
      <w:r>
        <w:rPr>
          <w:rFonts w:hint="eastAsia" w:ascii="Times New Roman" w:hAnsi="Times New Roman" w:eastAsia="方正仿宋_GBK"/>
          <w:color w:val="auto"/>
          <w:kern w:val="0"/>
          <w:sz w:val="32"/>
          <w:szCs w:val="32"/>
        </w:rPr>
        <w:t>（三）同意水土流失防治责任范围界定，水土流失防治责任范围面积为</w:t>
      </w:r>
      <w:r>
        <w:rPr>
          <w:rFonts w:ascii="Times New Roman" w:hAnsi="Times New Roman" w:eastAsia="方正仿宋_GBK"/>
          <w:color w:val="auto"/>
          <w:kern w:val="0"/>
          <w:sz w:val="32"/>
          <w:szCs w:val="32"/>
        </w:rPr>
        <w:t>11.47</w:t>
      </w:r>
      <w:r>
        <w:rPr>
          <w:rFonts w:ascii="Times New Roman" w:hAnsi="Times New Roman" w:eastAsia="方正仿宋_GBK"/>
          <w:color w:val="auto"/>
          <w:sz w:val="32"/>
          <w:szCs w:val="32"/>
          <w:lang w:bidi="ar"/>
        </w:rPr>
        <w:t>hm</w:t>
      </w:r>
      <w:r>
        <w:rPr>
          <w:rFonts w:ascii="Times New Roman" w:hAnsi="Times New Roman" w:eastAsia="方正仿宋_GBK"/>
          <w:color w:val="auto"/>
          <w:sz w:val="32"/>
          <w:szCs w:val="32"/>
          <w:vertAlign w:val="superscript"/>
          <w:lang w:bidi="ar"/>
        </w:rPr>
        <w:t>2</w:t>
      </w:r>
      <w:r>
        <w:rPr>
          <w:rFonts w:hint="eastAsia" w:ascii="Times New Roman" w:hAnsi="Times New Roman" w:eastAsia="方正仿宋_GBK"/>
          <w:color w:val="auto"/>
          <w:kern w:val="0"/>
          <w:sz w:val="32"/>
          <w:szCs w:val="32"/>
        </w:rPr>
        <w:t>，</w:t>
      </w:r>
      <w:r>
        <w:rPr>
          <w:rFonts w:ascii="Times New Roman" w:hAnsi="Times New Roman" w:eastAsia="方正仿宋_GBK"/>
          <w:color w:val="auto"/>
          <w:sz w:val="32"/>
          <w:szCs w:val="32"/>
        </w:rPr>
        <w:t>其中永久占地7.54hm</w:t>
      </w:r>
      <w:r>
        <w:rPr>
          <w:rFonts w:ascii="Times New Roman" w:hAnsi="Times New Roman" w:eastAsia="方正仿宋_GBK"/>
          <w:color w:val="auto"/>
          <w:sz w:val="32"/>
          <w:szCs w:val="32"/>
          <w:vertAlign w:val="superscript"/>
        </w:rPr>
        <w:t>2</w:t>
      </w:r>
      <w:r>
        <w:rPr>
          <w:rFonts w:ascii="Times New Roman" w:hAnsi="Times New Roman" w:eastAsia="方正仿宋_GBK"/>
          <w:color w:val="auto"/>
          <w:sz w:val="32"/>
          <w:szCs w:val="32"/>
        </w:rPr>
        <w:t>，临时占地</w:t>
      </w:r>
      <w:r>
        <w:rPr>
          <w:rFonts w:ascii="Times New Roman" w:hAnsi="Times New Roman" w:eastAsia="方正仿宋_GBK"/>
          <w:color w:val="auto"/>
          <w:kern w:val="0"/>
          <w:sz w:val="32"/>
          <w:szCs w:val="32"/>
        </w:rPr>
        <w:t>3.93</w:t>
      </w:r>
      <w:r>
        <w:rPr>
          <w:rFonts w:ascii="Times New Roman" w:hAnsi="Times New Roman" w:eastAsia="方正仿宋_GBK"/>
          <w:color w:val="auto"/>
          <w:sz w:val="32"/>
          <w:szCs w:val="32"/>
        </w:rPr>
        <w:t>hm</w:t>
      </w:r>
      <w:r>
        <w:rPr>
          <w:rFonts w:ascii="Times New Roman" w:hAnsi="Times New Roman" w:eastAsia="方正仿宋_GBK"/>
          <w:color w:val="auto"/>
          <w:sz w:val="32"/>
          <w:szCs w:val="32"/>
          <w:vertAlign w:val="superscript"/>
        </w:rPr>
        <w:t>2</w:t>
      </w:r>
      <w:r>
        <w:rPr>
          <w:rFonts w:ascii="Times New Roman" w:hAnsi="Times New Roman" w:eastAsia="方正仿宋_GBK"/>
          <w:color w:val="auto"/>
          <w:sz w:val="32"/>
          <w:szCs w:val="32"/>
        </w:rPr>
        <w:t>。</w:t>
      </w:r>
    </w:p>
    <w:p>
      <w:pPr>
        <w:widowControl/>
        <w:shd w:val="clear" w:color="auto" w:fill="FFFFFF"/>
        <w:spacing w:line="596" w:lineRule="exact"/>
        <w:ind w:firstLine="480" w:firstLineChars="150"/>
        <w:jc w:val="left"/>
        <w:rPr>
          <w:rFonts w:ascii="Times New Roman" w:hAnsi="Times New Roman" w:eastAsia="方正仿宋_GBK"/>
          <w:color w:val="auto"/>
          <w:kern w:val="0"/>
          <w:sz w:val="32"/>
          <w:szCs w:val="32"/>
        </w:rPr>
      </w:pPr>
      <w:r>
        <w:rPr>
          <w:rFonts w:hint="eastAsia" w:ascii="Times New Roman" w:hAnsi="Times New Roman" w:eastAsia="方正仿宋_GBK"/>
          <w:color w:val="auto"/>
          <w:kern w:val="0"/>
          <w:sz w:val="32"/>
          <w:szCs w:val="32"/>
        </w:rPr>
        <w:t>（四）同意项目水土流失防治标准执行等级为西南紫色土区建设类项目一级防治标准，防治目标值确定基本合理。</w:t>
      </w:r>
    </w:p>
    <w:p>
      <w:pPr>
        <w:spacing w:line="596" w:lineRule="exact"/>
        <w:ind w:firstLine="640" w:firstLineChars="200"/>
        <w:rPr>
          <w:rFonts w:hint="eastAsia" w:ascii="方正黑体_GBK" w:hAnsi="Times New Roman" w:eastAsia="方正黑体_GBK"/>
          <w:color w:val="auto"/>
          <w:sz w:val="32"/>
          <w:szCs w:val="32"/>
        </w:rPr>
      </w:pPr>
      <w:r>
        <w:rPr>
          <w:rFonts w:hint="eastAsia" w:ascii="方正黑体_GBK" w:hAnsi="Times New Roman" w:eastAsia="方正黑体_GBK"/>
          <w:color w:val="auto"/>
          <w:sz w:val="32"/>
          <w:szCs w:val="32"/>
        </w:rPr>
        <w:t>二、项目概况</w:t>
      </w:r>
    </w:p>
    <w:p>
      <w:pPr>
        <w:widowControl/>
        <w:shd w:val="clear" w:color="auto" w:fill="FFFFFF"/>
        <w:spacing w:line="596" w:lineRule="exact"/>
        <w:ind w:firstLine="480" w:firstLineChars="150"/>
        <w:jc w:val="left"/>
        <w:rPr>
          <w:rFonts w:hint="eastAsia" w:ascii="Times New Roman" w:hAnsi="Times New Roman" w:eastAsia="方正仿宋_GBK"/>
          <w:color w:val="auto"/>
          <w:kern w:val="0"/>
          <w:sz w:val="32"/>
          <w:szCs w:val="32"/>
        </w:rPr>
      </w:pPr>
      <w:r>
        <w:rPr>
          <w:rFonts w:hint="eastAsia" w:ascii="Times New Roman" w:hAnsi="Times New Roman" w:eastAsia="方正仿宋_GBK"/>
          <w:color w:val="auto"/>
          <w:kern w:val="0"/>
          <w:sz w:val="32"/>
          <w:szCs w:val="32"/>
        </w:rPr>
        <w:t>（一）项目概况阐述基本清楚。</w:t>
      </w:r>
    </w:p>
    <w:p>
      <w:pPr>
        <w:widowControl/>
        <w:shd w:val="clear" w:color="auto" w:fill="FFFFFF"/>
        <w:spacing w:line="596" w:lineRule="atLeast"/>
        <w:ind w:firstLine="640" w:firstLineChars="200"/>
        <w:rPr>
          <w:rFonts w:ascii="Times New Roman" w:hAnsi="Times New Roman" w:eastAsia="方正仿宋_GBK"/>
          <w:color w:val="auto"/>
          <w:sz w:val="32"/>
          <w:szCs w:val="32"/>
        </w:rPr>
      </w:pPr>
      <w:r>
        <w:rPr>
          <w:rFonts w:ascii="Times New Roman" w:hAnsi="Times New Roman" w:eastAsia="方正仿宋_GBK"/>
          <w:color w:val="auto"/>
          <w:kern w:val="0"/>
          <w:sz w:val="32"/>
          <w:szCs w:val="32"/>
        </w:rPr>
        <w:t>长安科技创新中心</w:t>
      </w:r>
      <w:r>
        <w:rPr>
          <w:rFonts w:ascii="Times New Roman" w:hAnsi="Times New Roman" w:eastAsia="方正仿宋_GBK"/>
          <w:bCs/>
          <w:color w:val="auto"/>
          <w:sz w:val="32"/>
          <w:szCs w:val="32"/>
        </w:rPr>
        <w:t>位于</w:t>
      </w:r>
      <w:r>
        <w:rPr>
          <w:rFonts w:ascii="Times New Roman" w:hAnsi="Times New Roman" w:eastAsia="方正仿宋_GBK"/>
          <w:color w:val="auto"/>
          <w:sz w:val="32"/>
          <w:szCs w:val="32"/>
        </w:rPr>
        <w:t>五里店街道，</w:t>
      </w:r>
      <w:r>
        <w:rPr>
          <w:rFonts w:ascii="Times New Roman" w:hAnsi="Times New Roman" w:eastAsia="方正仿宋_GBK"/>
          <w:color w:val="auto"/>
          <w:kern w:val="0"/>
          <w:sz w:val="32"/>
          <w:szCs w:val="32"/>
        </w:rPr>
        <w:t>为新建工程。</w:t>
      </w:r>
      <w:r>
        <w:rPr>
          <w:rFonts w:hint="eastAsia" w:ascii="Times New Roman" w:hAnsi="Times New Roman" w:eastAsia="方正仿宋_GBK"/>
          <w:color w:val="auto"/>
          <w:kern w:val="0"/>
          <w:sz w:val="32"/>
          <w:szCs w:val="32"/>
        </w:rPr>
        <w:t>项目批复</w:t>
      </w:r>
      <w:r>
        <w:rPr>
          <w:rFonts w:ascii="Times New Roman" w:hAnsi="Times New Roman" w:eastAsia="方正仿宋_GBK"/>
          <w:bCs/>
          <w:color w:val="auto"/>
          <w:sz w:val="32"/>
          <w:szCs w:val="32"/>
        </w:rPr>
        <w:t>总用地面积</w:t>
      </w:r>
      <w:r>
        <w:rPr>
          <w:rFonts w:hint="eastAsia" w:ascii="Times New Roman" w:hAnsi="Times New Roman" w:eastAsia="方正仿宋_GBK"/>
          <w:bCs/>
          <w:color w:val="auto"/>
          <w:sz w:val="32"/>
          <w:szCs w:val="32"/>
        </w:rPr>
        <w:t>为7.54h</w:t>
      </w:r>
      <w:r>
        <w:rPr>
          <w:rFonts w:ascii="Times New Roman" w:hAnsi="Times New Roman" w:eastAsia="方正仿宋_GBK"/>
          <w:bCs/>
          <w:color w:val="auto"/>
          <w:sz w:val="32"/>
          <w:szCs w:val="32"/>
        </w:rPr>
        <w:t>m</w:t>
      </w:r>
      <w:r>
        <w:rPr>
          <w:rFonts w:ascii="Times New Roman" w:hAnsi="Times New Roman" w:eastAsia="方正仿宋_GBK"/>
          <w:bCs/>
          <w:color w:val="auto"/>
          <w:sz w:val="32"/>
          <w:szCs w:val="32"/>
          <w:vertAlign w:val="superscript"/>
        </w:rPr>
        <w:t>2</w:t>
      </w:r>
      <w:r>
        <w:rPr>
          <w:rFonts w:ascii="Times New Roman" w:hAnsi="Times New Roman" w:eastAsia="方正仿宋_GBK"/>
          <w:bCs/>
          <w:color w:val="auto"/>
          <w:sz w:val="32"/>
          <w:szCs w:val="32"/>
        </w:rPr>
        <w:t>，总建筑面积</w:t>
      </w:r>
      <w:r>
        <w:rPr>
          <w:rFonts w:hint="eastAsia" w:ascii="Times New Roman" w:hAnsi="Times New Roman" w:eastAsia="方正仿宋_GBK"/>
          <w:bCs/>
          <w:color w:val="auto"/>
          <w:sz w:val="32"/>
          <w:szCs w:val="32"/>
        </w:rPr>
        <w:t>为</w:t>
      </w:r>
      <w:r>
        <w:rPr>
          <w:rFonts w:ascii="Times New Roman" w:hAnsi="Times New Roman" w:eastAsia="方正仿宋_GBK"/>
          <w:bCs/>
          <w:color w:val="auto"/>
          <w:sz w:val="32"/>
          <w:szCs w:val="32"/>
        </w:rPr>
        <w:t>312806.91m</w:t>
      </w:r>
      <w:r>
        <w:rPr>
          <w:rFonts w:ascii="Times New Roman" w:hAnsi="Times New Roman" w:eastAsia="方正仿宋_GBK"/>
          <w:bCs/>
          <w:color w:val="auto"/>
          <w:sz w:val="32"/>
          <w:szCs w:val="32"/>
          <w:vertAlign w:val="superscript"/>
        </w:rPr>
        <w:t>2</w:t>
      </w:r>
      <w:r>
        <w:rPr>
          <w:rFonts w:hint="eastAsia" w:ascii="Times New Roman" w:hAnsi="Times New Roman" w:eastAsia="方正仿宋_GBK"/>
          <w:bCs/>
          <w:color w:val="auto"/>
          <w:sz w:val="32"/>
          <w:szCs w:val="32"/>
          <w:lang w:eastAsia="zh-CN"/>
        </w:rPr>
        <w:t>，</w:t>
      </w:r>
      <w:r>
        <w:rPr>
          <w:rFonts w:hint="eastAsia" w:ascii="Times New Roman" w:hAnsi="Times New Roman" w:eastAsia="方正仿宋_GBK"/>
          <w:bCs/>
          <w:color w:val="auto"/>
          <w:sz w:val="32"/>
          <w:szCs w:val="32"/>
        </w:rPr>
        <w:t>其中</w:t>
      </w:r>
      <w:r>
        <w:rPr>
          <w:rFonts w:ascii="Times New Roman" w:hAnsi="Times New Roman" w:eastAsia="方正仿宋_GBK"/>
          <w:bCs/>
          <w:color w:val="auto"/>
          <w:sz w:val="32"/>
          <w:szCs w:val="32"/>
        </w:rPr>
        <w:t>地上建筑面积为185228.03m</w:t>
      </w:r>
      <w:r>
        <w:rPr>
          <w:rFonts w:ascii="Times New Roman" w:hAnsi="Times New Roman" w:eastAsia="方正仿宋_GBK"/>
          <w:bCs/>
          <w:color w:val="auto"/>
          <w:sz w:val="32"/>
          <w:szCs w:val="32"/>
          <w:vertAlign w:val="superscript"/>
        </w:rPr>
        <w:t>2</w:t>
      </w:r>
      <w:r>
        <w:rPr>
          <w:rFonts w:ascii="Times New Roman" w:hAnsi="Times New Roman" w:eastAsia="方正仿宋_GBK"/>
          <w:bCs/>
          <w:color w:val="auto"/>
          <w:sz w:val="32"/>
          <w:szCs w:val="32"/>
        </w:rPr>
        <w:t>，地下建筑面积为127578.88m</w:t>
      </w:r>
      <w:r>
        <w:rPr>
          <w:rFonts w:ascii="Times New Roman" w:hAnsi="Times New Roman" w:eastAsia="方正仿宋_GBK"/>
          <w:bCs/>
          <w:color w:val="auto"/>
          <w:sz w:val="32"/>
          <w:szCs w:val="32"/>
          <w:vertAlign w:val="superscript"/>
        </w:rPr>
        <w:t>2</w:t>
      </w:r>
      <w:r>
        <w:rPr>
          <w:rFonts w:ascii="Times New Roman" w:hAnsi="Times New Roman" w:eastAsia="方正仿宋_GBK"/>
          <w:bCs/>
          <w:color w:val="auto"/>
          <w:sz w:val="32"/>
          <w:szCs w:val="32"/>
        </w:rPr>
        <w:t>，</w:t>
      </w:r>
      <w:r>
        <w:rPr>
          <w:rFonts w:hint="eastAsia" w:ascii="Times New Roman" w:hAnsi="Times New Roman" w:eastAsia="方正仿宋_GBK"/>
          <w:bCs/>
          <w:color w:val="auto"/>
          <w:sz w:val="32"/>
          <w:szCs w:val="32"/>
        </w:rPr>
        <w:t>容积率为2.12，绿地率为18.54%</w:t>
      </w:r>
      <w:r>
        <w:rPr>
          <w:rFonts w:hint="eastAsia" w:ascii="Times New Roman" w:hAnsi="Times New Roman" w:eastAsia="方正仿宋_GBK"/>
          <w:color w:val="auto"/>
          <w:sz w:val="32"/>
          <w:szCs w:val="32"/>
          <w:lang w:eastAsia="zh-CN"/>
        </w:rPr>
        <w:t>，</w:t>
      </w:r>
      <w:r>
        <w:rPr>
          <w:rFonts w:ascii="Times New Roman" w:hAnsi="Times New Roman" w:eastAsia="方正仿宋_GBK"/>
          <w:bCs/>
          <w:color w:val="auto"/>
          <w:sz w:val="32"/>
          <w:szCs w:val="32"/>
        </w:rPr>
        <w:t>主要建设内容包括</w:t>
      </w:r>
      <w:r>
        <w:rPr>
          <w:rFonts w:ascii="Times New Roman" w:hAnsi="Times New Roman" w:eastAsia="方正仿宋_GBK"/>
          <w:color w:val="auto"/>
          <w:sz w:val="32"/>
          <w:szCs w:val="32"/>
        </w:rPr>
        <w:t>3栋裙房、2栋塔楼及其配套设施。</w:t>
      </w:r>
      <w:r>
        <w:rPr>
          <w:rFonts w:hint="eastAsia" w:ascii="Times New Roman" w:hAnsi="Times New Roman" w:eastAsia="方正仿宋_GBK"/>
          <w:color w:val="auto"/>
          <w:sz w:val="32"/>
          <w:szCs w:val="32"/>
        </w:rPr>
        <w:t>项目设置施工生产生活区1处，临时堆土区1处，均分布在红线外侧。</w:t>
      </w:r>
    </w:p>
    <w:p>
      <w:pPr>
        <w:widowControl/>
        <w:shd w:val="clear" w:color="auto" w:fill="FFFFFF"/>
        <w:spacing w:line="596" w:lineRule="atLeast"/>
        <w:ind w:firstLine="480" w:firstLineChars="150"/>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项目总</w:t>
      </w:r>
      <w:r>
        <w:rPr>
          <w:rFonts w:ascii="Times New Roman" w:hAnsi="Times New Roman" w:eastAsia="方正仿宋_GBK"/>
          <w:color w:val="auto"/>
          <w:sz w:val="32"/>
          <w:szCs w:val="32"/>
        </w:rPr>
        <w:t>占地11.47hm</w:t>
      </w:r>
      <w:r>
        <w:rPr>
          <w:rFonts w:ascii="Times New Roman" w:hAnsi="Times New Roman" w:eastAsia="方正仿宋_GBK"/>
          <w:color w:val="auto"/>
          <w:sz w:val="32"/>
          <w:szCs w:val="32"/>
          <w:vertAlign w:val="superscript"/>
        </w:rPr>
        <w:t>2</w:t>
      </w:r>
      <w:r>
        <w:rPr>
          <w:rFonts w:ascii="Times New Roman" w:hAnsi="Times New Roman" w:eastAsia="方正仿宋_GBK"/>
          <w:color w:val="auto"/>
          <w:sz w:val="32"/>
          <w:szCs w:val="32"/>
        </w:rPr>
        <w:t>，其中永久占地7.54hm</w:t>
      </w:r>
      <w:r>
        <w:rPr>
          <w:rFonts w:ascii="Times New Roman" w:hAnsi="Times New Roman" w:eastAsia="方正仿宋_GBK"/>
          <w:color w:val="auto"/>
          <w:sz w:val="32"/>
          <w:szCs w:val="32"/>
          <w:vertAlign w:val="superscript"/>
        </w:rPr>
        <w:t>2</w:t>
      </w:r>
      <w:r>
        <w:rPr>
          <w:rFonts w:ascii="Times New Roman" w:hAnsi="Times New Roman" w:eastAsia="方正仿宋_GBK"/>
          <w:color w:val="auto"/>
          <w:sz w:val="32"/>
          <w:szCs w:val="32"/>
        </w:rPr>
        <w:t>，临时占地</w:t>
      </w:r>
      <w:r>
        <w:rPr>
          <w:rFonts w:ascii="Times New Roman" w:hAnsi="Times New Roman" w:eastAsia="方正仿宋_GBK"/>
          <w:color w:val="auto"/>
          <w:kern w:val="0"/>
          <w:sz w:val="32"/>
          <w:szCs w:val="32"/>
        </w:rPr>
        <w:t>3.93</w:t>
      </w:r>
      <w:r>
        <w:rPr>
          <w:rFonts w:ascii="Times New Roman" w:hAnsi="Times New Roman" w:eastAsia="方正仿宋_GBK"/>
          <w:color w:val="auto"/>
          <w:sz w:val="32"/>
          <w:szCs w:val="32"/>
        </w:rPr>
        <w:t>hm</w:t>
      </w:r>
      <w:r>
        <w:rPr>
          <w:rFonts w:ascii="Times New Roman" w:hAnsi="Times New Roman" w:eastAsia="方正仿宋_GBK"/>
          <w:color w:val="auto"/>
          <w:sz w:val="32"/>
          <w:szCs w:val="32"/>
          <w:vertAlign w:val="superscript"/>
        </w:rPr>
        <w:t>2</w:t>
      </w:r>
      <w:r>
        <w:rPr>
          <w:rFonts w:ascii="Times New Roman" w:hAnsi="Times New Roman" w:eastAsia="方正仿宋_GBK"/>
          <w:color w:val="auto"/>
          <w:sz w:val="32"/>
          <w:szCs w:val="32"/>
        </w:rPr>
        <w:t>。</w:t>
      </w:r>
      <w:r>
        <w:rPr>
          <w:rFonts w:hint="eastAsia" w:ascii="Times New Roman" w:hAnsi="Times New Roman" w:eastAsia="方正仿宋_GBK"/>
          <w:color w:val="auto"/>
          <w:sz w:val="32"/>
          <w:szCs w:val="32"/>
        </w:rPr>
        <w:t>项目</w:t>
      </w:r>
      <w:r>
        <w:rPr>
          <w:rFonts w:ascii="Times New Roman" w:hAnsi="Times New Roman" w:eastAsia="方正仿宋_GBK"/>
          <w:color w:val="auto"/>
          <w:sz w:val="32"/>
          <w:szCs w:val="32"/>
        </w:rPr>
        <w:t>挖方</w:t>
      </w:r>
      <w:r>
        <w:rPr>
          <w:rFonts w:hint="eastAsia" w:ascii="Times New Roman" w:hAnsi="Times New Roman" w:eastAsia="方正仿宋_GBK"/>
          <w:color w:val="auto"/>
          <w:sz w:val="32"/>
          <w:szCs w:val="32"/>
        </w:rPr>
        <w:t>量为</w:t>
      </w:r>
      <w:r>
        <w:rPr>
          <w:rFonts w:ascii="Times New Roman" w:hAnsi="Times New Roman" w:eastAsia="方正仿宋_GBK"/>
          <w:color w:val="auto"/>
          <w:sz w:val="32"/>
          <w:szCs w:val="32"/>
        </w:rPr>
        <w:t>56.8万m</w:t>
      </w:r>
      <w:r>
        <w:rPr>
          <w:rFonts w:ascii="Times New Roman" w:hAnsi="Times New Roman" w:eastAsia="方正仿宋_GBK"/>
          <w:color w:val="auto"/>
          <w:sz w:val="32"/>
          <w:szCs w:val="32"/>
          <w:vertAlign w:val="superscript"/>
        </w:rPr>
        <w:t>3</w:t>
      </w:r>
      <w:r>
        <w:rPr>
          <w:rFonts w:ascii="Times New Roman" w:hAnsi="Times New Roman" w:eastAsia="方正仿宋_GBK"/>
          <w:color w:val="auto"/>
          <w:sz w:val="32"/>
          <w:szCs w:val="32"/>
        </w:rPr>
        <w:t>（自然方），填方量</w:t>
      </w:r>
      <w:r>
        <w:rPr>
          <w:rFonts w:hint="eastAsia" w:ascii="Times New Roman" w:hAnsi="Times New Roman" w:eastAsia="方正仿宋_GBK"/>
          <w:color w:val="auto"/>
          <w:sz w:val="32"/>
          <w:szCs w:val="32"/>
        </w:rPr>
        <w:t>为</w:t>
      </w:r>
      <w:r>
        <w:rPr>
          <w:rFonts w:ascii="Times New Roman" w:hAnsi="Times New Roman" w:eastAsia="方正仿宋_GBK"/>
          <w:color w:val="auto"/>
          <w:sz w:val="32"/>
          <w:szCs w:val="32"/>
        </w:rPr>
        <w:t>5.4万m</w:t>
      </w:r>
      <w:r>
        <w:rPr>
          <w:rFonts w:ascii="Times New Roman" w:hAnsi="Times New Roman" w:eastAsia="方正仿宋_GBK"/>
          <w:color w:val="auto"/>
          <w:sz w:val="32"/>
          <w:szCs w:val="32"/>
          <w:vertAlign w:val="superscript"/>
        </w:rPr>
        <w:t>3</w:t>
      </w:r>
      <w:r>
        <w:rPr>
          <w:rFonts w:ascii="Times New Roman" w:hAnsi="Times New Roman" w:eastAsia="方正仿宋_GBK"/>
          <w:color w:val="auto"/>
          <w:sz w:val="32"/>
          <w:szCs w:val="32"/>
        </w:rPr>
        <w:t>（自然方），无借方，余方</w:t>
      </w:r>
      <w:r>
        <w:rPr>
          <w:rFonts w:hint="eastAsia" w:ascii="Times New Roman" w:hAnsi="Times New Roman" w:eastAsia="方正仿宋_GBK"/>
          <w:color w:val="auto"/>
          <w:sz w:val="32"/>
          <w:szCs w:val="32"/>
        </w:rPr>
        <w:t>量为</w:t>
      </w:r>
      <w:r>
        <w:rPr>
          <w:rFonts w:ascii="Times New Roman" w:hAnsi="Times New Roman" w:eastAsia="方正仿宋_GBK"/>
          <w:color w:val="auto"/>
          <w:sz w:val="32"/>
          <w:szCs w:val="32"/>
        </w:rPr>
        <w:t>51.4万m</w:t>
      </w:r>
      <w:r>
        <w:rPr>
          <w:rFonts w:ascii="Times New Roman" w:hAnsi="Times New Roman" w:eastAsia="方正仿宋_GBK"/>
          <w:color w:val="auto"/>
          <w:sz w:val="32"/>
          <w:szCs w:val="32"/>
          <w:vertAlign w:val="superscript"/>
        </w:rPr>
        <w:t>3</w:t>
      </w:r>
      <w:r>
        <w:rPr>
          <w:rFonts w:ascii="Times New Roman" w:hAnsi="Times New Roman" w:eastAsia="方正仿宋_GBK"/>
          <w:color w:val="auto"/>
          <w:sz w:val="32"/>
          <w:szCs w:val="32"/>
        </w:rPr>
        <w:t>（自然方）</w:t>
      </w:r>
      <w:r>
        <w:rPr>
          <w:rFonts w:ascii="Times New Roman" w:hAnsi="Times New Roman" w:eastAsia="方正仿宋_GBK"/>
          <w:color w:val="auto"/>
          <w:kern w:val="0"/>
          <w:sz w:val="32"/>
          <w:szCs w:val="32"/>
        </w:rPr>
        <w:t>，余方</w:t>
      </w:r>
      <w:r>
        <w:rPr>
          <w:rFonts w:ascii="Times New Roman" w:hAnsi="Times New Roman" w:eastAsia="方正仿宋_GBK"/>
          <w:color w:val="auto"/>
          <w:sz w:val="32"/>
          <w:szCs w:val="32"/>
        </w:rPr>
        <w:t>运至黑石子临时弃土场综合利用。</w:t>
      </w:r>
    </w:p>
    <w:p>
      <w:pPr>
        <w:widowControl/>
        <w:shd w:val="clear" w:color="auto" w:fill="FFFFFF"/>
        <w:spacing w:line="596" w:lineRule="atLeast"/>
        <w:ind w:firstLine="480" w:firstLineChars="150"/>
        <w:jc w:val="left"/>
        <w:rPr>
          <w:rFonts w:ascii="Times New Roman" w:hAnsi="Times New Roman" w:eastAsia="方正仿宋_GBK"/>
          <w:color w:val="auto"/>
          <w:kern w:val="0"/>
          <w:sz w:val="32"/>
          <w:szCs w:val="32"/>
        </w:rPr>
      </w:pPr>
      <w:r>
        <w:rPr>
          <w:rFonts w:ascii="Times New Roman" w:hAnsi="Times New Roman" w:eastAsia="方正仿宋_GBK"/>
          <w:color w:val="auto"/>
          <w:sz w:val="32"/>
          <w:szCs w:val="32"/>
        </w:rPr>
        <w:t>建设时间为2023年10月～2027年7月，总工期为46个月。项目总投资404299.44万元，其中土建投资约250591万元。</w:t>
      </w:r>
      <w:r>
        <w:rPr>
          <w:rFonts w:ascii="Times New Roman" w:hAnsi="Times New Roman" w:eastAsia="方正仿宋_GBK"/>
          <w:color w:val="auto"/>
          <w:kern w:val="0"/>
          <w:sz w:val="32"/>
          <w:szCs w:val="32"/>
        </w:rPr>
        <w:t>项目不涉及专项设施改(迁)建等内容。</w:t>
      </w:r>
    </w:p>
    <w:p>
      <w:pPr>
        <w:widowControl/>
        <w:shd w:val="clear" w:color="auto" w:fill="FFFFFF"/>
        <w:spacing w:line="596" w:lineRule="exact"/>
        <w:ind w:firstLine="480" w:firstLineChars="150"/>
        <w:jc w:val="left"/>
        <w:rPr>
          <w:rFonts w:hint="eastAsia" w:ascii="Times New Roman" w:hAnsi="Times New Roman" w:eastAsia="方正仿宋_GBK"/>
          <w:color w:val="auto"/>
          <w:kern w:val="0"/>
          <w:sz w:val="32"/>
          <w:szCs w:val="32"/>
        </w:rPr>
      </w:pPr>
      <w:r>
        <w:rPr>
          <w:rFonts w:hint="eastAsia" w:ascii="Times New Roman" w:hAnsi="Times New Roman" w:eastAsia="方正仿宋_GBK"/>
          <w:color w:val="auto"/>
          <w:kern w:val="0"/>
          <w:sz w:val="32"/>
          <w:szCs w:val="32"/>
        </w:rPr>
        <w:t>（二）同意工程占地及土石方平衡分析。</w:t>
      </w:r>
    </w:p>
    <w:p>
      <w:pPr>
        <w:widowControl/>
        <w:shd w:val="clear" w:color="auto" w:fill="FFFFFF"/>
        <w:spacing w:line="596" w:lineRule="exact"/>
        <w:ind w:firstLine="480" w:firstLineChars="150"/>
        <w:jc w:val="left"/>
        <w:rPr>
          <w:rFonts w:hint="eastAsia" w:ascii="Times New Roman" w:hAnsi="Times New Roman" w:eastAsia="方正仿宋_GBK"/>
          <w:color w:val="auto"/>
          <w:kern w:val="0"/>
          <w:sz w:val="32"/>
          <w:szCs w:val="32"/>
        </w:rPr>
      </w:pPr>
      <w:r>
        <w:rPr>
          <w:rFonts w:hint="eastAsia" w:ascii="Times New Roman" w:hAnsi="Times New Roman" w:eastAsia="方正仿宋_GBK"/>
          <w:color w:val="auto"/>
          <w:kern w:val="0"/>
          <w:sz w:val="32"/>
          <w:szCs w:val="32"/>
        </w:rPr>
        <w:t>（三）项目区地形、地貌、地质、气象、水文、土壤、植被等情况阐述基本清楚。</w:t>
      </w:r>
    </w:p>
    <w:p>
      <w:pPr>
        <w:spacing w:line="596" w:lineRule="exact"/>
        <w:ind w:firstLine="640" w:firstLineChars="200"/>
        <w:rPr>
          <w:rFonts w:hint="eastAsia" w:ascii="方正黑体_GBK" w:hAnsi="Times New Roman" w:eastAsia="方正黑体_GBK"/>
          <w:color w:val="auto"/>
          <w:sz w:val="32"/>
          <w:szCs w:val="32"/>
        </w:rPr>
      </w:pPr>
      <w:r>
        <w:rPr>
          <w:rFonts w:hint="eastAsia" w:ascii="方正黑体_GBK" w:hAnsi="Times New Roman" w:eastAsia="方正黑体_GBK"/>
          <w:color w:val="auto"/>
          <w:sz w:val="32"/>
          <w:szCs w:val="32"/>
        </w:rPr>
        <w:t>三、项目水土保持评价</w:t>
      </w:r>
    </w:p>
    <w:p>
      <w:pPr>
        <w:widowControl/>
        <w:shd w:val="clear" w:color="auto" w:fill="FFFFFF"/>
        <w:spacing w:line="596" w:lineRule="exact"/>
        <w:ind w:firstLine="480" w:firstLineChars="150"/>
        <w:jc w:val="left"/>
        <w:rPr>
          <w:rFonts w:hint="eastAsia" w:ascii="Times New Roman" w:hAnsi="Times New Roman" w:eastAsia="方正仿宋_GBK"/>
          <w:color w:val="auto"/>
          <w:kern w:val="0"/>
          <w:sz w:val="32"/>
          <w:szCs w:val="32"/>
        </w:rPr>
      </w:pPr>
      <w:r>
        <w:rPr>
          <w:rFonts w:hint="eastAsia" w:ascii="Times New Roman" w:hAnsi="Times New Roman" w:eastAsia="方正仿宋_GBK"/>
          <w:color w:val="auto"/>
          <w:kern w:val="0"/>
          <w:sz w:val="32"/>
          <w:szCs w:val="32"/>
        </w:rPr>
        <w:t>（一）同意主体工程选址水土保持评价。</w:t>
      </w:r>
    </w:p>
    <w:p>
      <w:pPr>
        <w:widowControl/>
        <w:shd w:val="clear" w:color="auto" w:fill="FFFFFF"/>
        <w:spacing w:line="596" w:lineRule="exact"/>
        <w:ind w:firstLine="480" w:firstLineChars="150"/>
        <w:jc w:val="left"/>
        <w:rPr>
          <w:rFonts w:hint="eastAsia" w:ascii="Times New Roman" w:hAnsi="Times New Roman" w:eastAsia="方正仿宋_GBK"/>
          <w:color w:val="auto"/>
          <w:kern w:val="0"/>
          <w:sz w:val="32"/>
          <w:szCs w:val="32"/>
        </w:rPr>
      </w:pPr>
      <w:r>
        <w:rPr>
          <w:rFonts w:hint="eastAsia" w:ascii="Times New Roman" w:hAnsi="Times New Roman" w:eastAsia="方正仿宋_GBK"/>
          <w:color w:val="auto"/>
          <w:kern w:val="0"/>
          <w:sz w:val="32"/>
          <w:szCs w:val="32"/>
        </w:rPr>
        <w:t>（二）同意建设方案与布局水土保持评价。</w:t>
      </w:r>
    </w:p>
    <w:p>
      <w:pPr>
        <w:widowControl/>
        <w:shd w:val="clear" w:color="auto" w:fill="FFFFFF"/>
        <w:spacing w:line="596" w:lineRule="exact"/>
        <w:ind w:firstLine="480" w:firstLineChars="150"/>
        <w:jc w:val="left"/>
        <w:rPr>
          <w:rFonts w:ascii="宋体" w:hAnsi="宋体" w:cs="宋体"/>
          <w:color w:val="auto"/>
          <w:spacing w:val="16"/>
          <w:sz w:val="29"/>
          <w:szCs w:val="29"/>
        </w:rPr>
      </w:pPr>
      <w:r>
        <w:rPr>
          <w:rFonts w:hint="eastAsia" w:ascii="Times New Roman" w:hAnsi="Times New Roman" w:eastAsia="方正仿宋_GBK"/>
          <w:color w:val="auto"/>
          <w:kern w:val="0"/>
          <w:sz w:val="32"/>
          <w:szCs w:val="32"/>
        </w:rPr>
        <w:t>（三）同意工程设计中水土保持措施界定。</w:t>
      </w:r>
    </w:p>
    <w:p>
      <w:pPr>
        <w:spacing w:line="500" w:lineRule="exact"/>
        <w:ind w:left="610" w:right="-465"/>
        <w:rPr>
          <w:rFonts w:ascii="宋体" w:hAnsi="宋体" w:cs="宋体"/>
          <w:b/>
          <w:bCs/>
          <w:color w:val="auto"/>
          <w:sz w:val="29"/>
          <w:szCs w:val="29"/>
        </w:rPr>
      </w:pPr>
      <w:r>
        <w:rPr>
          <w:rFonts w:hint="eastAsia" w:ascii="方正黑体_GBK" w:hAnsi="Times New Roman" w:eastAsia="方正黑体_GBK"/>
          <w:color w:val="auto"/>
          <w:sz w:val="32"/>
          <w:szCs w:val="32"/>
        </w:rPr>
        <w:t>四、水土流失分析与预测</w:t>
      </w:r>
    </w:p>
    <w:p>
      <w:pPr>
        <w:widowControl/>
        <w:shd w:val="clear" w:color="auto" w:fill="FFFFFF"/>
        <w:spacing w:line="596" w:lineRule="exact"/>
        <w:ind w:firstLine="480" w:firstLineChars="150"/>
        <w:jc w:val="left"/>
        <w:rPr>
          <w:rFonts w:hint="eastAsia" w:ascii="Times New Roman" w:hAnsi="Times New Roman" w:eastAsia="方正仿宋_GBK"/>
          <w:color w:val="auto"/>
          <w:kern w:val="0"/>
          <w:sz w:val="32"/>
          <w:szCs w:val="32"/>
        </w:rPr>
      </w:pPr>
      <w:r>
        <w:rPr>
          <w:rFonts w:hint="eastAsia" w:ascii="Times New Roman" w:hAnsi="Times New Roman" w:eastAsia="方正仿宋_GBK"/>
          <w:color w:val="auto"/>
          <w:kern w:val="0"/>
          <w:sz w:val="32"/>
          <w:szCs w:val="32"/>
        </w:rPr>
        <w:t>（一）同意对项目区水土流失现状及影响分析。</w:t>
      </w:r>
    </w:p>
    <w:p>
      <w:pPr>
        <w:widowControl/>
        <w:shd w:val="clear" w:color="auto" w:fill="FFFFFF"/>
        <w:spacing w:line="596" w:lineRule="exact"/>
        <w:ind w:firstLine="480" w:firstLineChars="150"/>
        <w:jc w:val="left"/>
        <w:rPr>
          <w:rFonts w:hint="eastAsia" w:ascii="Times New Roman" w:hAnsi="Times New Roman" w:eastAsia="方正仿宋_GBK"/>
          <w:color w:val="auto"/>
          <w:kern w:val="0"/>
          <w:sz w:val="32"/>
          <w:szCs w:val="32"/>
        </w:rPr>
      </w:pPr>
      <w:r>
        <w:rPr>
          <w:rFonts w:hint="eastAsia" w:ascii="Times New Roman" w:hAnsi="Times New Roman" w:eastAsia="方正仿宋_GBK"/>
          <w:color w:val="auto"/>
          <w:kern w:val="0"/>
          <w:sz w:val="32"/>
          <w:szCs w:val="32"/>
        </w:rPr>
        <w:t>（二）项目建设过程中扰动地表面积</w:t>
      </w:r>
      <w:r>
        <w:rPr>
          <w:rFonts w:ascii="Times New Roman" w:hAnsi="Times New Roman" w:eastAsia="方正仿宋_GBK"/>
          <w:color w:val="auto"/>
          <w:kern w:val="0"/>
          <w:sz w:val="32"/>
          <w:szCs w:val="32"/>
        </w:rPr>
        <w:t>11.47</w:t>
      </w:r>
      <w:r>
        <w:rPr>
          <w:rFonts w:ascii="Times New Roman" w:hAnsi="Times New Roman" w:eastAsia="方正仿宋_GBK"/>
          <w:color w:val="auto"/>
          <w:sz w:val="32"/>
          <w:szCs w:val="32"/>
          <w:lang w:bidi="ar"/>
        </w:rPr>
        <w:t>hm</w:t>
      </w:r>
      <w:r>
        <w:rPr>
          <w:rFonts w:ascii="Times New Roman" w:hAnsi="Times New Roman" w:eastAsia="方正仿宋_GBK"/>
          <w:color w:val="auto"/>
          <w:sz w:val="32"/>
          <w:szCs w:val="32"/>
          <w:vertAlign w:val="superscript"/>
          <w:lang w:bidi="ar"/>
        </w:rPr>
        <w:t>2</w:t>
      </w:r>
      <w:r>
        <w:rPr>
          <w:rFonts w:hint="eastAsia" w:ascii="Times New Roman" w:hAnsi="Times New Roman" w:eastAsia="方正仿宋_GBK"/>
          <w:color w:val="auto"/>
          <w:kern w:val="0"/>
          <w:sz w:val="32"/>
          <w:szCs w:val="32"/>
        </w:rPr>
        <w:t>。</w:t>
      </w:r>
    </w:p>
    <w:p>
      <w:pPr>
        <w:widowControl/>
        <w:shd w:val="clear" w:color="auto" w:fill="FFFFFF"/>
        <w:spacing w:line="596" w:lineRule="exact"/>
        <w:ind w:firstLine="480" w:firstLineChars="150"/>
        <w:jc w:val="left"/>
        <w:rPr>
          <w:rFonts w:hint="eastAsia" w:ascii="Times New Roman" w:hAnsi="Times New Roman" w:eastAsia="方正仿宋_GBK"/>
          <w:color w:val="auto"/>
          <w:kern w:val="0"/>
          <w:sz w:val="32"/>
          <w:szCs w:val="32"/>
        </w:rPr>
      </w:pPr>
      <w:r>
        <w:rPr>
          <w:rFonts w:hint="eastAsia" w:ascii="Times New Roman" w:hAnsi="Times New Roman" w:eastAsia="方正仿宋_GBK"/>
          <w:color w:val="auto"/>
          <w:kern w:val="0"/>
          <w:sz w:val="32"/>
          <w:szCs w:val="32"/>
        </w:rPr>
        <w:t>（三）同意水土流失量预测方法及成果。工程建设可能造成的土壤流失总量为1047t，新增水土流失量948t。</w:t>
      </w:r>
    </w:p>
    <w:p>
      <w:pPr>
        <w:widowControl/>
        <w:shd w:val="clear" w:color="auto" w:fill="FFFFFF"/>
        <w:spacing w:line="596" w:lineRule="exact"/>
        <w:ind w:firstLine="480" w:firstLineChars="150"/>
        <w:jc w:val="left"/>
        <w:rPr>
          <w:rFonts w:hint="eastAsia" w:ascii="Times New Roman" w:hAnsi="Times New Roman" w:eastAsia="方正仿宋_GBK"/>
          <w:color w:val="auto"/>
          <w:kern w:val="0"/>
          <w:sz w:val="32"/>
          <w:szCs w:val="32"/>
        </w:rPr>
      </w:pPr>
      <w:r>
        <w:rPr>
          <w:rFonts w:hint="eastAsia" w:ascii="Times New Roman" w:hAnsi="Times New Roman" w:eastAsia="方正仿宋_GBK"/>
          <w:color w:val="auto"/>
          <w:kern w:val="0"/>
          <w:sz w:val="32"/>
          <w:szCs w:val="32"/>
        </w:rPr>
        <w:t>（四）同意水土流失的危害性分析和指导性意见。</w:t>
      </w:r>
    </w:p>
    <w:p>
      <w:pPr>
        <w:spacing w:line="500" w:lineRule="exact"/>
        <w:ind w:left="610" w:right="-465"/>
        <w:rPr>
          <w:rFonts w:hint="eastAsia" w:ascii="方正黑体_GBK" w:hAnsi="Times New Roman" w:eastAsia="方正黑体_GBK"/>
          <w:color w:val="auto"/>
          <w:sz w:val="32"/>
          <w:szCs w:val="32"/>
        </w:rPr>
      </w:pPr>
      <w:r>
        <w:rPr>
          <w:rFonts w:hint="eastAsia" w:ascii="方正黑体_GBK" w:hAnsi="Times New Roman" w:eastAsia="方正黑体_GBK"/>
          <w:color w:val="auto"/>
          <w:sz w:val="32"/>
          <w:szCs w:val="32"/>
        </w:rPr>
        <w:t>五、水土保持措施</w:t>
      </w:r>
    </w:p>
    <w:p>
      <w:pPr>
        <w:adjustRightInd w:val="0"/>
        <w:snapToGrid w:val="0"/>
        <w:spacing w:line="596" w:lineRule="exact"/>
        <w:ind w:firstLine="640" w:firstLineChars="200"/>
        <w:rPr>
          <w:rFonts w:ascii="Times New Roman" w:hAnsi="Times New Roman" w:eastAsia="方正仿宋_GBK"/>
          <w:color w:val="auto"/>
          <w:sz w:val="32"/>
          <w:szCs w:val="32"/>
        </w:rPr>
      </w:pPr>
      <w:r>
        <w:rPr>
          <w:rFonts w:ascii="Times New Roman" w:hAnsi="Times New Roman" w:eastAsia="方正仿宋_GBK"/>
          <w:color w:val="auto"/>
          <w:kern w:val="0"/>
          <w:sz w:val="32"/>
          <w:szCs w:val="32"/>
        </w:rPr>
        <w:t>（一）同意项目划分为</w:t>
      </w:r>
      <w:r>
        <w:rPr>
          <w:rFonts w:ascii="Times New Roman" w:hAnsi="Times New Roman" w:eastAsia="方正仿宋_GBK"/>
          <w:color w:val="auto"/>
          <w:sz w:val="32"/>
          <w:szCs w:val="32"/>
        </w:rPr>
        <w:t>3个水土流失防治分区，即项目建设防治区、临时堆土防治区、施工生产生活防治区。</w:t>
      </w:r>
    </w:p>
    <w:p>
      <w:pPr>
        <w:adjustRightInd w:val="0"/>
        <w:snapToGrid w:val="0"/>
        <w:spacing w:line="596" w:lineRule="exact"/>
        <w:ind w:firstLine="640" w:firstLineChars="200"/>
        <w:rPr>
          <w:rFonts w:ascii="Times New Roman" w:hAnsi="Times New Roman" w:eastAsia="方正仿宋_GBK"/>
          <w:color w:val="auto"/>
          <w:sz w:val="32"/>
          <w:szCs w:val="32"/>
        </w:rPr>
      </w:pPr>
      <w:r>
        <w:rPr>
          <w:rFonts w:ascii="Times New Roman" w:hAnsi="Times New Roman" w:eastAsia="方正仿宋_GBK"/>
          <w:color w:val="auto"/>
          <w:kern w:val="0"/>
          <w:sz w:val="32"/>
          <w:szCs w:val="32"/>
        </w:rPr>
        <w:t>（</w:t>
      </w:r>
      <w:r>
        <w:rPr>
          <w:rFonts w:hint="eastAsia" w:ascii="Times New Roman" w:hAnsi="Times New Roman" w:eastAsia="方正仿宋_GBK"/>
          <w:color w:val="auto"/>
          <w:kern w:val="0"/>
          <w:sz w:val="32"/>
          <w:szCs w:val="32"/>
        </w:rPr>
        <w:t>二</w:t>
      </w:r>
      <w:r>
        <w:rPr>
          <w:rFonts w:ascii="Times New Roman" w:hAnsi="Times New Roman" w:eastAsia="方正仿宋_GBK"/>
          <w:color w:val="auto"/>
          <w:kern w:val="0"/>
          <w:sz w:val="32"/>
          <w:szCs w:val="32"/>
        </w:rPr>
        <w:t>）同意由主体工程设计</w:t>
      </w:r>
      <w:r>
        <w:rPr>
          <w:rFonts w:hint="eastAsia" w:ascii="Times New Roman" w:hAnsi="Times New Roman" w:eastAsia="方正仿宋_GBK"/>
          <w:color w:val="auto"/>
          <w:kern w:val="0"/>
          <w:sz w:val="32"/>
          <w:szCs w:val="32"/>
        </w:rPr>
        <w:t>中具有</w:t>
      </w:r>
      <w:r>
        <w:rPr>
          <w:rFonts w:ascii="Times New Roman" w:hAnsi="Times New Roman" w:eastAsia="方正仿宋_GBK"/>
          <w:color w:val="auto"/>
          <w:kern w:val="0"/>
          <w:sz w:val="32"/>
          <w:szCs w:val="32"/>
        </w:rPr>
        <w:t>水土保持</w:t>
      </w:r>
      <w:r>
        <w:rPr>
          <w:rFonts w:hint="eastAsia" w:ascii="Times New Roman" w:hAnsi="Times New Roman" w:eastAsia="方正仿宋_GBK"/>
          <w:color w:val="auto"/>
          <w:kern w:val="0"/>
          <w:sz w:val="32"/>
          <w:szCs w:val="32"/>
        </w:rPr>
        <w:t>功能措施</w:t>
      </w:r>
      <w:r>
        <w:rPr>
          <w:rFonts w:ascii="Times New Roman" w:hAnsi="Times New Roman" w:eastAsia="方正仿宋_GBK"/>
          <w:color w:val="auto"/>
          <w:kern w:val="0"/>
          <w:sz w:val="32"/>
          <w:szCs w:val="32"/>
        </w:rPr>
        <w:t>和方案新增</w:t>
      </w:r>
      <w:r>
        <w:rPr>
          <w:rFonts w:hint="eastAsia" w:ascii="Times New Roman" w:hAnsi="Times New Roman" w:eastAsia="方正仿宋_GBK"/>
          <w:color w:val="auto"/>
          <w:kern w:val="0"/>
          <w:sz w:val="32"/>
          <w:szCs w:val="32"/>
        </w:rPr>
        <w:t>防治</w:t>
      </w:r>
      <w:r>
        <w:rPr>
          <w:rFonts w:ascii="Times New Roman" w:hAnsi="Times New Roman" w:eastAsia="方正仿宋_GBK"/>
          <w:color w:val="auto"/>
          <w:kern w:val="0"/>
          <w:sz w:val="32"/>
          <w:szCs w:val="32"/>
        </w:rPr>
        <w:t>措施所组成的水土流失防治体系。</w:t>
      </w:r>
    </w:p>
    <w:p>
      <w:pPr>
        <w:widowControl/>
        <w:shd w:val="clear" w:color="auto" w:fill="FFFFFF"/>
        <w:spacing w:line="596" w:lineRule="exact"/>
        <w:ind w:firstLine="640" w:firstLineChars="200"/>
        <w:jc w:val="left"/>
        <w:rPr>
          <w:rFonts w:hint="eastAsia" w:ascii="Times New Roman" w:hAnsi="Times New Roman" w:eastAsia="方正仿宋_GBK"/>
          <w:color w:val="auto"/>
          <w:kern w:val="0"/>
          <w:sz w:val="32"/>
          <w:szCs w:val="32"/>
        </w:rPr>
      </w:pPr>
      <w:r>
        <w:rPr>
          <w:rFonts w:hint="eastAsia" w:ascii="Times New Roman" w:hAnsi="Times New Roman" w:eastAsia="方正仿宋_GBK"/>
          <w:color w:val="auto"/>
          <w:kern w:val="0"/>
          <w:sz w:val="32"/>
          <w:szCs w:val="32"/>
        </w:rPr>
        <w:t>（三）同意方案根据各防治分区水土流失现状提出的防治措施布局和新增水土保持措施典型设计。</w:t>
      </w:r>
    </w:p>
    <w:p>
      <w:pPr>
        <w:widowControl/>
        <w:shd w:val="clear" w:color="auto" w:fill="FFFFFF"/>
        <w:spacing w:line="596" w:lineRule="exact"/>
        <w:ind w:firstLine="480" w:firstLineChars="150"/>
        <w:jc w:val="left"/>
        <w:rPr>
          <w:rFonts w:ascii="Times New Roman" w:hAnsi="Times New Roman" w:eastAsia="方正仿宋_GBK"/>
          <w:color w:val="auto"/>
          <w:kern w:val="0"/>
          <w:sz w:val="32"/>
          <w:szCs w:val="32"/>
        </w:rPr>
      </w:pPr>
      <w:r>
        <w:rPr>
          <w:rFonts w:hint="eastAsia" w:ascii="Times New Roman" w:hAnsi="Times New Roman" w:eastAsia="方正仿宋_GBK"/>
          <w:color w:val="auto"/>
          <w:kern w:val="0"/>
          <w:sz w:val="32"/>
          <w:szCs w:val="32"/>
        </w:rPr>
        <w:t>1、</w:t>
      </w:r>
      <w:r>
        <w:rPr>
          <w:rFonts w:ascii="Times New Roman" w:hAnsi="Times New Roman" w:eastAsia="方正仿宋_GBK"/>
          <w:color w:val="auto"/>
          <w:kern w:val="0"/>
          <w:sz w:val="32"/>
          <w:szCs w:val="32"/>
        </w:rPr>
        <w:t>项目建设防治区</w:t>
      </w:r>
    </w:p>
    <w:p>
      <w:pPr>
        <w:pStyle w:val="6"/>
        <w:spacing w:line="596" w:lineRule="exact"/>
        <w:ind w:firstLine="640"/>
        <w:rPr>
          <w:rFonts w:eastAsia="方正仿宋_GBK"/>
          <w:color w:val="auto"/>
          <w:sz w:val="32"/>
          <w:szCs w:val="32"/>
        </w:rPr>
      </w:pPr>
      <w:r>
        <w:rPr>
          <w:rFonts w:hint="eastAsia" w:eastAsia="方正仿宋_GBK"/>
          <w:color w:val="auto"/>
          <w:sz w:val="32"/>
          <w:szCs w:val="32"/>
        </w:rPr>
        <w:t>施工前期</w:t>
      </w:r>
      <w:r>
        <w:rPr>
          <w:rFonts w:eastAsia="方正仿宋_GBK"/>
          <w:color w:val="auto"/>
          <w:sz w:val="32"/>
          <w:szCs w:val="32"/>
        </w:rPr>
        <w:t>，</w:t>
      </w:r>
      <w:r>
        <w:rPr>
          <w:rFonts w:hint="eastAsia" w:eastAsia="方正仿宋_GBK"/>
          <w:color w:val="auto"/>
          <w:sz w:val="32"/>
          <w:szCs w:val="32"/>
        </w:rPr>
        <w:t>主体在</w:t>
      </w:r>
      <w:r>
        <w:rPr>
          <w:rFonts w:eastAsia="方正仿宋_GBK"/>
          <w:color w:val="auto"/>
          <w:sz w:val="32"/>
          <w:szCs w:val="32"/>
        </w:rPr>
        <w:t>南侧施工出入口布设完成1座车辆冲洗站</w:t>
      </w:r>
      <w:r>
        <w:rPr>
          <w:rFonts w:eastAsia="方正仿宋_GBK"/>
          <w:color w:val="auto"/>
          <w:kern w:val="0"/>
          <w:sz w:val="32"/>
          <w:szCs w:val="32"/>
        </w:rPr>
        <w:t>和1座沉砂池</w:t>
      </w:r>
      <w:r>
        <w:rPr>
          <w:rFonts w:eastAsia="方正仿宋_GBK"/>
          <w:color w:val="auto"/>
          <w:sz w:val="32"/>
          <w:szCs w:val="32"/>
        </w:rPr>
        <w:t>。</w:t>
      </w:r>
    </w:p>
    <w:p>
      <w:pPr>
        <w:widowControl/>
        <w:shd w:val="clear" w:color="auto" w:fill="FFFFFF"/>
        <w:spacing w:line="596" w:lineRule="exact"/>
        <w:ind w:firstLine="640" w:firstLineChars="200"/>
        <w:jc w:val="left"/>
        <w:rPr>
          <w:rFonts w:ascii="Times New Roman" w:hAnsi="Times New Roman" w:eastAsia="方正仿宋_GBK"/>
          <w:color w:val="auto"/>
          <w:kern w:val="0"/>
          <w:sz w:val="32"/>
          <w:szCs w:val="32"/>
        </w:rPr>
      </w:pPr>
      <w:r>
        <w:rPr>
          <w:rFonts w:hint="eastAsia" w:ascii="Times New Roman" w:hAnsi="Times New Roman" w:eastAsia="方正仿宋_GBK"/>
          <w:color w:val="auto"/>
          <w:kern w:val="0"/>
          <w:sz w:val="32"/>
          <w:szCs w:val="32"/>
        </w:rPr>
        <w:t>施工后期，</w:t>
      </w:r>
      <w:r>
        <w:rPr>
          <w:rFonts w:ascii="Times New Roman" w:hAnsi="Times New Roman" w:eastAsia="方正仿宋_GBK"/>
          <w:color w:val="auto"/>
          <w:kern w:val="0"/>
          <w:sz w:val="32"/>
          <w:szCs w:val="32"/>
        </w:rPr>
        <w:t>主体将在项目建设防治区内布置永久雨水排水管，雨水排水管出口接入南侧市政雨水管网系统。并对绿化区域进行实地绿化以及架空绿化布置，以及对部分硬化区域进行透水铺装。</w:t>
      </w:r>
    </w:p>
    <w:p>
      <w:pPr>
        <w:pStyle w:val="6"/>
        <w:spacing w:line="596" w:lineRule="exact"/>
        <w:ind w:firstLine="640"/>
        <w:rPr>
          <w:rFonts w:eastAsia="方正仿宋_GBK"/>
          <w:color w:val="auto"/>
          <w:sz w:val="32"/>
          <w:szCs w:val="32"/>
        </w:rPr>
      </w:pPr>
      <w:r>
        <w:rPr>
          <w:rFonts w:hint="eastAsia" w:eastAsia="方正仿宋_GBK"/>
          <w:color w:val="auto"/>
          <w:sz w:val="32"/>
          <w:szCs w:val="32"/>
        </w:rPr>
        <w:t>2、</w:t>
      </w:r>
      <w:r>
        <w:rPr>
          <w:rFonts w:eastAsia="方正仿宋_GBK"/>
          <w:color w:val="auto"/>
          <w:sz w:val="32"/>
          <w:szCs w:val="32"/>
        </w:rPr>
        <w:t>临时堆土防治区</w:t>
      </w:r>
    </w:p>
    <w:p>
      <w:pPr>
        <w:adjustRightInd w:val="0"/>
        <w:snapToGrid w:val="0"/>
        <w:spacing w:line="596" w:lineRule="exact"/>
        <w:ind w:firstLine="640" w:firstLineChars="200"/>
        <w:rPr>
          <w:rFonts w:ascii="Times New Roman" w:hAnsi="Times New Roman" w:eastAsia="方正仿宋_GBK"/>
          <w:snapToGrid w:val="0"/>
          <w:color w:val="auto"/>
          <w:sz w:val="32"/>
          <w:szCs w:val="32"/>
        </w:rPr>
      </w:pPr>
      <w:r>
        <w:rPr>
          <w:rFonts w:ascii="Times New Roman" w:hAnsi="Times New Roman" w:eastAsia="方正仿宋_GBK"/>
          <w:color w:val="auto"/>
          <w:sz w:val="32"/>
          <w:szCs w:val="32"/>
        </w:rPr>
        <w:t>方案新增在</w:t>
      </w:r>
      <w:r>
        <w:rPr>
          <w:rFonts w:eastAsia="方正仿宋_GBK"/>
          <w:color w:val="auto"/>
          <w:sz w:val="32"/>
          <w:szCs w:val="32"/>
        </w:rPr>
        <w:t>临时堆土</w:t>
      </w:r>
      <w:r>
        <w:rPr>
          <w:rFonts w:ascii="Times New Roman" w:hAnsi="Times New Roman" w:eastAsia="方正仿宋_GBK"/>
          <w:color w:val="auto"/>
          <w:sz w:val="32"/>
          <w:szCs w:val="32"/>
        </w:rPr>
        <w:t>东侧、南侧坡脚新增临时拦挡</w:t>
      </w:r>
      <w:r>
        <w:rPr>
          <w:rFonts w:hint="eastAsia" w:ascii="Times New Roman" w:hAnsi="Times New Roman" w:eastAsia="方正仿宋_GBK"/>
          <w:color w:val="auto"/>
          <w:sz w:val="32"/>
          <w:szCs w:val="32"/>
        </w:rPr>
        <w:t>，新增临时排水沟</w:t>
      </w:r>
      <w:r>
        <w:rPr>
          <w:rFonts w:ascii="Times New Roman" w:hAnsi="Times New Roman" w:eastAsia="方正仿宋_GBK"/>
          <w:color w:val="auto"/>
          <w:sz w:val="32"/>
          <w:szCs w:val="32"/>
        </w:rPr>
        <w:t>；对</w:t>
      </w:r>
      <w:r>
        <w:rPr>
          <w:rFonts w:hint="eastAsia" w:ascii="Times New Roman" w:hAnsi="Times New Roman" w:eastAsia="方正仿宋_GBK"/>
          <w:color w:val="auto"/>
          <w:sz w:val="32"/>
          <w:szCs w:val="32"/>
        </w:rPr>
        <w:t>施工临时</w:t>
      </w:r>
      <w:r>
        <w:rPr>
          <w:rFonts w:ascii="Times New Roman" w:hAnsi="Times New Roman" w:eastAsia="方正仿宋_GBK"/>
          <w:color w:val="auto"/>
          <w:sz w:val="32"/>
          <w:szCs w:val="32"/>
        </w:rPr>
        <w:t>堆土采用防雨布进行临时覆盖</w:t>
      </w:r>
      <w:r>
        <w:rPr>
          <w:rFonts w:hint="eastAsia" w:ascii="Times New Roman" w:hAnsi="Times New Roman" w:eastAsia="方正仿宋_GBK"/>
          <w:color w:val="auto"/>
          <w:sz w:val="32"/>
          <w:szCs w:val="32"/>
        </w:rPr>
        <w:t>。</w:t>
      </w:r>
      <w:r>
        <w:rPr>
          <w:rFonts w:ascii="Times New Roman" w:hAnsi="Times New Roman" w:eastAsia="方正仿宋_GBK"/>
          <w:color w:val="auto"/>
          <w:sz w:val="32"/>
          <w:szCs w:val="32"/>
        </w:rPr>
        <w:t>临时堆土防治区后续</w:t>
      </w:r>
      <w:r>
        <w:rPr>
          <w:rFonts w:hint="eastAsia" w:ascii="Times New Roman" w:hAnsi="Times New Roman" w:eastAsia="方正仿宋_GBK"/>
          <w:color w:val="auto"/>
          <w:sz w:val="32"/>
          <w:szCs w:val="32"/>
        </w:rPr>
        <w:t>将进行</w:t>
      </w:r>
      <w:r>
        <w:rPr>
          <w:rFonts w:ascii="Times New Roman" w:hAnsi="Times New Roman" w:eastAsia="方正仿宋_GBK"/>
          <w:color w:val="auto"/>
          <w:sz w:val="32"/>
          <w:szCs w:val="32"/>
        </w:rPr>
        <w:t>商业</w:t>
      </w:r>
      <w:r>
        <w:rPr>
          <w:rFonts w:hint="eastAsia" w:ascii="Times New Roman" w:hAnsi="Times New Roman" w:eastAsia="方正仿宋_GBK"/>
          <w:color w:val="auto"/>
          <w:sz w:val="32"/>
          <w:szCs w:val="32"/>
        </w:rPr>
        <w:t>开发</w:t>
      </w:r>
      <w:r>
        <w:rPr>
          <w:rFonts w:ascii="Times New Roman" w:hAnsi="Times New Roman" w:eastAsia="方正仿宋_GBK"/>
          <w:color w:val="auto"/>
          <w:sz w:val="32"/>
          <w:szCs w:val="32"/>
        </w:rPr>
        <w:t>，</w:t>
      </w:r>
      <w:r>
        <w:rPr>
          <w:rFonts w:hint="eastAsia" w:ascii="Times New Roman" w:hAnsi="Times New Roman" w:eastAsia="方正仿宋_GBK"/>
          <w:color w:val="auto"/>
          <w:sz w:val="32"/>
          <w:szCs w:val="32"/>
        </w:rPr>
        <w:t>方案不布设</w:t>
      </w:r>
      <w:r>
        <w:rPr>
          <w:rFonts w:ascii="Times New Roman" w:hAnsi="Times New Roman" w:eastAsia="方正仿宋_GBK"/>
          <w:color w:val="auto"/>
          <w:sz w:val="32"/>
          <w:szCs w:val="32"/>
        </w:rPr>
        <w:t>土地整治和绿化措施</w:t>
      </w:r>
      <w:r>
        <w:rPr>
          <w:rFonts w:hint="eastAsia" w:ascii="Times New Roman" w:hAnsi="Times New Roman" w:eastAsia="方正仿宋_GBK"/>
          <w:color w:val="auto"/>
          <w:sz w:val="32"/>
          <w:szCs w:val="32"/>
        </w:rPr>
        <w:t>等措施</w:t>
      </w:r>
      <w:r>
        <w:rPr>
          <w:rFonts w:ascii="Times New Roman" w:hAnsi="Times New Roman" w:eastAsia="方正仿宋_GBK"/>
          <w:color w:val="auto"/>
          <w:sz w:val="32"/>
          <w:szCs w:val="32"/>
        </w:rPr>
        <w:t>。</w:t>
      </w:r>
    </w:p>
    <w:p>
      <w:pPr>
        <w:pStyle w:val="6"/>
        <w:spacing w:line="596" w:lineRule="exact"/>
        <w:ind w:firstLine="640"/>
        <w:rPr>
          <w:rFonts w:eastAsia="方正仿宋_GBK"/>
          <w:color w:val="auto"/>
          <w:sz w:val="32"/>
          <w:szCs w:val="32"/>
        </w:rPr>
      </w:pPr>
      <w:r>
        <w:rPr>
          <w:rFonts w:hint="eastAsia" w:eastAsia="方正仿宋_GBK"/>
          <w:color w:val="auto"/>
          <w:sz w:val="32"/>
          <w:szCs w:val="32"/>
        </w:rPr>
        <w:t>3、</w:t>
      </w:r>
      <w:r>
        <w:rPr>
          <w:rFonts w:eastAsia="方正仿宋_GBK"/>
          <w:color w:val="auto"/>
          <w:sz w:val="32"/>
          <w:szCs w:val="32"/>
        </w:rPr>
        <w:t>施工生产生活防治区</w:t>
      </w:r>
    </w:p>
    <w:p>
      <w:pPr>
        <w:pStyle w:val="6"/>
        <w:spacing w:line="596" w:lineRule="exact"/>
        <w:ind w:firstLine="640"/>
        <w:rPr>
          <w:rFonts w:eastAsia="方正仿宋_GBK"/>
          <w:color w:val="auto"/>
          <w:sz w:val="32"/>
          <w:szCs w:val="32"/>
        </w:rPr>
      </w:pPr>
      <w:r>
        <w:rPr>
          <w:rFonts w:eastAsia="方正仿宋_GBK"/>
          <w:color w:val="auto"/>
          <w:sz w:val="32"/>
          <w:szCs w:val="32"/>
        </w:rPr>
        <w:t>施工生产生活防治区现状基本硬化</w:t>
      </w:r>
      <w:r>
        <w:rPr>
          <w:rFonts w:hint="eastAsia" w:eastAsia="方正仿宋_GBK"/>
          <w:color w:val="auto"/>
          <w:sz w:val="32"/>
          <w:szCs w:val="32"/>
        </w:rPr>
        <w:t>，</w:t>
      </w:r>
      <w:r>
        <w:rPr>
          <w:rFonts w:eastAsia="方正仿宋_GBK"/>
          <w:color w:val="auto"/>
          <w:sz w:val="32"/>
          <w:szCs w:val="32"/>
        </w:rPr>
        <w:t>可利用现有排水系统，不需要新增临时排水</w:t>
      </w:r>
      <w:r>
        <w:rPr>
          <w:rFonts w:hint="eastAsia" w:eastAsia="方正仿宋_GBK"/>
          <w:color w:val="auto"/>
          <w:sz w:val="32"/>
          <w:szCs w:val="32"/>
        </w:rPr>
        <w:t>措施</w:t>
      </w:r>
      <w:r>
        <w:rPr>
          <w:rFonts w:eastAsia="方正仿宋_GBK"/>
          <w:color w:val="auto"/>
          <w:kern w:val="0"/>
          <w:sz w:val="32"/>
          <w:szCs w:val="32"/>
        </w:rPr>
        <w:t>。</w:t>
      </w:r>
      <w:r>
        <w:rPr>
          <w:rFonts w:eastAsia="方正仿宋_GBK"/>
          <w:color w:val="auto"/>
          <w:sz w:val="32"/>
          <w:szCs w:val="32"/>
        </w:rPr>
        <w:t>施工结束后，方案新增对施工生产生活防治区进行全面整地</w:t>
      </w:r>
      <w:r>
        <w:rPr>
          <w:rFonts w:hint="eastAsia" w:eastAsia="方正仿宋_GBK"/>
          <w:color w:val="auto"/>
          <w:sz w:val="32"/>
          <w:szCs w:val="32"/>
        </w:rPr>
        <w:t>并</w:t>
      </w:r>
      <w:r>
        <w:rPr>
          <w:rFonts w:eastAsia="方正仿宋_GBK"/>
          <w:color w:val="auto"/>
          <w:sz w:val="32"/>
          <w:szCs w:val="32"/>
        </w:rPr>
        <w:t>撒草绿化。</w:t>
      </w:r>
    </w:p>
    <w:p>
      <w:pPr>
        <w:widowControl/>
        <w:shd w:val="clear" w:color="auto" w:fill="FFFFFF"/>
        <w:spacing w:line="596" w:lineRule="exact"/>
        <w:ind w:firstLine="480" w:firstLineChars="150"/>
        <w:jc w:val="left"/>
        <w:rPr>
          <w:rFonts w:hint="eastAsia" w:ascii="Times New Roman" w:hAnsi="Times New Roman" w:eastAsia="方正仿宋_GBK"/>
          <w:color w:val="auto"/>
          <w:kern w:val="0"/>
          <w:sz w:val="32"/>
          <w:szCs w:val="32"/>
        </w:rPr>
      </w:pPr>
      <w:r>
        <w:rPr>
          <w:rFonts w:hint="eastAsia" w:ascii="Times New Roman" w:hAnsi="Times New Roman" w:eastAsia="方正仿宋_GBK"/>
          <w:color w:val="auto"/>
          <w:kern w:val="0"/>
          <w:sz w:val="32"/>
          <w:szCs w:val="32"/>
        </w:rPr>
        <w:t>（四）同意水土保持施工组织设计。</w:t>
      </w:r>
    </w:p>
    <w:p>
      <w:pPr>
        <w:spacing w:line="500" w:lineRule="exact"/>
        <w:ind w:left="610" w:right="-465"/>
        <w:rPr>
          <w:rFonts w:hint="eastAsia" w:ascii="方正黑体_GBK" w:hAnsi="Times New Roman" w:eastAsia="方正黑体_GBK"/>
          <w:color w:val="auto"/>
          <w:sz w:val="32"/>
          <w:szCs w:val="32"/>
        </w:rPr>
      </w:pPr>
      <w:r>
        <w:rPr>
          <w:rFonts w:hint="eastAsia" w:ascii="方正黑体_GBK" w:hAnsi="Times New Roman" w:eastAsia="方正黑体_GBK"/>
          <w:color w:val="auto"/>
          <w:sz w:val="32"/>
          <w:szCs w:val="32"/>
        </w:rPr>
        <w:t>六、水土保持监测</w:t>
      </w:r>
    </w:p>
    <w:p>
      <w:pPr>
        <w:widowControl/>
        <w:shd w:val="clear" w:color="auto" w:fill="FFFFFF"/>
        <w:spacing w:line="596" w:lineRule="exact"/>
        <w:ind w:firstLine="480" w:firstLineChars="150"/>
        <w:jc w:val="left"/>
        <w:rPr>
          <w:rFonts w:hint="eastAsia" w:ascii="Times New Roman" w:hAnsi="Times New Roman" w:eastAsia="方正仿宋_GBK"/>
          <w:color w:val="auto"/>
          <w:kern w:val="0"/>
          <w:sz w:val="32"/>
          <w:szCs w:val="32"/>
        </w:rPr>
      </w:pPr>
      <w:r>
        <w:rPr>
          <w:rFonts w:hint="eastAsia" w:ascii="Times New Roman" w:hAnsi="Times New Roman" w:eastAsia="方正仿宋_GBK"/>
          <w:color w:val="auto"/>
          <w:kern w:val="0"/>
          <w:sz w:val="32"/>
          <w:szCs w:val="32"/>
        </w:rPr>
        <w:t>同意水土保持监测方案。</w:t>
      </w:r>
    </w:p>
    <w:p>
      <w:pPr>
        <w:spacing w:line="500" w:lineRule="exact"/>
        <w:ind w:left="610" w:right="-465"/>
        <w:rPr>
          <w:rFonts w:hint="eastAsia" w:ascii="方正黑体_GBK" w:hAnsi="Times New Roman" w:eastAsia="方正黑体_GBK"/>
          <w:color w:val="auto"/>
          <w:sz w:val="32"/>
          <w:szCs w:val="32"/>
        </w:rPr>
      </w:pPr>
      <w:r>
        <w:rPr>
          <w:rFonts w:hint="eastAsia" w:ascii="方正黑体_GBK" w:hAnsi="Times New Roman" w:eastAsia="方正黑体_GBK"/>
          <w:color w:val="auto"/>
          <w:sz w:val="32"/>
          <w:szCs w:val="32"/>
        </w:rPr>
        <w:t>七、水土保持投资估算及效益分析</w:t>
      </w:r>
    </w:p>
    <w:p>
      <w:pPr>
        <w:widowControl/>
        <w:shd w:val="clear" w:color="auto" w:fill="FFFFFF"/>
        <w:spacing w:line="596" w:lineRule="exact"/>
        <w:ind w:firstLine="480" w:firstLineChars="150"/>
        <w:jc w:val="left"/>
        <w:rPr>
          <w:rFonts w:hint="eastAsia" w:ascii="Times New Roman" w:hAnsi="Times New Roman" w:eastAsia="方正仿宋_GBK"/>
          <w:color w:val="auto"/>
          <w:kern w:val="0"/>
          <w:sz w:val="32"/>
          <w:szCs w:val="32"/>
        </w:rPr>
      </w:pPr>
      <w:r>
        <w:rPr>
          <w:rFonts w:hint="eastAsia" w:ascii="Times New Roman" w:hAnsi="Times New Roman" w:eastAsia="方正仿宋_GBK"/>
          <w:color w:val="auto"/>
          <w:kern w:val="0"/>
          <w:sz w:val="32"/>
          <w:szCs w:val="32"/>
        </w:rPr>
        <w:t>（一）投资编制依据基本正确，费用及定额选择基本合理，编制深度基本满足规范要求。</w:t>
      </w:r>
    </w:p>
    <w:p>
      <w:pPr>
        <w:widowControl/>
        <w:shd w:val="clear" w:color="auto" w:fill="FFFFFF"/>
        <w:spacing w:line="596" w:lineRule="exact"/>
        <w:ind w:firstLine="480" w:firstLineChars="150"/>
        <w:jc w:val="left"/>
        <w:rPr>
          <w:rFonts w:ascii="Times New Roman" w:hAnsi="Times New Roman" w:eastAsia="方正仿宋_GBK"/>
          <w:color w:val="auto"/>
          <w:kern w:val="0"/>
          <w:sz w:val="32"/>
          <w:szCs w:val="32"/>
        </w:rPr>
      </w:pPr>
      <w:r>
        <w:rPr>
          <w:rFonts w:ascii="Times New Roman" w:hAnsi="Times New Roman" w:eastAsia="方正仿宋_GBK"/>
          <w:color w:val="auto"/>
          <w:kern w:val="0"/>
          <w:sz w:val="32"/>
          <w:szCs w:val="32"/>
        </w:rPr>
        <w:t>（二）</w:t>
      </w:r>
      <w:r>
        <w:rPr>
          <w:rFonts w:hint="eastAsia" w:ascii="Times New Roman" w:hAnsi="Times New Roman" w:eastAsia="方正仿宋_GBK"/>
          <w:color w:val="auto"/>
          <w:kern w:val="0"/>
          <w:sz w:val="32"/>
          <w:szCs w:val="32"/>
        </w:rPr>
        <w:t>项目</w:t>
      </w:r>
      <w:r>
        <w:rPr>
          <w:rFonts w:ascii="Times New Roman" w:hAnsi="Times New Roman" w:eastAsia="方正仿宋_GBK"/>
          <w:color w:val="auto"/>
          <w:kern w:val="0"/>
          <w:sz w:val="32"/>
          <w:szCs w:val="32"/>
        </w:rPr>
        <w:t>水土保持总投资524.99</w:t>
      </w:r>
      <w:r>
        <w:rPr>
          <w:rFonts w:ascii="Times New Roman" w:hAnsi="Times New Roman" w:eastAsia="方正仿宋_GBK"/>
          <w:color w:val="auto"/>
          <w:sz w:val="32"/>
          <w:szCs w:val="32"/>
        </w:rPr>
        <w:t>万元，其中主体已列投资</w:t>
      </w:r>
      <w:r>
        <w:rPr>
          <w:rFonts w:ascii="Times New Roman" w:hAnsi="Times New Roman" w:eastAsia="方正仿宋_GBK"/>
          <w:color w:val="auto"/>
          <w:kern w:val="0"/>
          <w:sz w:val="32"/>
          <w:szCs w:val="32"/>
        </w:rPr>
        <w:t>420.59</w:t>
      </w:r>
      <w:r>
        <w:rPr>
          <w:rFonts w:ascii="Times New Roman" w:hAnsi="Times New Roman" w:eastAsia="方正仿宋_GBK"/>
          <w:color w:val="auto"/>
          <w:sz w:val="32"/>
          <w:szCs w:val="32"/>
        </w:rPr>
        <w:t>万元，方案新增投资为</w:t>
      </w:r>
      <w:r>
        <w:rPr>
          <w:rFonts w:ascii="Times New Roman" w:hAnsi="Times New Roman" w:eastAsia="方正仿宋_GBK"/>
          <w:color w:val="auto"/>
          <w:kern w:val="0"/>
          <w:sz w:val="32"/>
          <w:szCs w:val="32"/>
        </w:rPr>
        <w:t>104.4</w:t>
      </w:r>
      <w:r>
        <w:rPr>
          <w:rFonts w:ascii="Times New Roman" w:hAnsi="Times New Roman" w:eastAsia="方正仿宋_GBK"/>
          <w:color w:val="auto"/>
          <w:sz w:val="32"/>
          <w:szCs w:val="32"/>
        </w:rPr>
        <w:t>万元。在方案新增投资中：工程措施</w:t>
      </w:r>
      <w:r>
        <w:rPr>
          <w:rFonts w:ascii="Times New Roman" w:hAnsi="Times New Roman" w:eastAsia="方正仿宋_GBK"/>
          <w:color w:val="auto"/>
          <w:kern w:val="0"/>
          <w:sz w:val="32"/>
          <w:szCs w:val="32"/>
        </w:rPr>
        <w:t>0.28</w:t>
      </w:r>
      <w:r>
        <w:rPr>
          <w:rFonts w:ascii="Times New Roman" w:hAnsi="Times New Roman" w:eastAsia="方正仿宋_GBK"/>
          <w:color w:val="auto"/>
          <w:sz w:val="32"/>
          <w:szCs w:val="32"/>
        </w:rPr>
        <w:t>万元</w:t>
      </w:r>
      <w:r>
        <w:rPr>
          <w:rFonts w:hint="eastAsia" w:ascii="Times New Roman" w:hAnsi="Times New Roman" w:eastAsia="方正仿宋_GBK"/>
          <w:color w:val="auto"/>
          <w:sz w:val="32"/>
          <w:szCs w:val="32"/>
          <w:lang w:eastAsia="zh-CN"/>
        </w:rPr>
        <w:t>，</w:t>
      </w:r>
      <w:r>
        <w:rPr>
          <w:rFonts w:ascii="Times New Roman" w:hAnsi="Times New Roman" w:eastAsia="方正仿宋_GBK"/>
          <w:color w:val="auto"/>
          <w:sz w:val="32"/>
          <w:szCs w:val="32"/>
        </w:rPr>
        <w:t>植物措施0.16万元</w:t>
      </w:r>
      <w:r>
        <w:rPr>
          <w:rFonts w:hint="eastAsia" w:ascii="Times New Roman" w:hAnsi="Times New Roman" w:eastAsia="方正仿宋_GBK"/>
          <w:color w:val="auto"/>
          <w:sz w:val="32"/>
          <w:szCs w:val="32"/>
          <w:lang w:eastAsia="zh-CN"/>
        </w:rPr>
        <w:t>，</w:t>
      </w:r>
      <w:r>
        <w:rPr>
          <w:rFonts w:ascii="Times New Roman" w:hAnsi="Times New Roman" w:eastAsia="方正仿宋_GBK"/>
          <w:color w:val="auto"/>
          <w:sz w:val="32"/>
          <w:szCs w:val="32"/>
        </w:rPr>
        <w:t>监测措施费22.53万元、临时措施费用</w:t>
      </w:r>
      <w:r>
        <w:rPr>
          <w:rFonts w:ascii="Times New Roman" w:hAnsi="Times New Roman" w:eastAsia="方正仿宋_GBK"/>
          <w:color w:val="auto"/>
          <w:kern w:val="0"/>
          <w:sz w:val="32"/>
          <w:szCs w:val="32"/>
        </w:rPr>
        <w:t>26.79</w:t>
      </w:r>
      <w:r>
        <w:rPr>
          <w:rFonts w:ascii="Times New Roman" w:hAnsi="Times New Roman" w:eastAsia="方正仿宋_GBK"/>
          <w:color w:val="auto"/>
          <w:sz w:val="32"/>
          <w:szCs w:val="32"/>
        </w:rPr>
        <w:t>万元</w:t>
      </w:r>
      <w:r>
        <w:rPr>
          <w:rFonts w:hint="eastAsia" w:ascii="Times New Roman" w:hAnsi="Times New Roman" w:eastAsia="方正仿宋_GBK"/>
          <w:color w:val="auto"/>
          <w:sz w:val="32"/>
          <w:szCs w:val="32"/>
          <w:lang w:eastAsia="zh-CN"/>
        </w:rPr>
        <w:t>，</w:t>
      </w:r>
      <w:r>
        <w:rPr>
          <w:rFonts w:ascii="Times New Roman" w:hAnsi="Times New Roman" w:eastAsia="方正仿宋_GBK"/>
          <w:color w:val="auto"/>
          <w:sz w:val="32"/>
          <w:szCs w:val="32"/>
        </w:rPr>
        <w:t>独立费用</w:t>
      </w:r>
      <w:r>
        <w:rPr>
          <w:rFonts w:ascii="Times New Roman" w:hAnsi="Times New Roman" w:eastAsia="方正仿宋_GBK"/>
          <w:color w:val="auto"/>
          <w:kern w:val="0"/>
          <w:sz w:val="32"/>
          <w:szCs w:val="32"/>
        </w:rPr>
        <w:t>33.58</w:t>
      </w:r>
      <w:r>
        <w:rPr>
          <w:rFonts w:ascii="Times New Roman" w:hAnsi="Times New Roman" w:eastAsia="方正仿宋_GBK"/>
          <w:color w:val="auto"/>
          <w:sz w:val="32"/>
          <w:szCs w:val="32"/>
        </w:rPr>
        <w:t>万元</w:t>
      </w:r>
      <w:r>
        <w:rPr>
          <w:rFonts w:hint="eastAsia" w:ascii="Times New Roman" w:hAnsi="Times New Roman" w:eastAsia="方正仿宋_GBK"/>
          <w:color w:val="auto"/>
          <w:sz w:val="32"/>
          <w:szCs w:val="32"/>
          <w:lang w:eastAsia="zh-CN"/>
        </w:rPr>
        <w:t>，</w:t>
      </w:r>
      <w:r>
        <w:rPr>
          <w:rFonts w:ascii="Times New Roman" w:hAnsi="Times New Roman" w:eastAsia="方正仿宋_GBK"/>
          <w:color w:val="auto"/>
          <w:sz w:val="32"/>
          <w:szCs w:val="32"/>
        </w:rPr>
        <w:t>基本预备费</w:t>
      </w:r>
      <w:r>
        <w:rPr>
          <w:rFonts w:ascii="Times New Roman" w:hAnsi="Times New Roman" w:eastAsia="方正仿宋_GBK"/>
          <w:color w:val="auto"/>
          <w:kern w:val="0"/>
          <w:sz w:val="32"/>
          <w:szCs w:val="32"/>
        </w:rPr>
        <w:t>5</w:t>
      </w:r>
      <w:r>
        <w:rPr>
          <w:rFonts w:ascii="Times New Roman" w:hAnsi="Times New Roman" w:eastAsia="方正仿宋_GBK"/>
          <w:color w:val="auto"/>
          <w:sz w:val="32"/>
          <w:szCs w:val="32"/>
        </w:rPr>
        <w:t>万元</w:t>
      </w:r>
      <w:r>
        <w:rPr>
          <w:rFonts w:hint="eastAsia" w:ascii="Times New Roman" w:hAnsi="Times New Roman" w:eastAsia="方正仿宋_GBK"/>
          <w:color w:val="auto"/>
          <w:sz w:val="32"/>
          <w:szCs w:val="32"/>
          <w:lang w:eastAsia="zh-CN"/>
        </w:rPr>
        <w:t>，</w:t>
      </w:r>
      <w:r>
        <w:rPr>
          <w:rFonts w:ascii="Times New Roman" w:hAnsi="Times New Roman" w:eastAsia="方正仿宋_GBK"/>
          <w:color w:val="auto"/>
          <w:sz w:val="32"/>
          <w:szCs w:val="32"/>
        </w:rPr>
        <w:t>水土保持补偿费</w:t>
      </w:r>
      <w:r>
        <w:rPr>
          <w:rFonts w:ascii="Times New Roman" w:hAnsi="Times New Roman" w:eastAsia="方正仿宋_GBK"/>
          <w:color w:val="auto"/>
          <w:kern w:val="0"/>
          <w:sz w:val="32"/>
          <w:szCs w:val="32"/>
        </w:rPr>
        <w:t>16.06</w:t>
      </w:r>
      <w:r>
        <w:rPr>
          <w:rFonts w:ascii="Times New Roman" w:hAnsi="Times New Roman" w:eastAsia="方正仿宋_GBK"/>
          <w:color w:val="auto"/>
          <w:sz w:val="32"/>
          <w:szCs w:val="32"/>
        </w:rPr>
        <w:t>万元（160552元）。主体工程已列投资中：工程措施</w:t>
      </w:r>
      <w:r>
        <w:rPr>
          <w:rFonts w:ascii="Times New Roman" w:hAnsi="Times New Roman" w:eastAsia="方正仿宋_GBK"/>
          <w:color w:val="auto"/>
          <w:kern w:val="0"/>
          <w:sz w:val="32"/>
          <w:szCs w:val="32"/>
        </w:rPr>
        <w:t>66.16</w:t>
      </w:r>
      <w:r>
        <w:rPr>
          <w:rFonts w:ascii="Times New Roman" w:hAnsi="Times New Roman" w:eastAsia="方正仿宋_GBK"/>
          <w:color w:val="auto"/>
          <w:sz w:val="32"/>
          <w:szCs w:val="32"/>
        </w:rPr>
        <w:t>万元，植物措施</w:t>
      </w:r>
      <w:r>
        <w:rPr>
          <w:rFonts w:ascii="Times New Roman" w:hAnsi="Times New Roman" w:eastAsia="方正仿宋_GBK"/>
          <w:color w:val="auto"/>
          <w:kern w:val="0"/>
          <w:sz w:val="32"/>
          <w:szCs w:val="32"/>
        </w:rPr>
        <w:t>353.48</w:t>
      </w:r>
      <w:r>
        <w:rPr>
          <w:rFonts w:ascii="Times New Roman" w:hAnsi="Times New Roman" w:eastAsia="方正仿宋_GBK"/>
          <w:color w:val="auto"/>
          <w:sz w:val="32"/>
          <w:szCs w:val="32"/>
        </w:rPr>
        <w:t>万元，临时措施</w:t>
      </w:r>
      <w:r>
        <w:rPr>
          <w:rFonts w:ascii="Times New Roman" w:hAnsi="Times New Roman" w:eastAsia="方正仿宋_GBK"/>
          <w:color w:val="auto"/>
          <w:kern w:val="0"/>
          <w:sz w:val="32"/>
          <w:szCs w:val="32"/>
        </w:rPr>
        <w:t>0.95</w:t>
      </w:r>
      <w:r>
        <w:rPr>
          <w:rFonts w:ascii="Times New Roman" w:hAnsi="Times New Roman" w:eastAsia="方正仿宋_GBK"/>
          <w:color w:val="auto"/>
          <w:sz w:val="32"/>
          <w:szCs w:val="32"/>
        </w:rPr>
        <w:t>万元</w:t>
      </w:r>
      <w:r>
        <w:rPr>
          <w:rFonts w:ascii="Times New Roman" w:hAnsi="Times New Roman" w:eastAsia="方正仿宋_GBK"/>
          <w:color w:val="auto"/>
          <w:kern w:val="0"/>
          <w:sz w:val="32"/>
          <w:szCs w:val="32"/>
        </w:rPr>
        <w:t>。</w:t>
      </w:r>
    </w:p>
    <w:p>
      <w:pPr>
        <w:widowControl/>
        <w:shd w:val="clear" w:color="auto" w:fill="FFFFFF"/>
        <w:spacing w:line="596" w:lineRule="exact"/>
        <w:ind w:firstLine="480" w:firstLineChars="150"/>
        <w:jc w:val="left"/>
        <w:rPr>
          <w:rFonts w:hint="eastAsia" w:ascii="Times New Roman" w:hAnsi="Times New Roman" w:eastAsia="方正仿宋_GBK"/>
          <w:color w:val="auto"/>
          <w:kern w:val="0"/>
          <w:sz w:val="32"/>
          <w:szCs w:val="32"/>
        </w:rPr>
      </w:pPr>
      <w:r>
        <w:rPr>
          <w:rFonts w:hint="eastAsia" w:ascii="Times New Roman" w:hAnsi="Times New Roman" w:eastAsia="方正仿宋_GBK"/>
          <w:color w:val="auto"/>
          <w:kern w:val="0"/>
          <w:sz w:val="32"/>
          <w:szCs w:val="32"/>
        </w:rPr>
        <w:t>（三）效益分析方法正确，分析结果基本合理。</w:t>
      </w:r>
    </w:p>
    <w:p>
      <w:pPr>
        <w:spacing w:line="500" w:lineRule="exact"/>
        <w:ind w:left="610" w:right="-465"/>
        <w:rPr>
          <w:rFonts w:ascii="方正黑体_GBK" w:hAnsi="Times New Roman" w:eastAsia="方正黑体_GBK"/>
          <w:color w:val="auto"/>
          <w:sz w:val="32"/>
          <w:szCs w:val="32"/>
        </w:rPr>
      </w:pPr>
      <w:r>
        <w:rPr>
          <w:rFonts w:hint="eastAsia" w:ascii="方正黑体_GBK" w:hAnsi="Times New Roman" w:eastAsia="方正黑体_GBK"/>
          <w:color w:val="auto"/>
          <w:sz w:val="32"/>
          <w:szCs w:val="32"/>
        </w:rPr>
        <w:t>八、水土保持管理</w:t>
      </w:r>
    </w:p>
    <w:p>
      <w:pPr>
        <w:spacing w:line="596" w:lineRule="exact"/>
        <w:ind w:right="-465" w:firstLine="640" w:firstLineChars="200"/>
        <w:rPr>
          <w:rFonts w:hint="eastAsia" w:ascii="方正黑体_GBK" w:hAnsi="Times New Roman" w:eastAsia="方正黑体_GBK"/>
          <w:sz w:val="32"/>
          <w:szCs w:val="32"/>
        </w:rPr>
      </w:pPr>
      <w:r>
        <w:rPr>
          <w:rFonts w:hint="eastAsia" w:ascii="Times New Roman" w:hAnsi="Times New Roman" w:eastAsia="方正仿宋_GBK"/>
          <w:color w:val="auto"/>
          <w:kern w:val="0"/>
          <w:sz w:val="32"/>
          <w:szCs w:val="32"/>
        </w:rPr>
        <w:t>本方案中提出的组织管理、后续设计、水土保持监测、水土保持监理、水土保持</w:t>
      </w:r>
      <w:r>
        <w:rPr>
          <w:rFonts w:hint="eastAsia" w:ascii="Times New Roman" w:hAnsi="Times New Roman" w:eastAsia="方正仿宋_GBK"/>
          <w:kern w:val="0"/>
          <w:sz w:val="32"/>
          <w:szCs w:val="32"/>
        </w:rPr>
        <w:t>施工、水土保持设施验收等水土保持管理要求基本可行。</w:t>
      </w:r>
    </w:p>
    <w:p>
      <w:pPr>
        <w:spacing w:line="500" w:lineRule="exact"/>
        <w:ind w:left="610" w:right="-465"/>
        <w:rPr>
          <w:rFonts w:hint="eastAsia" w:ascii="方正黑体_GBK" w:hAnsi="Times New Roman" w:eastAsia="方正黑体_GBK"/>
          <w:sz w:val="32"/>
          <w:szCs w:val="32"/>
        </w:rPr>
      </w:pPr>
      <w:r>
        <w:rPr>
          <w:rFonts w:hint="eastAsia" w:ascii="方正黑体_GBK" w:hAnsi="Times New Roman" w:eastAsia="方正黑体_GBK"/>
          <w:sz w:val="32"/>
          <w:szCs w:val="32"/>
        </w:rPr>
        <w:t>九、评审结论</w:t>
      </w:r>
    </w:p>
    <w:p>
      <w:pPr>
        <w:widowControl/>
        <w:shd w:val="clear" w:color="auto" w:fill="FFFFFF"/>
        <w:spacing w:line="596" w:lineRule="exact"/>
        <w:ind w:firstLine="480" w:firstLineChars="150"/>
        <w:jc w:val="left"/>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该水土保持方案基本符合《生产建设项目水土保持技术标准》 (GB50433-2018)的规定及相关要求，报告格式规范、内容完整，技术方案基本可行。专家组原则同意该水土保持方案报告报批。</w:t>
      </w:r>
    </w:p>
    <w:p>
      <w:pPr>
        <w:spacing w:line="500" w:lineRule="exact"/>
        <w:rPr>
          <w:rFonts w:ascii="Arial"/>
        </w:rPr>
      </w:pPr>
    </w:p>
    <w:p>
      <w:pPr>
        <w:spacing w:line="251" w:lineRule="auto"/>
        <w:rPr>
          <w:rFonts w:ascii="Arial"/>
        </w:rPr>
      </w:pPr>
    </w:p>
    <w:p>
      <w:pPr>
        <w:spacing w:line="252" w:lineRule="auto"/>
        <w:rPr>
          <w:rFonts w:ascii="Arial"/>
        </w:rPr>
      </w:pPr>
      <w:r>
        <w:drawing>
          <wp:anchor distT="0" distB="0" distL="114300" distR="114300" simplePos="0" relativeHeight="251658240" behindDoc="0" locked="0" layoutInCell="1" allowOverlap="1">
            <wp:simplePos x="0" y="0"/>
            <wp:positionH relativeFrom="column">
              <wp:posOffset>3912235</wp:posOffset>
            </wp:positionH>
            <wp:positionV relativeFrom="paragraph">
              <wp:posOffset>26670</wp:posOffset>
            </wp:positionV>
            <wp:extent cx="1276985" cy="612775"/>
            <wp:effectExtent l="0" t="0" r="18415" b="15875"/>
            <wp:wrapNone/>
            <wp:docPr id="1" name="图片 2" descr="1730363303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1730363303646"/>
                    <pic:cNvPicPr>
                      <a:picLocks noChangeAspect="1"/>
                    </pic:cNvPicPr>
                  </pic:nvPicPr>
                  <pic:blipFill>
                    <a:blip r:embed="rId4"/>
                    <a:stretch>
                      <a:fillRect/>
                    </a:stretch>
                  </pic:blipFill>
                  <pic:spPr>
                    <a:xfrm>
                      <a:off x="0" y="0"/>
                      <a:ext cx="1276985" cy="612775"/>
                    </a:xfrm>
                    <a:prstGeom prst="rect">
                      <a:avLst/>
                    </a:prstGeom>
                    <a:noFill/>
                    <a:ln w="9525">
                      <a:noFill/>
                    </a:ln>
                  </pic:spPr>
                </pic:pic>
              </a:graphicData>
            </a:graphic>
          </wp:anchor>
        </w:drawing>
      </w:r>
    </w:p>
    <w:p>
      <w:pPr>
        <w:spacing w:before="91"/>
        <w:ind w:firstLine="4160" w:firstLineChars="1300"/>
        <w:rPr>
          <w:rFonts w:ascii="Times New Roman" w:hAnsi="Times New Roman" w:eastAsia="方正仿宋_GBK"/>
          <w:kern w:val="0"/>
          <w:sz w:val="32"/>
          <w:szCs w:val="32"/>
        </w:rPr>
      </w:pPr>
      <w:r>
        <w:rPr>
          <w:rFonts w:ascii="Times New Roman" w:hAnsi="Times New Roman" w:eastAsia="方正仿宋_GBK"/>
          <w:kern w:val="0"/>
          <w:sz w:val="32"/>
          <w:szCs w:val="32"/>
        </w:rPr>
        <w:t xml:space="preserve">专家组组长： </w:t>
      </w:r>
    </w:p>
    <w:p>
      <w:pPr>
        <w:pStyle w:val="2"/>
        <w:ind w:firstLine="4800" w:firstLineChars="1500"/>
        <w:rPr>
          <w:rFonts w:ascii="Times New Roman" w:hAnsi="Times New Roman" w:eastAsia="方正仿宋_GBK"/>
          <w:kern w:val="0"/>
          <w:sz w:val="32"/>
          <w:szCs w:val="32"/>
        </w:rPr>
      </w:pPr>
      <w:bookmarkStart w:id="0" w:name="_GoBack"/>
      <w:bookmarkEnd w:id="0"/>
      <w:r>
        <w:rPr>
          <w:rFonts w:hint="eastAsia" w:ascii="Times New Roman" w:hAnsi="Times New Roman" w:eastAsia="方正仿宋_GBK"/>
          <w:kern w:val="0"/>
          <w:sz w:val="32"/>
          <w:szCs w:val="32"/>
        </w:rPr>
        <w:t>2024</w:t>
      </w:r>
      <w:r>
        <w:rPr>
          <w:rFonts w:ascii="Times New Roman" w:hAnsi="Times New Roman" w:eastAsia="方正仿宋_GBK"/>
          <w:kern w:val="0"/>
          <w:sz w:val="32"/>
          <w:szCs w:val="32"/>
        </w:rPr>
        <w:t xml:space="preserve">年 </w:t>
      </w:r>
      <w:r>
        <w:rPr>
          <w:rFonts w:hint="eastAsia" w:ascii="Times New Roman" w:hAnsi="Times New Roman" w:eastAsia="方正仿宋_GBK"/>
          <w:kern w:val="0"/>
          <w:sz w:val="32"/>
          <w:szCs w:val="32"/>
        </w:rPr>
        <w:t xml:space="preserve"> 10</w:t>
      </w:r>
      <w:r>
        <w:rPr>
          <w:rFonts w:ascii="Times New Roman" w:hAnsi="Times New Roman" w:eastAsia="方正仿宋_GBK"/>
          <w:kern w:val="0"/>
          <w:sz w:val="32"/>
          <w:szCs w:val="32"/>
        </w:rPr>
        <w:t xml:space="preserve"> 月 </w:t>
      </w:r>
      <w:r>
        <w:rPr>
          <w:rFonts w:hint="eastAsia" w:ascii="Times New Roman" w:hAnsi="Times New Roman" w:eastAsia="方正仿宋_GBK"/>
          <w:kern w:val="0"/>
          <w:sz w:val="32"/>
          <w:szCs w:val="32"/>
        </w:rPr>
        <w:t xml:space="preserve">30 </w:t>
      </w:r>
      <w:r>
        <w:rPr>
          <w:rFonts w:ascii="Times New Roman" w:hAnsi="Times New Roman" w:eastAsia="方正仿宋_GBK"/>
          <w:kern w:val="0"/>
          <w:sz w:val="32"/>
          <w:szCs w:val="32"/>
        </w:rPr>
        <w:t>日</w:t>
      </w:r>
    </w:p>
    <w:p>
      <w:pPr>
        <w:widowControl/>
        <w:shd w:val="clear" w:color="auto" w:fill="FFFFFF"/>
        <w:spacing w:line="596" w:lineRule="exact"/>
        <w:ind w:firstLine="732" w:firstLineChars="200"/>
        <w:jc w:val="left"/>
        <w:rPr>
          <w:sz w:val="28"/>
          <w:szCs w:val="28"/>
        </w:rPr>
      </w:pPr>
      <w:r>
        <w:rPr>
          <w:rFonts w:ascii="宋体" w:hAnsi="宋体" w:cs="宋体"/>
          <w:spacing w:val="43"/>
          <w:sz w:val="28"/>
          <w:szCs w:val="28"/>
        </w:rPr>
        <w:t xml:space="preserve"> </w:t>
      </w:r>
    </w:p>
    <w:p>
      <w:pPr>
        <w:pStyle w:val="2"/>
        <w:ind w:firstLine="0" w:firstLineChars="0"/>
        <w:rPr>
          <w:rFonts w:ascii="宋体" w:hAnsi="宋体" w:cs="宋体"/>
          <w:color w:val="FF0000"/>
          <w:spacing w:val="-10"/>
          <w:sz w:val="28"/>
          <w:szCs w:val="28"/>
        </w:rPr>
      </w:pPr>
    </w:p>
    <w:p>
      <w:pPr>
        <w:pStyle w:val="2"/>
        <w:ind w:firstLine="0" w:firstLineChars="0"/>
        <w:rPr>
          <w:rFonts w:ascii="宋体" w:hAnsi="宋体" w:cs="宋体"/>
          <w:color w:val="FF0000"/>
          <w:spacing w:val="-10"/>
          <w:sz w:val="28"/>
          <w:szCs w:val="28"/>
        </w:rPr>
      </w:pPr>
    </w:p>
    <w:p>
      <w:pPr>
        <w:pStyle w:val="2"/>
        <w:ind w:firstLine="4940" w:firstLineChars="1900"/>
        <w:rPr>
          <w:rFonts w:ascii="宋体" w:hAnsi="宋体" w:cs="宋体"/>
          <w:color w:val="FF0000"/>
          <w:spacing w:val="-10"/>
          <w:sz w:val="28"/>
          <w:szCs w:val="28"/>
        </w:rPr>
      </w:pPr>
    </w:p>
    <w:p>
      <w:pPr>
        <w:pStyle w:val="2"/>
        <w:ind w:firstLine="4940" w:firstLineChars="1900"/>
        <w:rPr>
          <w:rFonts w:ascii="宋体" w:hAnsi="宋体" w:cs="宋体"/>
          <w:color w:val="FF0000"/>
          <w:spacing w:val="-10"/>
          <w:sz w:val="28"/>
          <w:szCs w:val="28"/>
        </w:rPr>
      </w:pPr>
    </w:p>
    <w:p>
      <w:pPr>
        <w:pStyle w:val="2"/>
        <w:ind w:firstLine="4940" w:firstLineChars="1900"/>
        <w:rPr>
          <w:rFonts w:ascii="宋体" w:hAnsi="宋体" w:cs="宋体"/>
          <w:color w:val="FF0000"/>
          <w:spacing w:val="-10"/>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4E43FC"/>
    <w:rsid w:val="444E43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uiPriority w:val="0"/>
    <w:pPr>
      <w:spacing w:after="120"/>
    </w:pPr>
    <w:rPr>
      <w:rFonts w:eastAsia="宋体"/>
      <w:szCs w:val="24"/>
    </w:rPr>
  </w:style>
  <w:style w:type="paragraph" w:customStyle="1" w:styleId="6">
    <w:name w:val="06正文"/>
    <w:basedOn w:val="1"/>
    <w:qFormat/>
    <w:uiPriority w:val="0"/>
    <w:pPr>
      <w:spacing w:line="480" w:lineRule="exact"/>
      <w:ind w:firstLine="200" w:firstLineChars="200"/>
    </w:pPr>
    <w:rPr>
      <w:rFonts w:ascii="Times New Roman" w:hAnsi="Times New Roman" w:eastAsia="仿宋_GB2312"/>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2024-11-04T08:07:00Z</dcterms:created>
  <dc:creator>hp</dc:creator>
  <cp:lastModifiedBy>hp</cp:lastModifiedBy>
  <dcterms:modified xsi:type="dcterms:W3CDTF">2024-11-04T08:08:14Z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