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b/>
          <w:sz w:val="24"/>
        </w:rPr>
      </w:pPr>
      <w:bookmarkStart w:id="0" w:name="_GoBack"/>
      <w:r>
        <w:rPr>
          <w:rFonts w:hint="eastAsia" w:ascii="Times New Roman" w:hAnsi="Times New Roman" w:eastAsia="仿宋"/>
          <w:b/>
          <w:sz w:val="24"/>
        </w:rPr>
        <w:t>江北区溉澜溪体育公园片区地下公共人防工程</w:t>
      </w:r>
      <w:r>
        <w:rPr>
          <w:rFonts w:ascii="Times New Roman" w:hAnsi="Times New Roman" w:eastAsia="仿宋"/>
          <w:b/>
          <w:sz w:val="24"/>
        </w:rPr>
        <w:t>水土保持方案特性表</w:t>
      </w:r>
    </w:p>
    <w:bookmarkEnd w:id="0"/>
    <w:tbl>
      <w:tblPr>
        <w:tblStyle w:val="5"/>
        <w:tblW w:w="92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655"/>
        <w:gridCol w:w="336"/>
        <w:gridCol w:w="358"/>
        <w:gridCol w:w="226"/>
        <w:gridCol w:w="894"/>
        <w:gridCol w:w="349"/>
        <w:gridCol w:w="696"/>
        <w:gridCol w:w="694"/>
        <w:gridCol w:w="1126"/>
        <w:gridCol w:w="456"/>
        <w:gridCol w:w="119"/>
        <w:gridCol w:w="948"/>
        <w:gridCol w:w="299"/>
        <w:gridCol w:w="1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项目名称</w:t>
            </w:r>
          </w:p>
        </w:tc>
        <w:tc>
          <w:tcPr>
            <w:tcW w:w="3553" w:type="dxa"/>
            <w:gridSpan w:val="7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江北区溉澜溪体育公园片区地下公共人防工程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流域管理机构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涉及省（市、区）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重庆市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涉及地市或个数</w:t>
            </w:r>
          </w:p>
        </w:tc>
        <w:tc>
          <w:tcPr>
            <w:tcW w:w="1126" w:type="dxa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涉及县或个数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0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项目规模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总建筑面积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30115.11m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，其中地上建筑面积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460.32m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，地下建筑面积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29654.79m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总投资（万元）</w:t>
            </w:r>
          </w:p>
        </w:tc>
        <w:tc>
          <w:tcPr>
            <w:tcW w:w="1126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29746.33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土建投资（万元）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20793.91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动工时间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月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完工时间</w:t>
            </w:r>
          </w:p>
        </w:tc>
        <w:tc>
          <w:tcPr>
            <w:tcW w:w="1126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2027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月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设计水平年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2027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工程占地（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hm²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2.73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永久占地（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hm²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126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2.41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临时占地（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hm²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Merge w:val="restart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土石方量（万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m³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挖方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填方</w:t>
            </w:r>
          </w:p>
        </w:tc>
        <w:tc>
          <w:tcPr>
            <w:tcW w:w="948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借方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弃方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6" w:type="dxa"/>
            <w:gridSpan w:val="6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24.62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0.51</w:t>
            </w:r>
          </w:p>
        </w:tc>
        <w:tc>
          <w:tcPr>
            <w:tcW w:w="948" w:type="dxa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24.11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重点防治区名称</w:t>
            </w:r>
          </w:p>
        </w:tc>
        <w:tc>
          <w:tcPr>
            <w:tcW w:w="6258" w:type="dxa"/>
            <w:gridSpan w:val="9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地貌类型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低山地貌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水土保持区划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土壤侵蚀类型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水力侵蚀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土壤侵蚀强度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轻度侵蚀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防治责任范围面积（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hm²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2.73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容许土壤流失量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[t/(km²·a)]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土壤流失预测总量（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t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335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新增水土流失量（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t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gridSpan w:val="6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水土流失防治标准执行等级</w:t>
            </w:r>
          </w:p>
        </w:tc>
        <w:tc>
          <w:tcPr>
            <w:tcW w:w="6258" w:type="dxa"/>
            <w:gridSpan w:val="9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西南紫色土区一级标准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防治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目标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水土流失治理度（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97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土壤流失控制比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46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渣土防护率（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94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表土保护率（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46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林草植被恢复率（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97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林草覆盖率（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restart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防治措施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及工程量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一级分区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工程措施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植物措施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掘开防治区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主体设计：截水沟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181m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、排水沟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163m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方案新增：撒播草籽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2341m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主体设计：车辆冲洗站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座、临时截水沟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141m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、临时排水沟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350m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、集水坑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口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方案新增：彩条布遮盖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2000m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、编织土袋拦挡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140m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Merge w:val="continue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坑道防治区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方案新增：表土剥离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0.05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万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、表土回填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0.05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万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、土地整治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0.26hm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主体设计：景观绿化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207m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、景观恢复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2398m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主体设计：临时截水沟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151m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方案新增：临时排水沟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73m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、彩条布遮盖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900m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、编织土袋拦挡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237m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投资（万元）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13.93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1.79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12.44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方案新增：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0.17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主体设计：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26.75</w:t>
            </w:r>
          </w:p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方案新增：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14.32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2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92.66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（新增投资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39.54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独立费用（万元）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12.64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监理费（万元）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3.5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监测费（万元）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8.38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补偿费（万元）</w:t>
            </w:r>
          </w:p>
        </w:tc>
        <w:tc>
          <w:tcPr>
            <w:tcW w:w="1571" w:type="dxa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3.82648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（免征）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方案编制单位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重庆雄乾科技发展有限公司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建设单位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重庆市江北区国防动员办公室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法定代表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邹林巧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法定代表人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程静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地址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重庆高新区金凤镇凤笙路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号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幢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地址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重庆市江北区寸滩街道金港新区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号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27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邮编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401329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邮编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联系人及电话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帅易延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/15223374071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联系人及电话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卢利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/18696960205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传真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传真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4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电子信箱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pStyle w:val="6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电子信箱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pStyle w:val="6"/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5697"/>
    <w:rsid w:val="116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pacing w:line="360" w:lineRule="auto"/>
      <w:ind w:firstLine="643" w:firstLineChars="200"/>
    </w:pPr>
    <w:rPr>
      <w:rFonts w:ascii="Cambria" w:hAnsi="Cambria"/>
      <w:sz w:val="28"/>
    </w:rPr>
  </w:style>
  <w:style w:type="paragraph" w:styleId="3">
    <w:name w:val="Body Text"/>
    <w:basedOn w:val="1"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文本"/>
    <w:basedOn w:val="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2025-07-08T07:38:00Z</dcterms:created>
  <dc:creator>hp</dc:creator>
  <cp:lastModifiedBy>hp</cp:lastModifiedBy>
  <dcterms:modified xsi:type="dcterms:W3CDTF">2025-07-08T07:39:33Z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