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jc w:val="left"/>
        <w:rPr>
          <w:rFonts w:ascii="Times New Roman" w:hAnsi="Times New Roman" w:eastAsia="方正黑体_GBK"/>
          <w:bCs/>
          <w:sz w:val="32"/>
          <w:szCs w:val="32"/>
        </w:rPr>
      </w:pPr>
      <w:r>
        <w:rPr>
          <w:rFonts w:ascii="Times New Roman" w:hAnsi="Times New Roman" w:eastAsia="方正黑体_GBK"/>
          <w:bCs/>
          <w:sz w:val="32"/>
          <w:szCs w:val="32"/>
        </w:rPr>
        <w:t>附件2</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sz w:val="44"/>
          <w:szCs w:val="44"/>
        </w:rPr>
      </w:pPr>
      <w:bookmarkStart w:id="0" w:name="_GoBack"/>
      <w:r>
        <w:rPr>
          <w:rFonts w:hint="eastAsia" w:ascii="Times New Roman" w:hAnsi="Times New Roman" w:eastAsia="方正小标宋_GBK"/>
          <w:sz w:val="44"/>
          <w:szCs w:val="44"/>
        </w:rPr>
        <w:t>港城园区B区2</w:t>
      </w:r>
      <w:r>
        <w:rPr>
          <w:rFonts w:ascii="Times New Roman" w:hAnsi="Times New Roman" w:eastAsia="方正小标宋_GBK"/>
          <w:sz w:val="44"/>
          <w:szCs w:val="44"/>
        </w:rPr>
        <w:t>4</w:t>
      </w:r>
      <w:r>
        <w:rPr>
          <w:rFonts w:hint="eastAsia" w:ascii="Times New Roman" w:hAnsi="Times New Roman" w:eastAsia="方正小标宋_GBK"/>
          <w:sz w:val="44"/>
          <w:szCs w:val="44"/>
        </w:rPr>
        <w:t>号路北侧边坡整治工程水土保持方案报告书</w:t>
      </w:r>
      <w:r>
        <w:rPr>
          <w:rFonts w:ascii="Times New Roman" w:hAnsi="Times New Roman" w:eastAsia="方正小标宋_GBK"/>
          <w:sz w:val="44"/>
          <w:szCs w:val="44"/>
        </w:rPr>
        <w:t>专家评审意见</w:t>
      </w:r>
    </w:p>
    <w:bookmarkEnd w:id="0"/>
    <w:p>
      <w:pPr>
        <w:pStyle w:val="2"/>
        <w:ind w:firstLine="0" w:firstLineChars="0"/>
        <w:rPr>
          <w:rFonts w:ascii="Times New Roman" w:hAnsi="Times New Roman"/>
        </w:rPr>
      </w:pP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年9月</w:t>
      </w:r>
      <w:r>
        <w:rPr>
          <w:rFonts w:hint="eastAsia" w:ascii="Times New Roman" w:hAnsi="Times New Roman" w:eastAsia="方正仿宋_GBK"/>
          <w:sz w:val="32"/>
          <w:szCs w:val="32"/>
        </w:rPr>
        <w:t>1</w:t>
      </w:r>
      <w:r>
        <w:rPr>
          <w:rFonts w:ascii="Times New Roman" w:hAnsi="Times New Roman" w:eastAsia="方正仿宋_GBK"/>
          <w:sz w:val="32"/>
          <w:szCs w:val="32"/>
        </w:rPr>
        <w:t>2日，</w:t>
      </w:r>
      <w:r>
        <w:rPr>
          <w:rFonts w:hint="eastAsia" w:ascii="Times New Roman" w:hAnsi="Times New Roman" w:eastAsia="方正仿宋_GBK"/>
          <w:sz w:val="32"/>
          <w:szCs w:val="32"/>
        </w:rPr>
        <w:t>江北区农业农村委员会</w:t>
      </w:r>
      <w:r>
        <w:rPr>
          <w:rFonts w:ascii="Times New Roman" w:hAnsi="Times New Roman" w:eastAsia="方正仿宋_GBK"/>
          <w:sz w:val="32"/>
          <w:szCs w:val="32"/>
        </w:rPr>
        <w:t>组织召开了《</w:t>
      </w:r>
      <w:r>
        <w:rPr>
          <w:rFonts w:hint="eastAsia" w:ascii="Times New Roman" w:hAnsi="Times New Roman" w:eastAsia="方正仿宋_GBK"/>
          <w:sz w:val="32"/>
          <w:szCs w:val="32"/>
        </w:rPr>
        <w:t>港城园区B区2</w:t>
      </w:r>
      <w:r>
        <w:rPr>
          <w:rFonts w:ascii="Times New Roman" w:hAnsi="Times New Roman" w:eastAsia="方正仿宋_GBK"/>
          <w:sz w:val="32"/>
          <w:szCs w:val="32"/>
        </w:rPr>
        <w:t>4</w:t>
      </w:r>
      <w:r>
        <w:rPr>
          <w:rFonts w:hint="eastAsia" w:ascii="Times New Roman" w:hAnsi="Times New Roman" w:eastAsia="方正仿宋_GBK"/>
          <w:sz w:val="32"/>
          <w:szCs w:val="32"/>
        </w:rPr>
        <w:t>号路北侧边坡整治工程</w:t>
      </w:r>
      <w:r>
        <w:rPr>
          <w:rFonts w:ascii="Times New Roman" w:hAnsi="Times New Roman" w:eastAsia="方正仿宋_GBK"/>
          <w:sz w:val="32"/>
          <w:szCs w:val="32"/>
        </w:rPr>
        <w:t>水土保持方案报告书》（以下简称《水保方案》）专家评审会，参加会议的有建设单位</w:t>
      </w:r>
      <w:r>
        <w:rPr>
          <w:rFonts w:hint="eastAsia" w:ascii="Times New Roman" w:hAnsi="Times New Roman" w:eastAsia="方正仿宋_GBK"/>
          <w:sz w:val="32"/>
          <w:szCs w:val="32"/>
        </w:rPr>
        <w:t>重庆江北新城发展建设有限公司</w:t>
      </w:r>
      <w:r>
        <w:rPr>
          <w:rFonts w:ascii="Times New Roman" w:hAnsi="Times New Roman" w:eastAsia="方正仿宋_GBK"/>
          <w:sz w:val="32"/>
          <w:szCs w:val="32"/>
        </w:rPr>
        <w:t>、方案编制单位</w:t>
      </w:r>
      <w:r>
        <w:rPr>
          <w:rFonts w:hint="eastAsia" w:ascii="Times New Roman" w:hAnsi="Times New Roman" w:eastAsia="方正仿宋_GBK"/>
          <w:sz w:val="32"/>
          <w:szCs w:val="32"/>
        </w:rPr>
        <w:t>重庆一可环保工程有限公司</w:t>
      </w:r>
      <w:r>
        <w:rPr>
          <w:rFonts w:ascii="Times New Roman" w:hAnsi="Times New Roman" w:eastAsia="方正仿宋_GBK"/>
          <w:sz w:val="32"/>
          <w:szCs w:val="32"/>
        </w:rPr>
        <w:t>的代表和特邀专家。评审专家组由廖梦南、郑云泽、牛青霞组成，廖梦南任组长</w:t>
      </w:r>
      <w:r>
        <w:rPr>
          <w:rFonts w:hint="eastAsia" w:ascii="Times New Roman" w:hAnsi="Times New Roman" w:eastAsia="方正仿宋_GBK"/>
          <w:sz w:val="32"/>
          <w:szCs w:val="32"/>
        </w:rPr>
        <w:t>。</w:t>
      </w:r>
      <w:r>
        <w:rPr>
          <w:rFonts w:ascii="Times New Roman" w:hAnsi="Times New Roman" w:eastAsia="方正仿宋_GBK"/>
          <w:sz w:val="32"/>
          <w:szCs w:val="32"/>
        </w:rPr>
        <w:t>专家组成员会前详细审阅了《水保方案》，与会人员会上认真听取了项目建设单位和方案编制单位的汇报，</w:t>
      </w:r>
      <w:r>
        <w:rPr>
          <w:rFonts w:hint="eastAsia" w:ascii="Times New Roman" w:hAnsi="Times New Roman" w:eastAsia="方正仿宋_GBK"/>
          <w:sz w:val="32"/>
          <w:szCs w:val="32"/>
        </w:rPr>
        <w:t>并</w:t>
      </w:r>
      <w:r>
        <w:rPr>
          <w:rFonts w:ascii="Times New Roman" w:hAnsi="Times New Roman" w:eastAsia="方正仿宋_GBK"/>
          <w:sz w:val="32"/>
          <w:szCs w:val="32"/>
        </w:rPr>
        <w:t>进行了深入讨论。会后，方案编制单位根据专家意见对《水保方案》进行了修改和完善，形成了《水保方案》报批稿。专家组对《水保方案》报批稿复核后，形成评审意见如下:</w:t>
      </w:r>
    </w:p>
    <w:p>
      <w:pPr>
        <w:keepNext w:val="0"/>
        <w:keepLines w:val="0"/>
        <w:pageBreakBefore w:val="0"/>
        <w:widowControl w:val="0"/>
        <w:numPr>
          <w:ilvl w:val="0"/>
          <w:numId w:val="1"/>
        </w:numPr>
        <w:kinsoku/>
        <w:wordWrap/>
        <w:overflowPunct/>
        <w:autoSpaceDE/>
        <w:autoSpaceDN/>
        <w:bidi w:val="0"/>
        <w:adjustRightInd w:val="0"/>
        <w:snapToGrid w:val="0"/>
        <w:spacing w:line="596"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综合说明</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（一）方案编制所依据的法律法规、技术标准及相关资料基本正确。</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（二）同意方案设计水平年为202</w:t>
      </w:r>
      <w:r>
        <w:rPr>
          <w:rFonts w:hint="eastAsia" w:ascii="Times New Roman" w:hAnsi="Times New Roman" w:eastAsia="方正仿宋_GBK"/>
          <w:sz w:val="32"/>
          <w:szCs w:val="32"/>
        </w:rPr>
        <w:t>5</w:t>
      </w:r>
      <w:r>
        <w:rPr>
          <w:rFonts w:ascii="Times New Roman" w:hAnsi="Times New Roman" w:eastAsia="方正仿宋_GBK"/>
          <w:sz w:val="32"/>
          <w:szCs w:val="32"/>
        </w:rPr>
        <w:t>年。</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（三）同意水土流失防治责任范围界定，水土流失防治责任范围面积2.2hm</w:t>
      </w:r>
      <w:r>
        <w:rPr>
          <w:rFonts w:ascii="Times New Roman" w:hAnsi="Times New Roman" w:eastAsia="方正仿宋_GBK"/>
          <w:sz w:val="32"/>
          <w:szCs w:val="32"/>
          <w:vertAlign w:val="superscript"/>
        </w:rPr>
        <w:t>2</w:t>
      </w:r>
      <w:r>
        <w:rPr>
          <w:rFonts w:ascii="Times New Roman" w:hAnsi="Times New Roman" w:eastAsia="方正仿宋_GBK"/>
          <w:sz w:val="32"/>
          <w:szCs w:val="32"/>
        </w:rPr>
        <w:t>。</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（四）同意项目水土流失防治标准执行等级为西南紫色土区建设类一级标准。</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（五）同意水土流失防治目标。至设计水平年：水土流失治理度97%</w:t>
      </w:r>
      <w:r>
        <w:rPr>
          <w:rFonts w:hint="eastAsia" w:ascii="Times New Roman" w:hAnsi="Times New Roman" w:eastAsia="方正仿宋_GBK"/>
          <w:sz w:val="32"/>
          <w:szCs w:val="32"/>
        </w:rPr>
        <w:t>，</w:t>
      </w:r>
      <w:r>
        <w:rPr>
          <w:rFonts w:ascii="Times New Roman" w:hAnsi="Times New Roman" w:eastAsia="方正仿宋_GBK"/>
          <w:sz w:val="32"/>
          <w:szCs w:val="32"/>
        </w:rPr>
        <w:t>土壤流失控制比0.85</w:t>
      </w:r>
      <w:r>
        <w:rPr>
          <w:rFonts w:hint="eastAsia" w:ascii="Times New Roman" w:hAnsi="Times New Roman" w:eastAsia="方正仿宋_GBK"/>
          <w:sz w:val="32"/>
          <w:szCs w:val="32"/>
        </w:rPr>
        <w:t>，</w:t>
      </w:r>
      <w:r>
        <w:rPr>
          <w:rFonts w:ascii="Times New Roman" w:hAnsi="Times New Roman" w:eastAsia="方正仿宋_GBK"/>
          <w:sz w:val="32"/>
          <w:szCs w:val="32"/>
        </w:rPr>
        <w:t>渣土防护率9</w:t>
      </w:r>
      <w:r>
        <w:rPr>
          <w:rFonts w:hint="eastAsia" w:ascii="Times New Roman" w:hAnsi="Times New Roman" w:eastAsia="方正仿宋_GBK"/>
          <w:sz w:val="32"/>
          <w:szCs w:val="32"/>
        </w:rPr>
        <w:t>4</w:t>
      </w:r>
      <w:r>
        <w:rPr>
          <w:rFonts w:ascii="Times New Roman" w:hAnsi="Times New Roman" w:eastAsia="方正仿宋_GBK"/>
          <w:sz w:val="32"/>
          <w:szCs w:val="32"/>
        </w:rPr>
        <w:t>%</w:t>
      </w:r>
      <w:r>
        <w:rPr>
          <w:rFonts w:hint="eastAsia" w:ascii="Times New Roman" w:hAnsi="Times New Roman" w:eastAsia="方正仿宋_GBK"/>
          <w:sz w:val="32"/>
          <w:szCs w:val="32"/>
        </w:rPr>
        <w:t>，表土保护率不计，</w:t>
      </w:r>
      <w:r>
        <w:rPr>
          <w:rFonts w:ascii="Times New Roman" w:hAnsi="Times New Roman" w:eastAsia="方正仿宋_GBK"/>
          <w:sz w:val="32"/>
          <w:szCs w:val="32"/>
        </w:rPr>
        <w:t>林草植被恢复率9</w:t>
      </w:r>
      <w:r>
        <w:rPr>
          <w:rFonts w:hint="eastAsia" w:ascii="Times New Roman" w:hAnsi="Times New Roman" w:eastAsia="方正仿宋_GBK"/>
          <w:sz w:val="32"/>
          <w:szCs w:val="32"/>
        </w:rPr>
        <w:t>7</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林草覆盖率25%。</w:t>
      </w:r>
    </w:p>
    <w:p>
      <w:pPr>
        <w:keepNext w:val="0"/>
        <w:keepLines w:val="0"/>
        <w:pageBreakBefore w:val="0"/>
        <w:widowControl w:val="0"/>
        <w:kinsoku/>
        <w:wordWrap/>
        <w:overflowPunct/>
        <w:autoSpaceDE/>
        <w:autoSpaceDN/>
        <w:bidi w:val="0"/>
        <w:adjustRightInd w:val="0"/>
        <w:snapToGrid w:val="0"/>
        <w:spacing w:line="596"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二、项目概况</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（一）项目概况阐述基本清楚。</w:t>
      </w:r>
    </w:p>
    <w:p>
      <w:pPr>
        <w:keepNext w:val="0"/>
        <w:keepLines w:val="0"/>
        <w:pageBreakBefore w:val="0"/>
        <w:widowControl w:val="0"/>
        <w:kinsoku/>
        <w:wordWrap/>
        <w:overflowPunct/>
        <w:topLine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港城园区B区2</w:t>
      </w:r>
      <w:r>
        <w:rPr>
          <w:rFonts w:ascii="Times New Roman" w:hAnsi="Times New Roman" w:eastAsia="方正仿宋_GBK"/>
          <w:sz w:val="32"/>
          <w:szCs w:val="32"/>
        </w:rPr>
        <w:t>4</w:t>
      </w:r>
      <w:r>
        <w:rPr>
          <w:rFonts w:hint="eastAsia" w:ascii="Times New Roman" w:hAnsi="Times New Roman" w:eastAsia="方正仿宋_GBK"/>
          <w:sz w:val="32"/>
          <w:szCs w:val="32"/>
        </w:rPr>
        <w:t>号路北侧边坡整治工程</w:t>
      </w:r>
      <w:r>
        <w:rPr>
          <w:rFonts w:ascii="Times New Roman" w:hAnsi="Times New Roman" w:eastAsia="方正仿宋_GBK"/>
          <w:sz w:val="32"/>
          <w:szCs w:val="32"/>
        </w:rPr>
        <w:t>位于重庆市</w:t>
      </w:r>
      <w:r>
        <w:rPr>
          <w:rFonts w:hint="eastAsia" w:ascii="Times New Roman" w:hAnsi="Times New Roman" w:eastAsia="方正仿宋_GBK"/>
          <w:sz w:val="32"/>
          <w:szCs w:val="32"/>
        </w:rPr>
        <w:t>江北区寸滩阶段</w:t>
      </w:r>
      <w:r>
        <w:rPr>
          <w:rFonts w:ascii="Times New Roman" w:hAnsi="Times New Roman" w:eastAsia="方正仿宋_GBK"/>
          <w:sz w:val="32"/>
          <w:szCs w:val="32"/>
        </w:rPr>
        <w:t>，项目建设类型为新建。建设单位为</w:t>
      </w:r>
      <w:r>
        <w:rPr>
          <w:rFonts w:hint="eastAsia" w:ascii="Times New Roman" w:hAnsi="Times New Roman" w:eastAsia="方正仿宋_GBK"/>
          <w:sz w:val="32"/>
          <w:szCs w:val="32"/>
        </w:rPr>
        <w:t>重庆江北新城发展建设</w:t>
      </w:r>
      <w:r>
        <w:rPr>
          <w:rFonts w:ascii="Times New Roman" w:hAnsi="Times New Roman" w:eastAsia="方正仿宋_GBK"/>
          <w:sz w:val="32"/>
          <w:szCs w:val="32"/>
        </w:rPr>
        <w:t>有限公司。项目</w:t>
      </w:r>
      <w:r>
        <w:rPr>
          <w:rFonts w:hint="eastAsia" w:ascii="Times New Roman" w:hAnsi="Times New Roman" w:eastAsia="方正仿宋_GBK"/>
          <w:sz w:val="32"/>
          <w:szCs w:val="32"/>
        </w:rPr>
        <w:t>建设内容包括景观绿化、排水工程、土石方工程、边坡支护、挡墙及附属设施等内容，不含路面结构、管网、电照等内容。施工进场时边坡为凹地，在对边坡修坡、回填土石方时，为防止坡后积水和保障边坡稳定，同步对港澜路路基进行回填，临时占用港澜路建设用地0</w:t>
      </w:r>
      <w:r>
        <w:rPr>
          <w:rFonts w:ascii="Times New Roman" w:hAnsi="Times New Roman" w:eastAsia="方正仿宋_GBK"/>
          <w:sz w:val="32"/>
          <w:szCs w:val="32"/>
        </w:rPr>
        <w:t>.53hm</w:t>
      </w:r>
      <w:r>
        <w:rPr>
          <w:rFonts w:ascii="Times New Roman" w:hAnsi="Times New Roman" w:eastAsia="方正仿宋_GBK"/>
          <w:sz w:val="32"/>
          <w:szCs w:val="32"/>
          <w:vertAlign w:val="superscript"/>
        </w:rPr>
        <w:t>2</w:t>
      </w:r>
      <w:r>
        <w:rPr>
          <w:rFonts w:hint="eastAsia" w:ascii="Times New Roman" w:hAnsi="Times New Roman" w:eastAsia="方正仿宋_GBK"/>
          <w:sz w:val="32"/>
          <w:szCs w:val="32"/>
        </w:rPr>
        <w:t>；施工单位在项目北侧新建1处施工营地，新增临时占地0</w:t>
      </w:r>
      <w:r>
        <w:rPr>
          <w:rFonts w:ascii="Times New Roman" w:hAnsi="Times New Roman" w:eastAsia="方正仿宋_GBK"/>
          <w:sz w:val="32"/>
          <w:szCs w:val="32"/>
        </w:rPr>
        <w:t>.05hm</w:t>
      </w:r>
      <w:r>
        <w:rPr>
          <w:rFonts w:ascii="Times New Roman" w:hAnsi="Times New Roman" w:eastAsia="方正仿宋_GBK"/>
          <w:sz w:val="32"/>
          <w:szCs w:val="32"/>
          <w:vertAlign w:val="superscript"/>
        </w:rPr>
        <w:t>2</w:t>
      </w:r>
      <w:r>
        <w:rPr>
          <w:rFonts w:hint="eastAsia" w:ascii="Times New Roman" w:hAnsi="Times New Roman" w:eastAsia="方正仿宋_GBK"/>
          <w:sz w:val="32"/>
          <w:szCs w:val="32"/>
        </w:rPr>
        <w:t>；施工材料临时堆放在项目红线内或施工营地；项目区周边已有完善的市政路网，无需新建施工便道</w:t>
      </w:r>
      <w:r>
        <w:rPr>
          <w:rFonts w:ascii="Times New Roman" w:hAnsi="Times New Roman" w:eastAsia="方正仿宋_GBK"/>
          <w:sz w:val="32"/>
          <w:szCs w:val="32"/>
        </w:rPr>
        <w:t>。</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项目总占地面积2.2hm</w:t>
      </w:r>
      <w:r>
        <w:rPr>
          <w:rFonts w:ascii="Times New Roman" w:hAnsi="Times New Roman" w:eastAsia="方正仿宋_GBK"/>
          <w:sz w:val="32"/>
          <w:szCs w:val="32"/>
          <w:vertAlign w:val="superscript"/>
        </w:rPr>
        <w:t>2</w:t>
      </w:r>
      <w:r>
        <w:rPr>
          <w:rFonts w:ascii="Times New Roman" w:hAnsi="Times New Roman" w:eastAsia="方正仿宋_GBK"/>
          <w:sz w:val="32"/>
          <w:szCs w:val="32"/>
        </w:rPr>
        <w:t>，</w:t>
      </w:r>
      <w:r>
        <w:rPr>
          <w:rFonts w:hint="eastAsia" w:ascii="Times New Roman" w:hAnsi="Times New Roman" w:eastAsia="方正仿宋_GBK"/>
          <w:sz w:val="32"/>
          <w:szCs w:val="32"/>
        </w:rPr>
        <w:t>其中永久占地1</w:t>
      </w:r>
      <w:r>
        <w:rPr>
          <w:rFonts w:ascii="Times New Roman" w:hAnsi="Times New Roman" w:eastAsia="方正仿宋_GBK"/>
          <w:sz w:val="32"/>
          <w:szCs w:val="32"/>
        </w:rPr>
        <w:t>.62hm</w:t>
      </w:r>
      <w:r>
        <w:rPr>
          <w:rFonts w:ascii="Times New Roman" w:hAnsi="Times New Roman" w:eastAsia="方正仿宋_GBK"/>
          <w:sz w:val="32"/>
          <w:szCs w:val="32"/>
          <w:vertAlign w:val="superscript"/>
        </w:rPr>
        <w:t>2</w:t>
      </w:r>
      <w:r>
        <w:rPr>
          <w:rFonts w:hint="eastAsia" w:ascii="Times New Roman" w:hAnsi="Times New Roman" w:eastAsia="方正仿宋_GBK"/>
          <w:sz w:val="32"/>
          <w:szCs w:val="32"/>
        </w:rPr>
        <w:t>，</w:t>
      </w:r>
      <w:r>
        <w:rPr>
          <w:rFonts w:ascii="Times New Roman" w:hAnsi="Times New Roman" w:eastAsia="方正仿宋_GBK"/>
          <w:sz w:val="32"/>
          <w:szCs w:val="32"/>
        </w:rPr>
        <w:t>临时占地</w:t>
      </w:r>
      <w:r>
        <w:rPr>
          <w:rFonts w:hint="eastAsia" w:ascii="Times New Roman" w:hAnsi="Times New Roman" w:eastAsia="方正仿宋_GBK"/>
          <w:sz w:val="32"/>
          <w:szCs w:val="32"/>
        </w:rPr>
        <w:t>0</w:t>
      </w:r>
      <w:r>
        <w:rPr>
          <w:rFonts w:ascii="Times New Roman" w:hAnsi="Times New Roman" w:eastAsia="方正仿宋_GBK"/>
          <w:sz w:val="32"/>
          <w:szCs w:val="32"/>
        </w:rPr>
        <w:t>.58hm</w:t>
      </w:r>
      <w:r>
        <w:rPr>
          <w:rFonts w:ascii="Times New Roman" w:hAnsi="Times New Roman" w:eastAsia="方正仿宋_GBK"/>
          <w:sz w:val="32"/>
          <w:szCs w:val="32"/>
          <w:vertAlign w:val="superscript"/>
        </w:rPr>
        <w:t>2</w:t>
      </w:r>
      <w:r>
        <w:rPr>
          <w:rFonts w:ascii="Times New Roman" w:hAnsi="Times New Roman" w:eastAsia="方正仿宋_GBK"/>
          <w:sz w:val="32"/>
          <w:szCs w:val="32"/>
        </w:rPr>
        <w:t>；本项目土石方总挖方3.83万m</w:t>
      </w:r>
      <w:r>
        <w:rPr>
          <w:rFonts w:ascii="Times New Roman" w:hAnsi="Times New Roman" w:eastAsia="方正仿宋_GBK"/>
          <w:sz w:val="32"/>
          <w:szCs w:val="32"/>
          <w:vertAlign w:val="superscript"/>
        </w:rPr>
        <w:t>3</w:t>
      </w:r>
      <w:r>
        <w:rPr>
          <w:rFonts w:ascii="Times New Roman" w:hAnsi="Times New Roman" w:eastAsia="方正仿宋_GBK"/>
          <w:sz w:val="32"/>
          <w:szCs w:val="32"/>
        </w:rPr>
        <w:t>，总填方14.1万m</w:t>
      </w:r>
      <w:r>
        <w:rPr>
          <w:rFonts w:ascii="Times New Roman" w:hAnsi="Times New Roman" w:eastAsia="方正仿宋_GBK"/>
          <w:sz w:val="32"/>
          <w:szCs w:val="32"/>
          <w:vertAlign w:val="superscript"/>
        </w:rPr>
        <w:t>3</w:t>
      </w:r>
      <w:r>
        <w:rPr>
          <w:rFonts w:ascii="Times New Roman" w:hAnsi="Times New Roman" w:eastAsia="方正仿宋_GBK"/>
          <w:sz w:val="32"/>
          <w:szCs w:val="32"/>
        </w:rPr>
        <w:t>，</w:t>
      </w:r>
      <w:r>
        <w:rPr>
          <w:rFonts w:hint="eastAsia" w:ascii="Times New Roman" w:hAnsi="Times New Roman" w:eastAsia="方正仿宋_GBK"/>
          <w:sz w:val="32"/>
          <w:szCs w:val="32"/>
        </w:rPr>
        <w:t>借方</w:t>
      </w:r>
      <w:r>
        <w:rPr>
          <w:rFonts w:ascii="Times New Roman" w:hAnsi="Times New Roman" w:eastAsia="方正仿宋_GBK"/>
          <w:sz w:val="32"/>
          <w:szCs w:val="32"/>
        </w:rPr>
        <w:t>10.27</w:t>
      </w:r>
      <w:r>
        <w:rPr>
          <w:rFonts w:hint="eastAsia" w:ascii="Times New Roman" w:hAnsi="Times New Roman" w:eastAsia="方正仿宋_GBK"/>
          <w:sz w:val="32"/>
          <w:szCs w:val="32"/>
        </w:rPr>
        <w:t>万</w:t>
      </w:r>
      <w:r>
        <w:rPr>
          <w:rFonts w:ascii="Times New Roman" w:hAnsi="Times New Roman" w:eastAsia="方正仿宋_GBK"/>
          <w:sz w:val="32"/>
          <w:szCs w:val="32"/>
        </w:rPr>
        <w:t>m</w:t>
      </w:r>
      <w:r>
        <w:rPr>
          <w:rFonts w:ascii="Times New Roman" w:hAnsi="Times New Roman" w:eastAsia="方正仿宋_GBK"/>
          <w:sz w:val="32"/>
          <w:szCs w:val="32"/>
          <w:vertAlign w:val="superscript"/>
        </w:rPr>
        <w:t>3</w:t>
      </w:r>
      <w:r>
        <w:rPr>
          <w:rFonts w:hint="eastAsia" w:ascii="Times New Roman" w:hAnsi="Times New Roman" w:eastAsia="方正仿宋_GBK"/>
          <w:sz w:val="32"/>
          <w:szCs w:val="32"/>
        </w:rPr>
        <w:t>，借方来源于建设单位同期承建的港城园区B区西区场平工程，平均运距4</w:t>
      </w:r>
      <w:r>
        <w:rPr>
          <w:rFonts w:ascii="Times New Roman" w:hAnsi="Times New Roman" w:eastAsia="方正仿宋_GBK"/>
          <w:sz w:val="32"/>
          <w:szCs w:val="32"/>
        </w:rPr>
        <w:t>00m。本项目不涉及移民拆迁和专项设施改建问题。项目已于2022年3月开工，2023年5月完工，工期共计15个月。项目总投资为2900万元，其中</w:t>
      </w:r>
      <w:r>
        <w:rPr>
          <w:rFonts w:hint="eastAsia" w:ascii="Times New Roman" w:hAnsi="Times New Roman" w:eastAsia="方正仿宋_GBK"/>
          <w:sz w:val="32"/>
          <w:szCs w:val="32"/>
        </w:rPr>
        <w:t>土建投资</w:t>
      </w:r>
      <w:r>
        <w:rPr>
          <w:rFonts w:ascii="Times New Roman" w:hAnsi="Times New Roman" w:eastAsia="方正仿宋_GBK"/>
          <w:sz w:val="32"/>
          <w:szCs w:val="32"/>
        </w:rPr>
        <w:t>2357万元，资金来源为</w:t>
      </w:r>
      <w:r>
        <w:rPr>
          <w:rFonts w:hint="eastAsia" w:ascii="Times New Roman" w:hAnsi="Times New Roman" w:eastAsia="方正仿宋_GBK"/>
          <w:sz w:val="32"/>
          <w:szCs w:val="32"/>
        </w:rPr>
        <w:t>区级财政资金</w:t>
      </w:r>
      <w:r>
        <w:rPr>
          <w:rFonts w:ascii="Times New Roman" w:hAnsi="Times New Roman" w:eastAsia="方正仿宋_GBK"/>
          <w:sz w:val="32"/>
          <w:szCs w:val="32"/>
        </w:rPr>
        <w:t>。项目区不涉及移民搬迁和专项设施改（迁）建。</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（二）同意工程占地及土石方平衡分析。</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（三）项目区地形、地貌、地质、气象、水文、土壤、植被等情况阐述较为清楚。</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三、水土保持评价</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（一）同意主体工程选址（线）的水土保持评价结论。</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（二）同意建设方案与布局的评价结论。</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（三）同意主体工程设计中水土保持措施界定成果。</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四、水土流失分析与预测</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（一）同意对项目区水土流失现状及影响分析评价结论。</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（二）项目建设过程中扰动地表面积2.2hm</w:t>
      </w:r>
      <w:r>
        <w:rPr>
          <w:rFonts w:ascii="Times New Roman" w:hAnsi="Times New Roman" w:eastAsia="方正仿宋_GBK"/>
          <w:sz w:val="32"/>
          <w:szCs w:val="32"/>
          <w:vertAlign w:val="superscript"/>
        </w:rPr>
        <w:t>2</w:t>
      </w:r>
      <w:r>
        <w:rPr>
          <w:rFonts w:ascii="Times New Roman" w:hAnsi="Times New Roman" w:eastAsia="方正仿宋_GBK"/>
          <w:sz w:val="32"/>
          <w:szCs w:val="32"/>
        </w:rPr>
        <w:t>。</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（三）同意水土流失量预测方法及成果。工程建设可能造成的水土流失总量</w:t>
      </w:r>
      <w:r>
        <w:rPr>
          <w:rFonts w:hint="eastAsia" w:ascii="Times New Roman" w:hAnsi="Times New Roman" w:eastAsia="方正仿宋_GBK"/>
          <w:sz w:val="32"/>
          <w:szCs w:val="32"/>
        </w:rPr>
        <w:t>1</w:t>
      </w:r>
      <w:r>
        <w:rPr>
          <w:rFonts w:ascii="Times New Roman" w:hAnsi="Times New Roman" w:eastAsia="方正仿宋_GBK"/>
          <w:sz w:val="32"/>
          <w:szCs w:val="32"/>
        </w:rPr>
        <w:t>40t，新增水土流失量53t。</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（四）同意水土流失的危害性分析结论和指导性意见。</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五、水土保持措施</w:t>
      </w:r>
      <w:r>
        <w:rPr>
          <w:rFonts w:hint="eastAsia" w:ascii="Times New Roman" w:hAnsi="Times New Roman" w:eastAsia="方正仿宋_GBK"/>
          <w:sz w:val="32"/>
          <w:szCs w:val="32"/>
        </w:rPr>
        <w:t>布设</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（一）同意项目</w:t>
      </w:r>
      <w:r>
        <w:rPr>
          <w:rFonts w:hint="eastAsia" w:ascii="Times New Roman" w:hAnsi="Times New Roman" w:eastAsia="方正仿宋_GBK"/>
          <w:sz w:val="32"/>
          <w:szCs w:val="32"/>
        </w:rPr>
        <w:t>区</w:t>
      </w:r>
      <w:r>
        <w:rPr>
          <w:rFonts w:ascii="Times New Roman" w:hAnsi="Times New Roman" w:eastAsia="方正仿宋_GBK"/>
          <w:sz w:val="32"/>
          <w:szCs w:val="32"/>
        </w:rPr>
        <w:t>划分为2</w:t>
      </w:r>
      <w:r>
        <w:rPr>
          <w:rFonts w:hint="eastAsia" w:ascii="Times New Roman" w:hAnsi="Times New Roman" w:eastAsia="方正仿宋_GBK"/>
          <w:sz w:val="32"/>
          <w:szCs w:val="32"/>
        </w:rPr>
        <w:t>个一级分区，即主体工程防治区、施工营地防治区</w:t>
      </w:r>
      <w:r>
        <w:rPr>
          <w:rFonts w:ascii="Times New Roman" w:hAnsi="Times New Roman" w:eastAsia="方正仿宋_GBK"/>
          <w:sz w:val="32"/>
          <w:szCs w:val="32"/>
        </w:rPr>
        <w:t>。</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（二）同意由主体工程设计的水土保持措施和方案新增的水土保持措施所组成的水土流失防治措施体系。</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（三）同意各防治区防治措施布局、方案新增水土保持措施典型设计。</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w:t>
      </w:r>
      <w:r>
        <w:rPr>
          <w:rFonts w:hint="eastAsia" w:ascii="Times New Roman" w:hAnsi="Times New Roman" w:eastAsia="方正仿宋_GBK"/>
          <w:sz w:val="32"/>
          <w:szCs w:val="32"/>
        </w:rPr>
        <w:t>主体工程</w:t>
      </w:r>
      <w:r>
        <w:rPr>
          <w:rFonts w:ascii="Times New Roman" w:hAnsi="Times New Roman" w:eastAsia="方正仿宋_GBK"/>
          <w:sz w:val="32"/>
          <w:szCs w:val="32"/>
        </w:rPr>
        <w:t>防治区</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hint="eastAsia" w:ascii="Times New Roman" w:hAnsi="Times New Roman" w:eastAsia="方正仿宋_GBK"/>
          <w:sz w:val="32"/>
          <w:szCs w:val="32"/>
        </w:rPr>
        <w:t>施工过程中，施工单位在边坡坡脚设置排水沟；随着土质边坡的填筑，及时在两级边坡之间设置马道排水沟和急流槽，并对已填筑完成的边坡全面整地后栽植乔灌草护坡；对岩质边坡进行修坡后采取T</w:t>
      </w:r>
      <w:r>
        <w:rPr>
          <w:rFonts w:ascii="Times New Roman" w:hAnsi="Times New Roman" w:eastAsia="方正仿宋_GBK"/>
          <w:sz w:val="32"/>
          <w:szCs w:val="32"/>
        </w:rPr>
        <w:t>BS</w:t>
      </w:r>
      <w:r>
        <w:rPr>
          <w:rFonts w:hint="eastAsia" w:ascii="Times New Roman" w:hAnsi="Times New Roman" w:eastAsia="方正仿宋_GBK"/>
          <w:sz w:val="32"/>
          <w:szCs w:val="32"/>
        </w:rPr>
        <w:t>生态护坡。</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hint="eastAsia" w:ascii="Times New Roman" w:hAnsi="Times New Roman" w:eastAsia="方正仿宋_GBK"/>
          <w:sz w:val="32"/>
          <w:szCs w:val="32"/>
        </w:rPr>
        <w:t>项目已完工，目前各项措施运行状态良好，项目区无明显水土流失现象。方案建议合理安排管护期间的巡查，不再新增措施。</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ascii="Times New Roman" w:hAnsi="Times New Roman" w:eastAsia="方正仿宋_GBK"/>
          <w:sz w:val="32"/>
          <w:szCs w:val="32"/>
        </w:rPr>
        <w:t>工程措施</w:t>
      </w:r>
      <w:r>
        <w:rPr>
          <w:rFonts w:hint="eastAsia" w:ascii="Times New Roman" w:hAnsi="Times New Roman" w:eastAsia="方正仿宋_GBK"/>
          <w:sz w:val="32"/>
          <w:szCs w:val="32"/>
        </w:rPr>
        <w:t>（主体已实施）</w:t>
      </w:r>
      <w:r>
        <w:rPr>
          <w:rFonts w:ascii="Times New Roman" w:hAnsi="Times New Roman" w:eastAsia="方正仿宋_GBK"/>
          <w:sz w:val="32"/>
          <w:szCs w:val="32"/>
        </w:rPr>
        <w:t>：</w:t>
      </w:r>
      <w:r>
        <w:rPr>
          <w:rFonts w:hint="eastAsia" w:ascii="Times New Roman" w:hAnsi="Times New Roman" w:eastAsia="方正仿宋_GBK"/>
          <w:sz w:val="32"/>
          <w:szCs w:val="32"/>
        </w:rPr>
        <w:t>排水沟5</w:t>
      </w:r>
      <w:r>
        <w:rPr>
          <w:rFonts w:ascii="Times New Roman" w:hAnsi="Times New Roman" w:eastAsia="方正仿宋_GBK"/>
          <w:sz w:val="32"/>
          <w:szCs w:val="32"/>
        </w:rPr>
        <w:t>62m</w:t>
      </w:r>
      <w:r>
        <w:rPr>
          <w:rFonts w:hint="eastAsia" w:ascii="Times New Roman" w:hAnsi="Times New Roman" w:eastAsia="方正仿宋_GBK"/>
          <w:sz w:val="32"/>
          <w:szCs w:val="32"/>
        </w:rPr>
        <w:t>，急流槽6</w:t>
      </w:r>
      <w:r>
        <w:rPr>
          <w:rFonts w:ascii="Times New Roman" w:hAnsi="Times New Roman" w:eastAsia="方正仿宋_GBK"/>
          <w:sz w:val="32"/>
          <w:szCs w:val="32"/>
        </w:rPr>
        <w:t>1m</w:t>
      </w:r>
      <w:r>
        <w:rPr>
          <w:rFonts w:hint="eastAsia" w:ascii="Times New Roman" w:hAnsi="Times New Roman" w:eastAsia="方正仿宋_GBK"/>
          <w:sz w:val="32"/>
          <w:szCs w:val="32"/>
        </w:rPr>
        <w:t>，全面整地0</w:t>
      </w:r>
      <w:r>
        <w:rPr>
          <w:rFonts w:ascii="Times New Roman" w:hAnsi="Times New Roman" w:eastAsia="方正仿宋_GBK"/>
          <w:sz w:val="32"/>
          <w:szCs w:val="32"/>
        </w:rPr>
        <w:t>.86hm</w:t>
      </w:r>
      <w:r>
        <w:rPr>
          <w:rFonts w:ascii="Times New Roman" w:hAnsi="Times New Roman" w:eastAsia="方正仿宋_GBK"/>
          <w:sz w:val="32"/>
          <w:szCs w:val="32"/>
          <w:vertAlign w:val="superscript"/>
        </w:rPr>
        <w:t>2</w:t>
      </w:r>
      <w:r>
        <w:rPr>
          <w:rFonts w:hint="eastAsia" w:ascii="Times New Roman" w:hAnsi="Times New Roman" w:eastAsia="方正仿宋_GBK"/>
          <w:sz w:val="32"/>
          <w:szCs w:val="32"/>
        </w:rPr>
        <w:t>。</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ascii="Times New Roman" w:hAnsi="Times New Roman" w:eastAsia="方正仿宋_GBK"/>
          <w:sz w:val="32"/>
          <w:szCs w:val="32"/>
        </w:rPr>
        <w:t>植物措施</w:t>
      </w:r>
      <w:r>
        <w:rPr>
          <w:rFonts w:hint="eastAsia" w:ascii="Times New Roman" w:hAnsi="Times New Roman" w:eastAsia="方正仿宋_GBK"/>
          <w:sz w:val="32"/>
          <w:szCs w:val="32"/>
        </w:rPr>
        <w:t>（主体已实施）</w:t>
      </w:r>
      <w:r>
        <w:rPr>
          <w:rFonts w:ascii="Times New Roman" w:hAnsi="Times New Roman" w:eastAsia="方正仿宋_GBK"/>
          <w:sz w:val="32"/>
          <w:szCs w:val="32"/>
        </w:rPr>
        <w:t>：</w:t>
      </w:r>
      <w:r>
        <w:rPr>
          <w:rFonts w:hint="eastAsia" w:ascii="Times New Roman" w:hAnsi="Times New Roman" w:eastAsia="方正仿宋_GBK"/>
          <w:sz w:val="32"/>
          <w:szCs w:val="32"/>
        </w:rPr>
        <w:t>栽植乔灌草0</w:t>
      </w:r>
      <w:r>
        <w:rPr>
          <w:rFonts w:ascii="Times New Roman" w:hAnsi="Times New Roman" w:eastAsia="方正仿宋_GBK"/>
          <w:sz w:val="32"/>
          <w:szCs w:val="32"/>
        </w:rPr>
        <w:t>.86hm</w:t>
      </w:r>
      <w:r>
        <w:rPr>
          <w:rFonts w:ascii="Times New Roman" w:hAnsi="Times New Roman" w:eastAsia="方正仿宋_GBK"/>
          <w:sz w:val="32"/>
          <w:szCs w:val="32"/>
          <w:vertAlign w:val="superscript"/>
        </w:rPr>
        <w:t>2</w:t>
      </w:r>
      <w:r>
        <w:rPr>
          <w:rFonts w:hint="eastAsia" w:ascii="Times New Roman" w:hAnsi="Times New Roman" w:eastAsia="方正仿宋_GBK"/>
          <w:sz w:val="32"/>
          <w:szCs w:val="32"/>
        </w:rPr>
        <w:t>，T</w:t>
      </w:r>
      <w:r>
        <w:rPr>
          <w:rFonts w:ascii="Times New Roman" w:hAnsi="Times New Roman" w:eastAsia="方正仿宋_GBK"/>
          <w:sz w:val="32"/>
          <w:szCs w:val="32"/>
        </w:rPr>
        <w:t>BS</w:t>
      </w:r>
      <w:r>
        <w:rPr>
          <w:rFonts w:hint="eastAsia" w:ascii="Times New Roman" w:hAnsi="Times New Roman" w:eastAsia="方正仿宋_GBK"/>
          <w:sz w:val="32"/>
          <w:szCs w:val="32"/>
        </w:rPr>
        <w:t>生态护坡0</w:t>
      </w:r>
      <w:r>
        <w:rPr>
          <w:rFonts w:ascii="Times New Roman" w:hAnsi="Times New Roman" w:eastAsia="方正仿宋_GBK"/>
          <w:sz w:val="32"/>
          <w:szCs w:val="32"/>
        </w:rPr>
        <w:t>.61hm</w:t>
      </w:r>
      <w:r>
        <w:rPr>
          <w:rFonts w:ascii="Times New Roman" w:hAnsi="Times New Roman" w:eastAsia="方正仿宋_GBK"/>
          <w:sz w:val="32"/>
          <w:szCs w:val="32"/>
          <w:vertAlign w:val="superscript"/>
        </w:rPr>
        <w:t>2</w:t>
      </w:r>
      <w:r>
        <w:rPr>
          <w:rFonts w:ascii="Times New Roman" w:hAnsi="Times New Roman" w:eastAsia="方正仿宋_GBK"/>
          <w:sz w:val="32"/>
          <w:szCs w:val="32"/>
        </w:rPr>
        <w:t>。</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、施工营地</w:t>
      </w:r>
      <w:r>
        <w:rPr>
          <w:rFonts w:ascii="Times New Roman" w:hAnsi="Times New Roman" w:eastAsia="方正仿宋_GBK"/>
          <w:sz w:val="32"/>
          <w:szCs w:val="32"/>
        </w:rPr>
        <w:t>防治区</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hint="eastAsia" w:ascii="Times New Roman" w:hAnsi="Times New Roman" w:eastAsia="方正仿宋_GBK"/>
          <w:sz w:val="32"/>
          <w:szCs w:val="32"/>
        </w:rPr>
        <w:t>施工结束后，施工单位对施工营地进行拆除后进行全面整治，并撒播草籽绿化。</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hint="eastAsia" w:ascii="Times New Roman" w:hAnsi="Times New Roman" w:eastAsia="方正仿宋_GBK"/>
          <w:sz w:val="32"/>
          <w:szCs w:val="32"/>
        </w:rPr>
        <w:t>项目已完工，目前植被长势良好，项目区无明显水土流失现象。方案建议合理安排管护期间的巡查，不再新增措施。</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ascii="Times New Roman" w:hAnsi="Times New Roman" w:eastAsia="方正仿宋_GBK"/>
          <w:sz w:val="32"/>
          <w:szCs w:val="32"/>
        </w:rPr>
        <w:t>工程措施</w:t>
      </w:r>
      <w:r>
        <w:rPr>
          <w:rFonts w:hint="eastAsia" w:ascii="Times New Roman" w:hAnsi="Times New Roman" w:eastAsia="方正仿宋_GBK"/>
          <w:sz w:val="32"/>
          <w:szCs w:val="32"/>
        </w:rPr>
        <w:t>（主体已实施）</w:t>
      </w:r>
      <w:r>
        <w:rPr>
          <w:rFonts w:ascii="Times New Roman" w:hAnsi="Times New Roman" w:eastAsia="方正仿宋_GBK"/>
          <w:sz w:val="32"/>
          <w:szCs w:val="32"/>
        </w:rPr>
        <w:t>：</w:t>
      </w:r>
      <w:r>
        <w:rPr>
          <w:rFonts w:hint="eastAsia" w:ascii="Times New Roman" w:hAnsi="Times New Roman" w:eastAsia="方正仿宋_GBK"/>
          <w:sz w:val="32"/>
          <w:szCs w:val="32"/>
        </w:rPr>
        <w:t>全面整地0</w:t>
      </w:r>
      <w:r>
        <w:rPr>
          <w:rFonts w:ascii="Times New Roman" w:hAnsi="Times New Roman" w:eastAsia="方正仿宋_GBK"/>
          <w:sz w:val="32"/>
          <w:szCs w:val="32"/>
        </w:rPr>
        <w:t>.05hm</w:t>
      </w:r>
      <w:r>
        <w:rPr>
          <w:rFonts w:ascii="Times New Roman" w:hAnsi="Times New Roman" w:eastAsia="方正仿宋_GBK"/>
          <w:sz w:val="32"/>
          <w:szCs w:val="32"/>
          <w:vertAlign w:val="superscript"/>
        </w:rPr>
        <w:t>2</w:t>
      </w:r>
      <w:r>
        <w:rPr>
          <w:rFonts w:hint="eastAsia" w:ascii="Times New Roman" w:hAnsi="Times New Roman" w:eastAsia="方正仿宋_GBK"/>
          <w:sz w:val="32"/>
          <w:szCs w:val="32"/>
        </w:rPr>
        <w:t>。</w:t>
      </w:r>
    </w:p>
    <w:p>
      <w:pPr>
        <w:keepNext w:val="0"/>
        <w:keepLines w:val="0"/>
        <w:pageBreakBefore w:val="0"/>
        <w:widowControl w:val="0"/>
        <w:kinsoku/>
        <w:wordWrap/>
        <w:overflowPunct/>
        <w:autoSpaceDE/>
        <w:autoSpaceDN/>
        <w:bidi w:val="0"/>
        <w:adjustRightInd w:val="0"/>
        <w:snapToGrid w:val="0"/>
        <w:spacing w:line="596" w:lineRule="exact"/>
        <w:ind w:right="280" w:firstLine="480"/>
        <w:textAlignment w:val="auto"/>
        <w:rPr>
          <w:rFonts w:ascii="Times New Roman" w:hAnsi="Times New Roman" w:eastAsia="方正仿宋_GBK"/>
          <w:sz w:val="32"/>
          <w:szCs w:val="32"/>
        </w:rPr>
      </w:pPr>
      <w:r>
        <w:rPr>
          <w:rFonts w:ascii="Times New Roman" w:hAnsi="Times New Roman" w:eastAsia="方正仿宋_GBK"/>
          <w:sz w:val="32"/>
          <w:szCs w:val="32"/>
        </w:rPr>
        <w:t>植物措施</w:t>
      </w:r>
      <w:r>
        <w:rPr>
          <w:rFonts w:hint="eastAsia" w:ascii="Times New Roman" w:hAnsi="Times New Roman" w:eastAsia="方正仿宋_GBK"/>
          <w:sz w:val="32"/>
          <w:szCs w:val="32"/>
        </w:rPr>
        <w:t>（主体已实施）</w:t>
      </w:r>
      <w:r>
        <w:rPr>
          <w:rFonts w:ascii="Times New Roman" w:hAnsi="Times New Roman" w:eastAsia="方正仿宋_GBK"/>
          <w:sz w:val="32"/>
          <w:szCs w:val="32"/>
        </w:rPr>
        <w:t>：</w:t>
      </w:r>
      <w:r>
        <w:rPr>
          <w:rFonts w:hint="eastAsia" w:ascii="Times New Roman" w:hAnsi="Times New Roman" w:eastAsia="方正仿宋_GBK"/>
          <w:sz w:val="32"/>
          <w:szCs w:val="32"/>
        </w:rPr>
        <w:t>撒播草籽0</w:t>
      </w:r>
      <w:r>
        <w:rPr>
          <w:rFonts w:ascii="Times New Roman" w:hAnsi="Times New Roman" w:eastAsia="方正仿宋_GBK"/>
          <w:sz w:val="32"/>
          <w:szCs w:val="32"/>
        </w:rPr>
        <w:t>.05hm</w:t>
      </w:r>
      <w:r>
        <w:rPr>
          <w:rFonts w:ascii="Times New Roman" w:hAnsi="Times New Roman" w:eastAsia="方正仿宋_GBK"/>
          <w:sz w:val="32"/>
          <w:szCs w:val="32"/>
          <w:vertAlign w:val="superscript"/>
        </w:rPr>
        <w:t>2</w:t>
      </w:r>
      <w:r>
        <w:rPr>
          <w:rFonts w:hint="eastAsia" w:ascii="Times New Roman" w:hAnsi="Times New Roman" w:eastAsia="方正仿宋_GBK"/>
          <w:sz w:val="32"/>
          <w:szCs w:val="32"/>
        </w:rPr>
        <w:t>。</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（四）同意水土保持施工组织设计。</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六、水土保持监测</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同意水土保持监测方案。</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七、水土保持投资估算及效益分析</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（一）投资估算编制依据正确，费用及定额选择基本合理，编制深度基本满足规范要求。</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（二）经审核</w:t>
      </w:r>
      <w:r>
        <w:rPr>
          <w:rFonts w:hint="eastAsia" w:ascii="Times New Roman" w:hAnsi="Times New Roman" w:eastAsia="方正仿宋_GBK"/>
          <w:sz w:val="32"/>
          <w:szCs w:val="32"/>
        </w:rPr>
        <w:t>，</w:t>
      </w:r>
      <w:r>
        <w:rPr>
          <w:rFonts w:ascii="Times New Roman" w:hAnsi="Times New Roman" w:eastAsia="方正仿宋_GBK"/>
          <w:sz w:val="32"/>
          <w:szCs w:val="32"/>
        </w:rPr>
        <w:t>水土保持方案静态总投资</w:t>
      </w:r>
      <w:r>
        <w:rPr>
          <w:rFonts w:hint="eastAsia" w:ascii="Times New Roman" w:hAnsi="Times New Roman" w:eastAsia="方正仿宋_GBK"/>
          <w:sz w:val="32"/>
          <w:szCs w:val="32"/>
        </w:rPr>
        <w:t>2</w:t>
      </w:r>
      <w:r>
        <w:rPr>
          <w:rFonts w:ascii="Times New Roman" w:hAnsi="Times New Roman" w:eastAsia="方正仿宋_GBK"/>
          <w:sz w:val="32"/>
          <w:szCs w:val="32"/>
        </w:rPr>
        <w:t>18.64</w:t>
      </w:r>
      <w:r>
        <w:rPr>
          <w:rFonts w:hint="eastAsia" w:ascii="Times New Roman" w:hAnsi="Times New Roman" w:eastAsia="方正仿宋_GBK"/>
          <w:sz w:val="32"/>
          <w:szCs w:val="32"/>
        </w:rPr>
        <w:t>万元，其中主体已有水土保持投资</w:t>
      </w:r>
      <w:r>
        <w:rPr>
          <w:rFonts w:ascii="Times New Roman" w:hAnsi="Times New Roman" w:eastAsia="方正仿宋_GBK"/>
          <w:sz w:val="32"/>
          <w:szCs w:val="32"/>
        </w:rPr>
        <w:t>193.36</w:t>
      </w:r>
      <w:r>
        <w:rPr>
          <w:rFonts w:hint="eastAsia" w:ascii="Times New Roman" w:hAnsi="Times New Roman" w:eastAsia="方正仿宋_GBK"/>
          <w:sz w:val="32"/>
          <w:szCs w:val="32"/>
        </w:rPr>
        <w:t>万元，方案新增水土保持投资</w:t>
      </w:r>
      <w:r>
        <w:rPr>
          <w:rFonts w:ascii="Times New Roman" w:hAnsi="Times New Roman" w:eastAsia="方正仿宋_GBK"/>
          <w:sz w:val="32"/>
          <w:szCs w:val="32"/>
        </w:rPr>
        <w:t>25.28</w:t>
      </w:r>
      <w:r>
        <w:rPr>
          <w:rFonts w:hint="eastAsia" w:ascii="Times New Roman" w:hAnsi="Times New Roman" w:eastAsia="方正仿宋_GBK"/>
          <w:sz w:val="32"/>
          <w:szCs w:val="32"/>
        </w:rPr>
        <w:t>万元。方案新增投资中：监测措施</w:t>
      </w:r>
      <w:r>
        <w:rPr>
          <w:rFonts w:ascii="Times New Roman" w:hAnsi="Times New Roman" w:eastAsia="方正仿宋_GBK"/>
          <w:sz w:val="32"/>
          <w:szCs w:val="32"/>
        </w:rPr>
        <w:t>1.55</w:t>
      </w:r>
      <w:r>
        <w:rPr>
          <w:rFonts w:hint="eastAsia" w:ascii="Times New Roman" w:hAnsi="Times New Roman" w:eastAsia="方正仿宋_GBK"/>
          <w:sz w:val="32"/>
          <w:szCs w:val="32"/>
        </w:rPr>
        <w:t>万元，独立费用</w:t>
      </w:r>
      <w:r>
        <w:rPr>
          <w:rFonts w:ascii="Times New Roman" w:hAnsi="Times New Roman" w:eastAsia="方正仿宋_GBK"/>
          <w:sz w:val="32"/>
          <w:szCs w:val="32"/>
        </w:rPr>
        <w:t>20.66</w:t>
      </w:r>
      <w:r>
        <w:rPr>
          <w:rFonts w:hint="eastAsia" w:ascii="Times New Roman" w:hAnsi="Times New Roman" w:eastAsia="方正仿宋_GBK"/>
          <w:sz w:val="32"/>
          <w:szCs w:val="32"/>
        </w:rPr>
        <w:t>万元，水土保持补偿费</w:t>
      </w:r>
      <w:r>
        <w:rPr>
          <w:rFonts w:ascii="Times New Roman" w:hAnsi="Times New Roman" w:eastAsia="方正仿宋_GBK"/>
          <w:sz w:val="32"/>
          <w:szCs w:val="32"/>
        </w:rPr>
        <w:t>3.07454</w:t>
      </w:r>
      <w:r>
        <w:rPr>
          <w:rFonts w:hint="eastAsia" w:ascii="Times New Roman" w:hAnsi="Times New Roman" w:eastAsia="方正仿宋_GBK"/>
          <w:sz w:val="32"/>
          <w:szCs w:val="32"/>
        </w:rPr>
        <w:t>万元</w:t>
      </w:r>
      <w:r>
        <w:rPr>
          <w:rFonts w:ascii="Times New Roman" w:hAnsi="Times New Roman" w:eastAsia="方正仿宋_GBK"/>
          <w:sz w:val="32"/>
          <w:szCs w:val="32"/>
        </w:rPr>
        <w:t>。</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（三）效益分析方法基本正确，分析结果基本合理。</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八、水土保持管理</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方案中提出的组织管理、后续设计、水土保持监测、水土保持监理、水土保持施工、水土保持设施验收等保障措施和要求基本可行。</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九、评审结论</w:t>
      </w:r>
    </w:p>
    <w:p>
      <w:pPr>
        <w:keepNext w:val="0"/>
        <w:keepLines w:val="0"/>
        <w:pageBreakBefore w:val="0"/>
        <w:widowControl w:val="0"/>
        <w:kinsoku/>
        <w:wordWrap/>
        <w:overflowPunct/>
        <w:autoSpaceDE/>
        <w:autoSpaceDN/>
        <w:bidi w:val="0"/>
        <w:adjustRightInd w:val="0"/>
        <w:snapToGrid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本水土保持方案符合《生产建设项目水土保持技术标准》( GB50433-2018 ) 的规定及相关要求，报告格式规范、内容完整，技术方案基本可行。同意该方案通过</w:t>
      </w:r>
      <w:r>
        <w:rPr>
          <w:rFonts w:hint="eastAsia" w:ascii="Times New Roman" w:hAnsi="Times New Roman" w:eastAsia="方正仿宋_GBK"/>
          <w:sz w:val="32"/>
          <w:szCs w:val="32"/>
        </w:rPr>
        <w:t>技术</w:t>
      </w:r>
      <w:r>
        <w:rPr>
          <w:rFonts w:ascii="Times New Roman" w:hAnsi="Times New Roman" w:eastAsia="方正仿宋_GBK"/>
          <w:sz w:val="32"/>
          <w:szCs w:val="32"/>
        </w:rPr>
        <w:t>评审。</w:t>
      </w:r>
    </w:p>
    <w:p>
      <w:pPr>
        <w:keepNext w:val="0"/>
        <w:keepLines w:val="0"/>
        <w:pageBreakBefore w:val="0"/>
        <w:widowControl w:val="0"/>
        <w:kinsoku/>
        <w:wordWrap/>
        <w:overflowPunct/>
        <w:autoSpaceDE/>
        <w:autoSpaceDN/>
        <w:bidi w:val="0"/>
        <w:spacing w:line="596"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autoSpaceDE/>
        <w:autoSpaceDN/>
        <w:bidi w:val="0"/>
        <w:spacing w:line="596" w:lineRule="exact"/>
        <w:ind w:firstLine="420" w:firstLineChars="200"/>
        <w:textAlignment w:val="auto"/>
        <w:rPr>
          <w:rFonts w:ascii="Times New Roman" w:hAnsi="Times New Roman" w:eastAsia="方正仿宋_GBK"/>
          <w:sz w:val="32"/>
          <w:szCs w:val="32"/>
        </w:rPr>
      </w:pPr>
      <w:r>
        <w:rPr>
          <w:rFonts w:hint="eastAsia" w:eastAsia="宋体"/>
          <w:szCs w:val="21"/>
          <w:lang w:eastAsia="zh-CN"/>
        </w:rPr>
        <w:drawing>
          <wp:anchor distT="0" distB="0" distL="114300" distR="114300" simplePos="0" relativeHeight="251658240" behindDoc="0" locked="0" layoutInCell="1" allowOverlap="1">
            <wp:simplePos x="0" y="0"/>
            <wp:positionH relativeFrom="column">
              <wp:posOffset>4916805</wp:posOffset>
            </wp:positionH>
            <wp:positionV relativeFrom="paragraph">
              <wp:posOffset>48260</wp:posOffset>
            </wp:positionV>
            <wp:extent cx="663575" cy="403860"/>
            <wp:effectExtent l="0" t="0" r="3175" b="15240"/>
            <wp:wrapNone/>
            <wp:docPr id="1" name="图片 5" descr="微信图片_2025092323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微信图片_20250923231018"/>
                    <pic:cNvPicPr>
                      <a:picLocks noChangeAspect="1"/>
                    </pic:cNvPicPr>
                  </pic:nvPicPr>
                  <pic:blipFill>
                    <a:blip r:embed="rId4"/>
                    <a:stretch>
                      <a:fillRect/>
                    </a:stretch>
                  </pic:blipFill>
                  <pic:spPr>
                    <a:xfrm>
                      <a:off x="0" y="0"/>
                      <a:ext cx="663575" cy="403860"/>
                    </a:xfrm>
                    <a:prstGeom prst="rect">
                      <a:avLst/>
                    </a:prstGeom>
                    <a:noFill/>
                    <a:ln w="9525">
                      <a:noFill/>
                    </a:ln>
                  </pic:spPr>
                </pic:pic>
              </a:graphicData>
            </a:graphic>
          </wp:anchor>
        </w:drawing>
      </w:r>
      <w:r>
        <w:rPr>
          <w:rFonts w:ascii="Times New Roman" w:hAnsi="Times New Roman" w:eastAsia="方正仿宋_GBK"/>
          <w:sz w:val="32"/>
          <w:szCs w:val="32"/>
        </w:rPr>
        <w:t xml:space="preserve">                                  专家组长：</w:t>
      </w:r>
    </w:p>
    <w:p>
      <w:pPr>
        <w:keepNext w:val="0"/>
        <w:keepLines w:val="0"/>
        <w:pageBreakBefore w:val="0"/>
        <w:widowControl w:val="0"/>
        <w:kinsoku/>
        <w:wordWrap/>
        <w:overflowPunct/>
        <w:autoSpaceDE/>
        <w:autoSpaceDN/>
        <w:bidi w:val="0"/>
        <w:spacing w:line="596"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202</w:t>
      </w:r>
      <w:r>
        <w:rPr>
          <w:rFonts w:ascii="Times New Roman" w:hAnsi="Times New Roman" w:eastAsia="方正仿宋_GBK"/>
          <w:sz w:val="32"/>
          <w:szCs w:val="32"/>
        </w:rPr>
        <w:t>5年9月19日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5C4549"/>
    <w:multiLevelType w:val="singleLevel"/>
    <w:tmpl w:val="EB5C45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64A62"/>
    <w:rsid w:val="3B86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iPriority w:val="0"/>
    <w:pPr>
      <w:spacing w:after="120"/>
    </w:pPr>
    <w:rPr>
      <w:rFonts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2025-09-26T08:09:00Z</dcterms:created>
  <dc:creator>hp</dc:creator>
  <cp:lastModifiedBy>hp</cp:lastModifiedBy>
  <dcterms:modified xsi:type="dcterms:W3CDTF">2025-09-26T08:09:32Z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