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w:t>
      </w:r>
      <w:r>
        <w:rPr>
          <w:rFonts w:hint="eastAsia" w:ascii="方正小标宋_GBK" w:hAnsi="方正小标宋_GBK" w:eastAsia="方正小标宋_GBK" w:cs="方正小标宋_GBK"/>
          <w:sz w:val="44"/>
          <w:szCs w:val="44"/>
        </w:rPr>
        <w:t>江北区文</w:t>
      </w:r>
      <w:r>
        <w:rPr>
          <w:rFonts w:hint="eastAsia" w:ascii="方正小标宋_GBK" w:hAnsi="方正小标宋_GBK" w:eastAsia="方正小标宋_GBK" w:cs="方正小标宋_GBK"/>
          <w:sz w:val="44"/>
          <w:szCs w:val="44"/>
          <w:lang w:val="en-US" w:eastAsia="zh-CN"/>
        </w:rPr>
        <w:t>化和旅游发展委员会</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方正小标宋_GBK" w:eastAsia="方正小标宋_GBK"/>
          <w:kern w:val="0"/>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命名</w:t>
      </w:r>
      <w:r>
        <w:rPr>
          <w:rFonts w:hint="eastAsia" w:ascii="方正小标宋_GBK" w:eastAsia="方正小标宋_GBK"/>
          <w:kern w:val="0"/>
          <w:sz w:val="44"/>
          <w:szCs w:val="44"/>
        </w:rPr>
        <w:t>第</w:t>
      </w:r>
      <w:r>
        <w:rPr>
          <w:rFonts w:hint="eastAsia" w:ascii="方正小标宋_GBK" w:eastAsia="方正小标宋_GBK"/>
          <w:kern w:val="0"/>
          <w:sz w:val="44"/>
          <w:szCs w:val="44"/>
          <w:lang w:val="en-US" w:eastAsia="zh-CN"/>
        </w:rPr>
        <w:t>七</w:t>
      </w:r>
      <w:r>
        <w:rPr>
          <w:rFonts w:hint="eastAsia" w:ascii="方正小标宋_GBK" w:eastAsia="方正小标宋_GBK"/>
          <w:kern w:val="0"/>
          <w:sz w:val="44"/>
          <w:szCs w:val="44"/>
        </w:rPr>
        <w:t>批</w:t>
      </w:r>
      <w:r>
        <w:rPr>
          <w:rFonts w:hint="eastAsia" w:ascii="方正小标宋_GBK" w:eastAsia="方正小标宋_GBK"/>
          <w:kern w:val="0"/>
          <w:sz w:val="44"/>
          <w:szCs w:val="44"/>
          <w:lang w:val="en-US" w:eastAsia="zh-CN"/>
        </w:rPr>
        <w:t>区</w:t>
      </w:r>
      <w:r>
        <w:rPr>
          <w:rFonts w:hint="eastAsia" w:ascii="方正小标宋_GBK" w:eastAsia="方正小标宋_GBK"/>
          <w:kern w:val="0"/>
          <w:sz w:val="44"/>
          <w:szCs w:val="44"/>
        </w:rPr>
        <w:t>级非物质</w:t>
      </w:r>
      <w:r>
        <w:rPr>
          <w:rFonts w:hint="eastAsia" w:ascii="方正小标宋_GBK" w:eastAsia="方正小标宋_GBK"/>
          <w:kern w:val="0"/>
          <w:sz w:val="44"/>
          <w:szCs w:val="44"/>
          <w:lang w:val="en-US" w:eastAsia="zh-CN"/>
        </w:rPr>
        <w:t>文</w:t>
      </w:r>
      <w:r>
        <w:rPr>
          <w:rFonts w:hint="eastAsia" w:ascii="方正小标宋_GBK" w:eastAsia="方正小标宋_GBK"/>
          <w:kern w:val="0"/>
          <w:sz w:val="44"/>
          <w:szCs w:val="44"/>
        </w:rPr>
        <w:t>化遗产</w:t>
      </w:r>
      <w:r>
        <w:rPr>
          <w:rFonts w:hint="eastAsia" w:ascii="方正小标宋_GBK" w:eastAsia="方正小标宋_GBK"/>
          <w:kern w:val="0"/>
          <w:sz w:val="44"/>
          <w:szCs w:val="44"/>
          <w:lang w:val="en-US" w:eastAsia="zh-CN"/>
        </w:rPr>
        <w:t>项目代表性传承人的通知</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both"/>
        <w:textAlignment w:val="auto"/>
        <w:outlineLvl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各镇人民政府，各街道办事处，有关单位：</w:t>
      </w:r>
    </w:p>
    <w:p>
      <w:pPr>
        <w:keepNext w:val="0"/>
        <w:keepLines w:val="0"/>
        <w:pageBreakBefore w:val="0"/>
        <w:kinsoku/>
        <w:wordWrap/>
        <w:overflowPunct/>
        <w:topLinePunct w:val="0"/>
        <w:autoSpaceDE/>
        <w:autoSpaceDN/>
        <w:bidi w:val="0"/>
        <w:adjustRightInd/>
        <w:snapToGrid/>
        <w:spacing w:line="590" w:lineRule="exact"/>
        <w:ind w:firstLine="640"/>
        <w:jc w:val="left"/>
        <w:textAlignment w:val="auto"/>
        <w:rPr>
          <w:rFonts w:hint="default" w:ascii="方正仿宋_GBK" w:hAnsi="等线" w:eastAsia="方正仿宋_GBK"/>
          <w:color w:val="auto"/>
          <w:sz w:val="32"/>
          <w:szCs w:val="32"/>
          <w:lang w:val="en-US" w:eastAsia="zh-CN"/>
        </w:rPr>
      </w:pPr>
      <w:r>
        <w:rPr>
          <w:rFonts w:hint="eastAsia" w:ascii="Times New Roman" w:hAnsi="Times New Roman" w:eastAsia="方正仿宋_GBK" w:cs="Times New Roman"/>
          <w:snapToGrid w:val="0"/>
          <w:kern w:val="0"/>
          <w:sz w:val="32"/>
          <w:szCs w:val="32"/>
          <w:lang w:val="en-US" w:eastAsia="zh-CN" w:bidi="ar-SA"/>
        </w:rPr>
        <w:t>根据《中华人民共和国非物质文化遗产法》《重庆市非物质文化遗产条例》及《重庆市非物质文化遗产代表性传承人管理办法》有关规定，为加强我区非物质文化遗产传承人队伍建设，有效提升非物质文化遗产保护传承水平，区文化旅游委启动了第七批区级非遗项目代表性传承人申报工作。经各镇街、有关单位申报，专家评审委员会评审、社会公示等程序，决定命名蒲清明、肖民宪等30人</w:t>
      </w:r>
      <w:r>
        <w:rPr>
          <w:rFonts w:hint="eastAsia" w:ascii="方正仿宋_GBK" w:eastAsia="方正仿宋_GBK"/>
          <w:snapToGrid w:val="0"/>
          <w:kern w:val="0"/>
          <w:sz w:val="32"/>
          <w:szCs w:val="32"/>
        </w:rPr>
        <w:t>为第</w:t>
      </w:r>
      <w:r>
        <w:rPr>
          <w:rFonts w:hint="eastAsia" w:ascii="方正仿宋_GBK" w:eastAsia="方正仿宋_GBK"/>
          <w:snapToGrid w:val="0"/>
          <w:kern w:val="0"/>
          <w:sz w:val="32"/>
          <w:szCs w:val="32"/>
          <w:lang w:val="en-US" w:eastAsia="zh-CN"/>
        </w:rPr>
        <w:t>七</w:t>
      </w:r>
      <w:r>
        <w:rPr>
          <w:rFonts w:hint="eastAsia" w:ascii="方正仿宋_GBK" w:eastAsia="方正仿宋_GBK"/>
          <w:snapToGrid w:val="0"/>
          <w:kern w:val="0"/>
          <w:sz w:val="32"/>
          <w:szCs w:val="32"/>
        </w:rPr>
        <w:t>批</w:t>
      </w:r>
      <w:r>
        <w:rPr>
          <w:rFonts w:hint="eastAsia" w:ascii="方正仿宋_GBK" w:eastAsia="方正仿宋_GBK"/>
          <w:snapToGrid w:val="0"/>
          <w:kern w:val="0"/>
          <w:sz w:val="32"/>
          <w:szCs w:val="32"/>
          <w:lang w:eastAsia="zh-CN"/>
        </w:rPr>
        <w:t>区级</w:t>
      </w:r>
      <w:r>
        <w:rPr>
          <w:rFonts w:hint="eastAsia" w:ascii="方正仿宋_GBK" w:eastAsia="方正仿宋_GBK"/>
          <w:snapToGrid w:val="0"/>
          <w:kern w:val="0"/>
          <w:sz w:val="32"/>
          <w:szCs w:val="32"/>
        </w:rPr>
        <w:t>非物质文化遗产项目代表性传承人</w:t>
      </w:r>
      <w:r>
        <w:rPr>
          <w:rFonts w:ascii="Times New Roman" w:hAnsi="Times New Roman" w:eastAsia="方正仿宋_GBK" w:cs="Times New Roman"/>
          <w:snapToGrid w:val="0"/>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被命名的区级非物质文化遗产项目代表性传承人应继续发挥表率作用，不断提高技艺水平，更加自觉、主动地履行传承义务，在实践中积极推动非物质文化遗产的创造性转化和创新性发展，为传承</w:t>
      </w:r>
      <w:bookmarkStart w:id="0" w:name="_GoBack"/>
      <w:bookmarkEnd w:id="0"/>
      <w:r>
        <w:rPr>
          <w:rFonts w:hint="eastAsia" w:ascii="Times New Roman" w:hAnsi="Times New Roman" w:eastAsia="方正仿宋_GBK" w:cs="Times New Roman"/>
          <w:snapToGrid w:val="0"/>
          <w:kern w:val="0"/>
          <w:sz w:val="32"/>
          <w:szCs w:val="32"/>
          <w:lang w:val="en-US" w:eastAsia="zh-CN" w:bidi="ar-SA"/>
        </w:rPr>
        <w:t>中华优秀传统文化贡献力量。各镇人民政府、街道办事处及有关单位要深入贯彻落实中共中央办公厅、国务院办公厅《关于进一步加强非物质文化遗产保护工作的意见》，关心传承人的生活和事业，为广大传承人群创作更加便利的传习环境，不断巩固抢救保护成果、提高保护传承水平，实现非遗事业的可持续发展。</w:t>
      </w:r>
    </w:p>
    <w:p>
      <w:pPr>
        <w:keepNext w:val="0"/>
        <w:keepLines w:val="0"/>
        <w:pageBreakBefore w:val="0"/>
        <w:kinsoku/>
        <w:wordWrap/>
        <w:overflowPunct/>
        <w:topLinePunct w:val="0"/>
        <w:autoSpaceDE/>
        <w:autoSpaceDN/>
        <w:bidi w:val="0"/>
        <w:adjustRightInd/>
        <w:snapToGrid/>
        <w:spacing w:line="590" w:lineRule="exact"/>
        <w:ind w:left="1598" w:leftChars="304" w:hanging="960" w:hangingChars="3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r>
        <w:rPr>
          <w:rFonts w:hint="eastAsia" w:ascii="Times New Roman" w:hAnsi="Times New Roman" w:eastAsia="方正仿宋_GBK" w:cs="Times New Roman"/>
          <w:snapToGrid w:val="0"/>
          <w:kern w:val="0"/>
          <w:sz w:val="32"/>
          <w:szCs w:val="32"/>
          <w:lang w:val="en-US" w:eastAsia="zh-CN" w:bidi="ar-SA"/>
        </w:rPr>
        <w:t>江北区第七</w:t>
      </w:r>
      <w:r>
        <w:rPr>
          <w:rFonts w:ascii="Times New Roman" w:hAnsi="Times New Roman" w:eastAsia="方正仿宋_GBK" w:cs="Times New Roman"/>
          <w:snapToGrid w:val="0"/>
          <w:kern w:val="0"/>
          <w:sz w:val="32"/>
          <w:szCs w:val="32"/>
          <w:lang w:val="en-US" w:eastAsia="zh-CN" w:bidi="ar-SA"/>
        </w:rPr>
        <w:t>批</w:t>
      </w:r>
      <w:r>
        <w:rPr>
          <w:rFonts w:hint="eastAsia" w:ascii="Times New Roman" w:hAnsi="Times New Roman" w:eastAsia="方正仿宋_GBK" w:cs="Times New Roman"/>
          <w:snapToGrid w:val="0"/>
          <w:kern w:val="0"/>
          <w:sz w:val="32"/>
          <w:szCs w:val="32"/>
          <w:lang w:val="en-US" w:eastAsia="zh-CN" w:bidi="ar-SA"/>
        </w:rPr>
        <w:t>区</w:t>
      </w:r>
      <w:r>
        <w:rPr>
          <w:rFonts w:ascii="Times New Roman" w:hAnsi="Times New Roman" w:eastAsia="方正仿宋_GBK" w:cs="Times New Roman"/>
          <w:snapToGrid w:val="0"/>
          <w:kern w:val="0"/>
          <w:sz w:val="32"/>
          <w:szCs w:val="32"/>
          <w:lang w:val="en-US" w:eastAsia="zh-CN" w:bidi="ar-SA"/>
        </w:rPr>
        <w:t>级非物质文化遗产代表性传承人</w:t>
      </w:r>
      <w:r>
        <w:rPr>
          <w:rFonts w:hint="eastAsia" w:ascii="Times New Roman" w:hAnsi="Times New Roman" w:eastAsia="方正仿宋_GBK" w:cs="Times New Roman"/>
          <w:snapToGrid w:val="0"/>
          <w:kern w:val="0"/>
          <w:sz w:val="32"/>
          <w:szCs w:val="32"/>
          <w:lang w:val="en-US" w:eastAsia="zh-CN" w:bidi="ar-SA"/>
        </w:rPr>
        <w:t>名单</w:t>
      </w:r>
    </w:p>
    <w:p>
      <w:pPr>
        <w:pStyle w:val="2"/>
        <w:jc w:val="right"/>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重庆市江北区文化和旅游发展委员会</w:t>
      </w:r>
    </w:p>
    <w:p>
      <w:pPr>
        <w:pStyle w:val="2"/>
        <w:ind w:firstLine="3200" w:firstLineChars="1000"/>
        <w:rPr>
          <w:rFonts w:hint="default"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 xml:space="preserve">       2024年11月25日</w:t>
      </w:r>
    </w:p>
    <w:p>
      <w:pPr>
        <w:pStyle w:val="2"/>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pPr>
        <w:widowControl w:val="0"/>
        <w:kinsoku/>
        <w:autoSpaceDE/>
        <w:autoSpaceDN/>
        <w:adjustRightInd/>
        <w:snapToGrid/>
        <w:spacing w:line="560" w:lineRule="exact"/>
        <w:jc w:val="left"/>
        <w:textAlignment w:val="auto"/>
        <w:rPr>
          <w:rFonts w:hint="default" w:ascii="方正黑体_GBK" w:hAnsi="方正黑体_GBK" w:eastAsia="方正黑体_GBK" w:cs="方正黑体_GBK"/>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附件</w:t>
      </w:r>
    </w:p>
    <w:p>
      <w:pPr>
        <w:widowControl w:val="0"/>
        <w:kinsoku/>
        <w:autoSpaceDE/>
        <w:autoSpaceDN/>
        <w:adjustRightInd/>
        <w:snapToGrid/>
        <w:spacing w:line="560" w:lineRule="exact"/>
        <w:jc w:val="center"/>
        <w:textAlignment w:val="auto"/>
        <w:rPr>
          <w:rFonts w:hint="eastAsia" w:ascii="方正小标宋_GBK" w:hAnsi="方正小标宋_GBK" w:eastAsia="方正小标宋_GBK" w:cs="方正小标宋_GBK"/>
          <w:snapToGrid/>
          <w:kern w:val="2"/>
          <w:sz w:val="44"/>
          <w:szCs w:val="44"/>
          <w:lang w:val="en-US" w:eastAsia="zh-CN" w:bidi="ar-SA"/>
        </w:rPr>
      </w:pPr>
      <w:r>
        <w:rPr>
          <w:rFonts w:hint="eastAsia" w:ascii="方正小标宋_GBK" w:hAnsi="方正小标宋_GBK" w:eastAsia="方正小标宋_GBK" w:cs="方正小标宋_GBK"/>
          <w:snapToGrid/>
          <w:kern w:val="2"/>
          <w:sz w:val="44"/>
          <w:szCs w:val="44"/>
          <w:lang w:val="en-US" w:eastAsia="zh-CN" w:bidi="ar-SA"/>
        </w:rPr>
        <w:t>江北区第七批区级非物质文化遗产</w:t>
      </w:r>
    </w:p>
    <w:p>
      <w:pPr>
        <w:widowControl w:val="0"/>
        <w:kinsoku/>
        <w:autoSpaceDE/>
        <w:autoSpaceDN/>
        <w:adjustRightInd/>
        <w:snapToGrid/>
        <w:spacing w:line="560" w:lineRule="exact"/>
        <w:ind w:firstLine="880" w:firstLineChars="200"/>
        <w:jc w:val="center"/>
        <w:textAlignment w:val="auto"/>
        <w:rPr>
          <w:rFonts w:hint="eastAsia" w:ascii="方正小标宋_GBK" w:hAnsi="方正小标宋_GBK" w:eastAsia="方正小标宋_GBK" w:cs="方正小标宋_GBK"/>
          <w:snapToGrid/>
          <w:kern w:val="2"/>
          <w:sz w:val="44"/>
          <w:szCs w:val="44"/>
          <w:lang w:val="en-US" w:eastAsia="zh-CN" w:bidi="ar-SA"/>
        </w:rPr>
      </w:pPr>
      <w:r>
        <w:rPr>
          <w:rFonts w:hint="eastAsia" w:ascii="方正小标宋_GBK" w:hAnsi="方正小标宋_GBK" w:eastAsia="方正小标宋_GBK" w:cs="方正小标宋_GBK"/>
          <w:snapToGrid/>
          <w:kern w:val="2"/>
          <w:sz w:val="44"/>
          <w:szCs w:val="44"/>
          <w:lang w:val="en-US" w:eastAsia="zh-CN" w:bidi="ar-SA"/>
        </w:rPr>
        <w:t>代表性传承人名单（拟）</w:t>
      </w:r>
    </w:p>
    <w:tbl>
      <w:tblPr>
        <w:tblStyle w:val="9"/>
        <w:tblpPr w:leftFromText="180" w:rightFromText="180" w:vertAnchor="text" w:horzAnchor="page" w:tblpXSpec="center" w:tblpY="117"/>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3931"/>
        <w:gridCol w:w="1090"/>
        <w:gridCol w:w="1293"/>
        <w:gridCol w:w="1203"/>
        <w:gridCol w:w="526"/>
        <w:gridCol w:w="487"/>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7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序号</w:t>
            </w:r>
          </w:p>
        </w:tc>
        <w:tc>
          <w:tcPr>
            <w:tcW w:w="13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项目名称</w:t>
            </w:r>
          </w:p>
        </w:tc>
        <w:tc>
          <w:tcPr>
            <w:tcW w:w="38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val="en-US" w:eastAsia="zh-CN"/>
              </w:rPr>
            </w:pPr>
            <w:r>
              <w:rPr>
                <w:rFonts w:hint="eastAsia" w:ascii="黑体" w:hAnsi="黑体" w:eastAsia="黑体" w:cs="黑体"/>
                <w:b w:val="0"/>
                <w:bCs w:val="0"/>
                <w:spacing w:val="-5"/>
                <w:sz w:val="28"/>
                <w:szCs w:val="28"/>
                <w:lang w:val="en-US" w:eastAsia="zh-CN"/>
              </w:rPr>
              <w:t>项目</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val="en-US" w:eastAsia="zh-CN"/>
              </w:rPr>
              <w:t>编号</w:t>
            </w:r>
          </w:p>
        </w:tc>
        <w:tc>
          <w:tcPr>
            <w:tcW w:w="45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传承人</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姓名</w:t>
            </w:r>
          </w:p>
        </w:tc>
        <w:tc>
          <w:tcPr>
            <w:tcW w:w="42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出生</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年月</w:t>
            </w:r>
          </w:p>
        </w:tc>
        <w:tc>
          <w:tcPr>
            <w:tcW w:w="186"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性</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别</w:t>
            </w:r>
          </w:p>
        </w:tc>
        <w:tc>
          <w:tcPr>
            <w:tcW w:w="17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民族</w:t>
            </w:r>
          </w:p>
        </w:tc>
        <w:tc>
          <w:tcPr>
            <w:tcW w:w="181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pacing w:val="-5"/>
                <w:sz w:val="28"/>
                <w:szCs w:val="28"/>
                <w:lang w:eastAsia="zh-CN"/>
              </w:rPr>
            </w:pPr>
            <w:r>
              <w:rPr>
                <w:rFonts w:hint="eastAsia" w:ascii="黑体" w:hAnsi="黑体" w:eastAsia="黑体" w:cs="黑体"/>
                <w:b w:val="0"/>
                <w:bCs w:val="0"/>
                <w:spacing w:val="-5"/>
                <w:sz w:val="28"/>
                <w:szCs w:val="28"/>
                <w:lang w:eastAsia="zh-CN"/>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8"/>
            <w:vAlign w:val="center"/>
          </w:tcPr>
          <w:p>
            <w:pPr>
              <w:keepNext w:val="0"/>
              <w:keepLines w:val="0"/>
              <w:pageBreakBefore w:val="0"/>
              <w:widowControl/>
              <w:wordWrap/>
              <w:overflowPunct/>
              <w:topLinePunct w:val="0"/>
              <w:bidi w:val="0"/>
              <w:spacing w:line="240" w:lineRule="auto"/>
              <w:jc w:val="left"/>
              <w:rPr>
                <w:rFonts w:hint="eastAsia" w:ascii="方正仿宋_GBK" w:hAnsi="方正仿宋_GBK" w:eastAsia="方正仿宋_GBK" w:cs="方正仿宋_GBK"/>
                <w:b/>
                <w:bCs/>
                <w:snapToGrid/>
                <w:kern w:val="2"/>
                <w:sz w:val="28"/>
                <w:szCs w:val="28"/>
                <w:lang w:val="en-US" w:eastAsia="zh-CN" w:bidi="ar-SA"/>
              </w:rPr>
            </w:pPr>
            <w:r>
              <w:rPr>
                <w:rFonts w:hint="eastAsia" w:ascii="方正仿宋_GBK" w:hAnsi="方正仿宋_GBK" w:eastAsia="方正仿宋_GBK" w:cs="方正仿宋_GBK"/>
                <w:b/>
                <w:bCs/>
                <w:snapToGrid/>
                <w:kern w:val="2"/>
                <w:sz w:val="28"/>
                <w:szCs w:val="28"/>
                <w:lang w:val="en-US" w:eastAsia="zh-CN" w:bidi="ar-SA"/>
              </w:rPr>
              <w:t>一、传统体育、游艺与杂技(6人)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重庆六合拳</w:t>
            </w:r>
          </w:p>
        </w:tc>
        <w:tc>
          <w:tcPr>
            <w:tcW w:w="385"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Ⅵ-10</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蒲清明</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1951.1</w:t>
            </w:r>
          </w:p>
        </w:tc>
        <w:tc>
          <w:tcPr>
            <w:tcW w:w="186"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江北区武术协会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重庆六合拳</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Ⅵ-10</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谢蓓</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1974.2</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江北区武术协会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江北岳家拳</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Ⅵ-3</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牟雷</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1981.11</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江北区文物保护管理所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江北岳家拳</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Ⅵ-3</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程健</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1970.7</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江北区文物保护管理所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崑崙刘家拳</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Ⅵ-4</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邓璐</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1985.1</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重庆乐昀体育文化传播有限公司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崑崙刘家拳</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Ⅵ-4</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黄维洋</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1986.10</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重庆乐昀体育文化传播有限公司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8"/>
            <w:vAlign w:val="center"/>
          </w:tcPr>
          <w:p>
            <w:pPr>
              <w:keepNext w:val="0"/>
              <w:keepLines w:val="0"/>
              <w:pageBreakBefore w:val="0"/>
              <w:widowControl/>
              <w:wordWrap/>
              <w:overflowPunct/>
              <w:topLinePunct w:val="0"/>
              <w:bidi w:val="0"/>
              <w:spacing w:line="240" w:lineRule="auto"/>
              <w:jc w:val="left"/>
              <w:rPr>
                <w:rFonts w:hint="eastAsia" w:ascii="方正仿宋_GBK" w:hAnsi="方正仿宋_GBK" w:eastAsia="方正仿宋_GBK" w:cs="方正仿宋_GBK"/>
                <w:b/>
                <w:bCs/>
                <w:snapToGrid/>
                <w:kern w:val="2"/>
                <w:sz w:val="28"/>
                <w:szCs w:val="28"/>
                <w:lang w:val="en-US" w:eastAsia="zh-CN" w:bidi="ar-SA"/>
              </w:rPr>
            </w:pPr>
            <w:r>
              <w:rPr>
                <w:rFonts w:hint="eastAsia" w:ascii="方正仿宋_GBK" w:hAnsi="方正仿宋_GBK" w:eastAsia="方正仿宋_GBK" w:cs="方正仿宋_GBK"/>
                <w:b/>
                <w:bCs/>
                <w:snapToGrid/>
                <w:kern w:val="2"/>
                <w:sz w:val="28"/>
                <w:szCs w:val="28"/>
                <w:lang w:val="en-US" w:eastAsia="zh-CN" w:bidi="ar-SA"/>
              </w:rPr>
              <w:t>二、传统美术(5人)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default"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巴渝传统插花</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VII-27</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范江</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1979.9</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重庆花里谷梢文化传媒有限公司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default"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重庆李氏传统缠花制作技艺</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VII-23</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陆祎</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1983.2</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重庆市衫芊菀工艺品厂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1" w:type="pct"/>
            <w:vAlign w:val="center"/>
          </w:tcPr>
          <w:p>
            <w:pPr>
              <w:widowControl w:val="0"/>
              <w:numPr>
                <w:ilvl w:val="0"/>
                <w:numId w:val="1"/>
              </w:numPr>
              <w:ind w:left="454" w:leftChars="0" w:hanging="454" w:firstLineChars="0"/>
              <w:jc w:val="center"/>
              <w:rPr>
                <w:rFonts w:hint="default"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江北盆景制作技艺</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VII-25</w:t>
            </w:r>
          </w:p>
        </w:tc>
        <w:tc>
          <w:tcPr>
            <w:tcW w:w="457"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田一卫</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1955.7</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江北区园林绿化管理所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default"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江北盆景制作技艺</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VII-25</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田原</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1983.11</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江北区园林绿化管理所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default"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陈氏盆景蟠扎技艺</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VII-24</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陈先华</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1970.6</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重庆市江北区古调文化传播有限公司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5000" w:type="pct"/>
            <w:gridSpan w:val="8"/>
            <w:vAlign w:val="center"/>
          </w:tcPr>
          <w:p>
            <w:pPr>
              <w:keepNext w:val="0"/>
              <w:keepLines w:val="0"/>
              <w:pageBreakBefore w:val="0"/>
              <w:widowControl/>
              <w:wordWrap/>
              <w:overflowPunct/>
              <w:topLinePunct w:val="0"/>
              <w:bidi w:val="0"/>
              <w:spacing w:line="240" w:lineRule="auto"/>
              <w:jc w:val="left"/>
              <w:rPr>
                <w:rFonts w:hint="default" w:ascii="方正仿宋_GBK" w:hAnsi="方正仿宋_GBK" w:eastAsia="方正仿宋_GBK" w:cs="方正仿宋_GBK"/>
                <w:b/>
                <w:bCs/>
                <w:snapToGrid/>
                <w:kern w:val="2"/>
                <w:sz w:val="28"/>
                <w:szCs w:val="28"/>
                <w:lang w:val="en-US" w:eastAsia="zh-CN" w:bidi="ar-SA"/>
              </w:rPr>
            </w:pPr>
            <w:r>
              <w:rPr>
                <w:rFonts w:hint="eastAsia" w:ascii="方正仿宋_GBK" w:hAnsi="方正仿宋_GBK" w:eastAsia="方正仿宋_GBK" w:cs="方正仿宋_GBK"/>
                <w:b/>
                <w:bCs/>
                <w:snapToGrid/>
                <w:kern w:val="2"/>
                <w:sz w:val="28"/>
                <w:szCs w:val="28"/>
                <w:lang w:val="en-US" w:eastAsia="zh-CN" w:bidi="ar-SA"/>
              </w:rPr>
              <w:t>三、传统技艺（3人）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default"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茅溪卤菜传统制作技艺</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VIII-42</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李建豪</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1991.4</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重庆茅溪卤菜餐饮管理有限公司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default"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“莱得快”酸辣粉制作技艺</w:t>
            </w:r>
          </w:p>
        </w:tc>
        <w:tc>
          <w:tcPr>
            <w:tcW w:w="385"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VIII-41</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李荣军</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1937.10</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江北区真快餐饮店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“九村”烤脑花传统烹饪技艺</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VIII-48</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但家飞</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1982.1</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重庆但品餐饮管理有限公司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8"/>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b/>
                <w:bCs/>
                <w:snapToGrid/>
                <w:kern w:val="2"/>
                <w:sz w:val="28"/>
                <w:szCs w:val="28"/>
                <w:lang w:val="en-US" w:eastAsia="zh-CN" w:bidi="ar-SA"/>
              </w:rPr>
              <w:t>四、传统医药（12人）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燕青门制剂技艺</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IX-10</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谭可</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1972.10</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重庆正刚中医骨科医院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燕青派武医坐卧八式功法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IX-14</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赵绍平</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1966.2</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重庆正刚中医骨科医院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燕青门中医食疗</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IX-12</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郑倩</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1987.3</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重庆正刚中医骨科医院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燕青门净血疗法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IX-11</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周家敏</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1996.11</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土家</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重庆正刚中医骨科医院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燕青门净血疗法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IX-11</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杨朋</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1993.7</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Hans" w:bidi="ar-SA"/>
              </w:rPr>
            </w:pPr>
            <w:r>
              <w:rPr>
                <w:rFonts w:hint="eastAsia" w:ascii="方正仿宋_GBK" w:hAnsi="方正仿宋_GBK" w:eastAsia="方正仿宋_GBK" w:cs="方正仿宋_GBK"/>
                <w:kern w:val="2"/>
                <w:sz w:val="24"/>
                <w:szCs w:val="24"/>
                <w:u w:val="none"/>
                <w:vertAlign w:val="baseline"/>
                <w:lang w:val="en-US" w:eastAsia="zh-CN" w:bidi="ar-SA"/>
              </w:rPr>
              <w:t>重庆正刚中医骨科医院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痔枯切疗法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IX-9</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徐月</w:t>
            </w:r>
          </w:p>
        </w:tc>
        <w:tc>
          <w:tcPr>
            <w:tcW w:w="425"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1968.7</w:t>
            </w:r>
          </w:p>
        </w:tc>
        <w:tc>
          <w:tcPr>
            <w:tcW w:w="186"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Hans" w:bidi="ar-SA"/>
              </w:rPr>
            </w:pPr>
            <w:r>
              <w:rPr>
                <w:rFonts w:hint="eastAsia" w:ascii="方正仿宋_GBK" w:hAnsi="方正仿宋_GBK" w:eastAsia="方正仿宋_GBK" w:cs="方正仿宋_GBK"/>
                <w:kern w:val="2"/>
                <w:sz w:val="24"/>
                <w:szCs w:val="24"/>
                <w:u w:val="none"/>
                <w:vertAlign w:val="baseline"/>
                <w:lang w:val="en-US" w:eastAsia="zh-CN" w:bidi="ar-SA"/>
              </w:rPr>
              <w:t>重庆市中医院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痔枯切疗法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IX-9</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陈莹璐</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1980.2</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痔枯切疗法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IX-9</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张桢</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1981.3</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Hans" w:bidi="ar-SA"/>
              </w:rPr>
            </w:pPr>
            <w:r>
              <w:rPr>
                <w:rFonts w:hint="eastAsia" w:ascii="方正仿宋_GBK" w:hAnsi="方正仿宋_GBK" w:eastAsia="方正仿宋_GBK" w:cs="方正仿宋_GBK"/>
                <w:kern w:val="2"/>
                <w:sz w:val="24"/>
                <w:szCs w:val="24"/>
                <w:u w:val="none"/>
                <w:vertAlign w:val="baseline"/>
                <w:lang w:val="en-US" w:eastAsia="zh-CN" w:bidi="ar-SA"/>
              </w:rPr>
              <w:t>重庆市中医院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肛瘘挂线疗法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IX-8</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徐月</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1968.7</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Hans" w:bidi="ar-SA"/>
              </w:rPr>
            </w:pPr>
            <w:r>
              <w:rPr>
                <w:rFonts w:hint="eastAsia" w:ascii="方正仿宋_GBK" w:hAnsi="方正仿宋_GBK" w:eastAsia="方正仿宋_GBK" w:cs="方正仿宋_GBK"/>
                <w:kern w:val="2"/>
                <w:sz w:val="24"/>
                <w:szCs w:val="24"/>
                <w:u w:val="none"/>
                <w:vertAlign w:val="baseline"/>
                <w:lang w:val="en-US" w:eastAsia="zh-CN" w:bidi="ar-SA"/>
              </w:rPr>
              <w:t>重庆市中医院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肛瘘挂线疗法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IX-8</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陈莹璐</w:t>
            </w:r>
          </w:p>
        </w:tc>
        <w:tc>
          <w:tcPr>
            <w:tcW w:w="425"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1980.2</w:t>
            </w:r>
          </w:p>
        </w:tc>
        <w:tc>
          <w:tcPr>
            <w:tcW w:w="186"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Hans" w:bidi="ar-SA"/>
              </w:rPr>
            </w:pPr>
            <w:r>
              <w:rPr>
                <w:rFonts w:hint="eastAsia" w:ascii="方正仿宋_GBK" w:hAnsi="方正仿宋_GBK" w:eastAsia="方正仿宋_GBK" w:cs="方正仿宋_GBK"/>
                <w:kern w:val="2"/>
                <w:sz w:val="24"/>
                <w:szCs w:val="24"/>
                <w:u w:val="none"/>
                <w:vertAlign w:val="baseline"/>
                <w:lang w:val="en-US" w:eastAsia="zh-CN" w:bidi="ar-SA"/>
              </w:rPr>
              <w:t>重庆市中医院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肛瘘挂线疗法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IX-8</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张桢</w:t>
            </w:r>
          </w:p>
        </w:tc>
        <w:tc>
          <w:tcPr>
            <w:tcW w:w="425"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1981.3</w:t>
            </w:r>
          </w:p>
        </w:tc>
        <w:tc>
          <w:tcPr>
            <w:tcW w:w="186"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Hans" w:bidi="ar-SA"/>
              </w:rPr>
            </w:pPr>
            <w:r>
              <w:rPr>
                <w:rFonts w:hint="eastAsia" w:ascii="方正仿宋_GBK" w:hAnsi="方正仿宋_GBK" w:eastAsia="方正仿宋_GBK" w:cs="方正仿宋_GBK"/>
                <w:kern w:val="2"/>
                <w:sz w:val="24"/>
                <w:szCs w:val="24"/>
                <w:u w:val="none"/>
                <w:vertAlign w:val="baseline"/>
                <w:lang w:val="en-US" w:eastAsia="zh-CN" w:bidi="ar-SA"/>
              </w:rPr>
              <w:t>重庆市中医院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肖氏中医骨伤疗法</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IX-13</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肖民宪</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1954.9</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重庆市红十字会医院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8"/>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baseline"/>
              <w:rPr>
                <w:rFonts w:hint="eastAsia" w:ascii="方正仿宋_GBK" w:hAnsi="方正仿宋_GBK" w:eastAsia="方正仿宋_GBK" w:cs="方正仿宋_GBK"/>
                <w:sz w:val="24"/>
                <w:szCs w:val="24"/>
                <w:vertAlign w:val="baseline"/>
                <w:lang w:val="en-US" w:eastAsia="zh-Hans"/>
              </w:rPr>
            </w:pPr>
            <w:r>
              <w:rPr>
                <w:rFonts w:hint="eastAsia" w:ascii="方正仿宋_GBK" w:hAnsi="方正仿宋_GBK" w:eastAsia="方正仿宋_GBK" w:cs="方正仿宋_GBK"/>
                <w:b/>
                <w:bCs/>
                <w:snapToGrid/>
                <w:kern w:val="2"/>
                <w:sz w:val="28"/>
                <w:szCs w:val="28"/>
                <w:lang w:val="en-US" w:eastAsia="zh-CN" w:bidi="ar-SA"/>
              </w:rPr>
              <w:t>五、传统音乐（4人）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八荒古琴演奏艺术</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II-8</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李孝娇</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1992.1</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重庆八荒斋文化传播有限公司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八荒古琴演奏艺术</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II-8</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刘晓龙</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1988.8</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Hans" w:bidi="ar-SA"/>
              </w:rPr>
            </w:pPr>
            <w:r>
              <w:rPr>
                <w:rFonts w:hint="eastAsia" w:ascii="方正仿宋_GBK" w:hAnsi="方正仿宋_GBK" w:eastAsia="方正仿宋_GBK" w:cs="方正仿宋_GBK"/>
                <w:kern w:val="2"/>
                <w:sz w:val="24"/>
                <w:szCs w:val="24"/>
                <w:u w:val="none"/>
                <w:vertAlign w:val="baseline"/>
                <w:lang w:val="en-US" w:eastAsia="zh-CN" w:bidi="ar-SA"/>
              </w:rPr>
              <w:t>重庆八荒斋文化传播有限公司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能婴古琴演奏</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II-6</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何佳霖</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1975.11</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女</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重庆四季博闻文化传播有限公司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 w:type="pct"/>
            <w:vAlign w:val="center"/>
          </w:tcPr>
          <w:p>
            <w:pPr>
              <w:widowControl w:val="0"/>
              <w:numPr>
                <w:ilvl w:val="0"/>
                <w:numId w:val="1"/>
              </w:numPr>
              <w:ind w:left="454" w:leftChars="0" w:hanging="454" w:firstLineChars="0"/>
              <w:jc w:val="center"/>
              <w:rPr>
                <w:rFonts w:hint="eastAsia" w:ascii="方正仿宋_GBK" w:hAnsi="方正仿宋_GBK" w:eastAsia="方正仿宋_GBK" w:cs="方正仿宋_GBK"/>
                <w:sz w:val="28"/>
                <w:szCs w:val="28"/>
                <w:vertAlign w:val="baseline"/>
                <w:lang w:val="en-US" w:eastAsia="zh-CN"/>
              </w:rPr>
            </w:pPr>
          </w:p>
        </w:tc>
        <w:tc>
          <w:tcPr>
            <w:tcW w:w="1388"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江北蜀派古琴</w:t>
            </w:r>
          </w:p>
        </w:tc>
        <w:tc>
          <w:tcPr>
            <w:tcW w:w="38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II-7</w:t>
            </w:r>
          </w:p>
        </w:tc>
        <w:tc>
          <w:tcPr>
            <w:tcW w:w="457" w:type="pct"/>
            <w:vAlign w:val="center"/>
          </w:tcPr>
          <w:p>
            <w:pPr>
              <w:keepNext w:val="0"/>
              <w:keepLines w:val="0"/>
              <w:pageBreakBefore w:val="0"/>
              <w:widowControl w:val="0"/>
              <w:wordWrap/>
              <w:overflowPunct/>
              <w:topLinePunct w:val="0"/>
              <w:bidi w:val="0"/>
              <w:spacing w:line="240" w:lineRule="auto"/>
              <w:jc w:val="center"/>
              <w:rPr>
                <w:rFonts w:hint="eastAsia"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黄卫</w:t>
            </w:r>
          </w:p>
        </w:tc>
        <w:tc>
          <w:tcPr>
            <w:tcW w:w="425"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1981.2</w:t>
            </w:r>
          </w:p>
        </w:tc>
        <w:tc>
          <w:tcPr>
            <w:tcW w:w="186"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男</w:t>
            </w:r>
          </w:p>
        </w:tc>
        <w:tc>
          <w:tcPr>
            <w:tcW w:w="171"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汉</w:t>
            </w:r>
          </w:p>
        </w:tc>
        <w:tc>
          <w:tcPr>
            <w:tcW w:w="1813" w:type="pct"/>
            <w:vAlign w:val="center"/>
          </w:tcPr>
          <w:p>
            <w:pPr>
              <w:keepNext w:val="0"/>
              <w:keepLines w:val="0"/>
              <w:pageBreakBefore w:val="0"/>
              <w:widowControl w:val="0"/>
              <w:wordWrap/>
              <w:overflowPunct/>
              <w:topLinePunct w:val="0"/>
              <w:bidi w:val="0"/>
              <w:spacing w:line="240" w:lineRule="auto"/>
              <w:jc w:val="center"/>
              <w:rPr>
                <w:rFonts w:hint="default" w:ascii="方正仿宋_GBK" w:hAnsi="方正仿宋_GBK" w:eastAsia="方正仿宋_GBK" w:cs="方正仿宋_GBK"/>
                <w:kern w:val="2"/>
                <w:sz w:val="24"/>
                <w:szCs w:val="24"/>
                <w:u w:val="none"/>
                <w:vertAlign w:val="baseline"/>
                <w:lang w:val="en-US" w:eastAsia="zh-CN" w:bidi="ar-SA"/>
              </w:rPr>
            </w:pPr>
            <w:r>
              <w:rPr>
                <w:rFonts w:hint="eastAsia" w:ascii="方正仿宋_GBK" w:hAnsi="方正仿宋_GBK" w:eastAsia="方正仿宋_GBK" w:cs="方正仿宋_GBK"/>
                <w:kern w:val="2"/>
                <w:sz w:val="24"/>
                <w:szCs w:val="24"/>
                <w:u w:val="none"/>
                <w:vertAlign w:val="baseline"/>
                <w:lang w:val="en-US" w:eastAsia="zh-CN" w:bidi="ar-SA"/>
              </w:rPr>
              <w:t>重庆市江北区古调文化传播有限公司</w:t>
            </w:r>
          </w:p>
        </w:tc>
      </w:tr>
    </w:tbl>
    <w:p>
      <w:pPr>
        <w:pStyle w:val="2"/>
        <w:rPr>
          <w:rFonts w:hint="default"/>
          <w:lang w:val="en-US" w:eastAsia="zh-CN"/>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910"/>
      <w:rPr>
        <w:rFonts w:ascii="宋体" w:hAnsi="宋体" w:eastAsia="宋体" w:cs="宋体"/>
        <w:sz w:val="27"/>
        <w:szCs w:val="2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48A88"/>
    <w:multiLevelType w:val="singleLevel"/>
    <w:tmpl w:val="E7A48A88"/>
    <w:lvl w:ilvl="0" w:tentative="0">
      <w:start w:val="1"/>
      <w:numFmt w:val="decimal"/>
      <w:suff w:val="nothing"/>
      <w:lvlText w:val="%1"/>
      <w:lvlJc w:val="left"/>
      <w:pPr>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I1MWNjNTFhODMyODhiN2IzMjJkMzliOTNlNWQifQ=="/>
  </w:docVars>
  <w:rsids>
    <w:rsidRoot w:val="43CF1435"/>
    <w:rsid w:val="054B7FE5"/>
    <w:rsid w:val="05A12BEE"/>
    <w:rsid w:val="0DD23FEB"/>
    <w:rsid w:val="1050319C"/>
    <w:rsid w:val="2D424C45"/>
    <w:rsid w:val="35F25212"/>
    <w:rsid w:val="37E10F43"/>
    <w:rsid w:val="3B84690C"/>
    <w:rsid w:val="3D01645B"/>
    <w:rsid w:val="40684B8E"/>
    <w:rsid w:val="431750AC"/>
    <w:rsid w:val="43840869"/>
    <w:rsid w:val="43CF1435"/>
    <w:rsid w:val="4C934B1C"/>
    <w:rsid w:val="59057A57"/>
    <w:rsid w:val="5DD347FC"/>
    <w:rsid w:val="6A705FAC"/>
    <w:rsid w:val="6D1F2AF6"/>
    <w:rsid w:val="75532196"/>
    <w:rsid w:val="77F7997D"/>
    <w:rsid w:val="7E7F0F4D"/>
    <w:rsid w:val="9EFB78B1"/>
    <w:rsid w:val="B663B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Salutation"/>
    <w:basedOn w:val="1"/>
    <w:next w:val="1"/>
    <w:qFormat/>
    <w:uiPriority w:val="0"/>
  </w:style>
  <w:style w:type="paragraph" w:styleId="4">
    <w:name w:val="Body Text Indent"/>
    <w:basedOn w:val="1"/>
    <w:qFormat/>
    <w:uiPriority w:val="0"/>
    <w:pPr>
      <w:spacing w:line="560" w:lineRule="exact"/>
      <w:ind w:firstLine="560" w:firstLineChars="200"/>
    </w:pPr>
    <w:rPr>
      <w:rFonts w:ascii="宋体" w:hAnsi="宋体" w:eastAsia="宋体" w:cs="Times New Roman"/>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846</Words>
  <Characters>981</Characters>
  <Lines>0</Lines>
  <Paragraphs>0</Paragraphs>
  <TotalTime>76</TotalTime>
  <ScaleCrop>false</ScaleCrop>
  <LinksUpToDate>false</LinksUpToDate>
  <CharactersWithSpaces>987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2023-11-22T16:34:00Z</dcterms:created>
  <dc:creator>源源眼里有星星</dc:creator>
  <cp:lastModifiedBy>huawei123</cp:lastModifiedBy>
  <cp:lastPrinted>2024-11-14T15:53:00Z</cp:lastPrinted>
  <dcterms:modified xsi:type="dcterms:W3CDTF">2024-12-06T17:02:15Z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E2B5D2104FD6425B815D15CA60955761</vt:lpwstr>
  </property>
</Properties>
</file>