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contextualSpacing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政策解读</w:t>
      </w:r>
      <w:proofErr w:type="gramStart"/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《</w:t>
      </w:r>
      <w:proofErr w:type="gramEnd"/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关于深入推进</w:t>
      </w:r>
      <w:proofErr w:type="gramStart"/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医</w:t>
      </w:r>
      <w:proofErr w:type="gramEnd"/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养结合发展</w:t>
      </w: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contextualSpacing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的实施意见》</w:t>
      </w:r>
    </w:p>
    <w:p w:rsidR="00C31B74" w:rsidRDefault="00C31B7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近日，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江北区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卫生健康委员会会同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民政局</w:t>
      </w:r>
      <w:bookmarkStart w:id="0" w:name="_GoBack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等</w:t>
      </w:r>
      <w:bookmarkEnd w:id="0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个部门印发了《关于深入推进医养结合发展的实施意见》，现解读如下：</w:t>
      </w: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Style w:val="a4"/>
          <w:rFonts w:ascii="方正黑体_GBK" w:eastAsia="方正黑体_GBK" w:hAnsi="方正黑体_GBK" w:cs="方正黑体_GBK" w:hint="eastAsia"/>
          <w:b w:val="0"/>
          <w:bCs/>
          <w:color w:val="333333"/>
          <w:sz w:val="32"/>
          <w:szCs w:val="32"/>
          <w:shd w:val="clear" w:color="auto" w:fill="FFFFFF"/>
        </w:rPr>
        <w:t>一、核心条款</w:t>
      </w: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（一）拓展医疗卫生机构老年健康服务功能。加强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老年医院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、康复医院、护理医院、安宁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疗护机构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建设；鼓励二级以上综合医院开设老年医学科；引导部分二级及以下医院转型为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养结合机构。</w:t>
      </w: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（二）提升社区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养结合服务能力。按照全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社区居家养老全覆盖计划，实施社区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养结合能力提升工程。</w:t>
      </w: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（三）完善医疗服务支持制度。医疗机构设置的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养结合、老年病、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安宁疗护等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床位不列入平均住院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日统计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指标。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探索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制定公立医疗机构开展养老服务的价格指导政策。</w:t>
      </w:r>
    </w:p>
    <w:p w:rsidR="006E778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Style w:val="a4"/>
          <w:rFonts w:ascii="方正黑体_GBK" w:eastAsia="方正黑体_GBK" w:hAnsi="方正黑体_GBK" w:cs="方正黑体_GBK" w:hint="eastAsia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方正黑体_GBK" w:eastAsia="方正黑体_GBK" w:hAnsi="方正黑体_GBK" w:cs="方正黑体_GBK" w:hint="eastAsia"/>
          <w:b w:val="0"/>
          <w:bCs/>
          <w:color w:val="333333"/>
          <w:sz w:val="32"/>
          <w:szCs w:val="32"/>
          <w:shd w:val="clear" w:color="auto" w:fill="FFFFFF"/>
        </w:rPr>
        <w:t>二、政策的解读问答形式</w:t>
      </w:r>
    </w:p>
    <w:p w:rsidR="006E778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（一）如何拓展医疗卫生机构老年健康服务功能？</w:t>
      </w: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答：加强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老年医院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、康复医院、护理医院、安宁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疗护机构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建设；鼓励二级以上综合医院开设老年医学科；引导部分二级及以下医院转型为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养结合机构。</w:t>
      </w:r>
    </w:p>
    <w:p w:rsidR="006E778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（二）提升社区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养结合服务能力有哪些措施？</w:t>
      </w: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答：按照全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社区居家养老全覆盖计划，实施社区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养结合能力提升工程。改扩建社区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服务设施，社区卫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lastRenderedPageBreak/>
        <w:t>生服务机构、镇卫生院或社区养老机构、敬老院利用现有资源，内部改扩建一批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养结合服务设施。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支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持新建社区卫生服务机构与街道养老服务中心，镇卫生院与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街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镇养老服务中心，村卫生室与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农村互助养老点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一体或毗邻建设。支持有条件的基层医疗卫生机构可设置康复、护理、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安宁疗护病床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和养老床位，因地制宜开展家庭病床服务。</w:t>
      </w:r>
    </w:p>
    <w:p w:rsidR="006E778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（三）对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养结合发展在医疗服务方面有哪些支持制度？</w:t>
      </w:r>
    </w:p>
    <w:p w:rsidR="00C31B74" w:rsidRDefault="006E7784" w:rsidP="006E7784">
      <w:pPr>
        <w:pStyle w:val="a3"/>
        <w:widowControl/>
        <w:snapToGrid w:val="0"/>
        <w:spacing w:beforeAutospacing="0" w:afterAutospacing="0" w:line="570" w:lineRule="exact"/>
        <w:ind w:firstLine="630"/>
        <w:contextualSpacing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答：医疗机构设置的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养结合、老年病、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安宁疗护等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床位不列入平均住院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日统计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指标。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探索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制定公立医疗机构开展养老服务的价格指导政策。充分发挥价格的杠杆调节作用，提高公立医疗机构开展养老服务的积极性，具备招标条件的，鼓励通过招标方式确定收费标准。</w:t>
      </w:r>
    </w:p>
    <w:sectPr w:rsidR="00C31B74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C2779"/>
    <w:rsid w:val="006E7784"/>
    <w:rsid w:val="00C31B74"/>
    <w:rsid w:val="0643002F"/>
    <w:rsid w:val="08A34EA7"/>
    <w:rsid w:val="0C5269EF"/>
    <w:rsid w:val="13B36BA3"/>
    <w:rsid w:val="277D1085"/>
    <w:rsid w:val="2D910B8E"/>
    <w:rsid w:val="4A5C39F3"/>
    <w:rsid w:val="4EEC2779"/>
    <w:rsid w:val="64794F88"/>
    <w:rsid w:val="6E12279D"/>
    <w:rsid w:val="7EB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区卫健委管理员</cp:lastModifiedBy>
  <cp:revision>4</cp:revision>
  <dcterms:created xsi:type="dcterms:W3CDTF">2020-07-13T02:11:00Z</dcterms:created>
  <dcterms:modified xsi:type="dcterms:W3CDTF">2020-08-17T06:37:00Z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