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小标宋简体"/>
          <w:bCs/>
          <w:color w:val="000000"/>
          <w:sz w:val="44"/>
        </w:rPr>
      </w:pPr>
    </w:p>
    <w:p>
      <w:pPr>
        <w:spacing w:line="600" w:lineRule="exact"/>
        <w:jc w:val="center"/>
        <w:rPr>
          <w:rFonts w:eastAsia="方正小标宋简体"/>
          <w:bCs/>
          <w:color w:val="000000"/>
          <w:sz w:val="44"/>
        </w:rPr>
      </w:pPr>
    </w:p>
    <w:p>
      <w:pPr>
        <w:spacing w:line="600" w:lineRule="exact"/>
        <w:jc w:val="center"/>
        <w:rPr>
          <w:rFonts w:eastAsia="方正小标宋简体"/>
          <w:bCs/>
          <w:color w:val="000000"/>
          <w:sz w:val="44"/>
        </w:rPr>
      </w:pPr>
    </w:p>
    <w:p>
      <w:pPr>
        <w:spacing w:line="600" w:lineRule="exact"/>
        <w:jc w:val="center"/>
        <w:rPr>
          <w:rFonts w:eastAsia="方正小标宋简体"/>
          <w:bCs/>
          <w:color w:val="000000"/>
          <w:sz w:val="44"/>
        </w:rPr>
      </w:pPr>
    </w:p>
    <w:p>
      <w:pPr>
        <w:spacing w:line="600" w:lineRule="exact"/>
        <w:jc w:val="center"/>
        <w:rPr>
          <w:rFonts w:eastAsia="方正小标宋简体"/>
          <w:bCs/>
          <w:color w:val="000000"/>
          <w:sz w:val="44"/>
        </w:rPr>
      </w:pPr>
    </w:p>
    <w:p>
      <w:pPr>
        <w:spacing w:line="600" w:lineRule="exact"/>
        <w:jc w:val="center"/>
        <w:rPr>
          <w:rFonts w:eastAsia="方正小标宋简体"/>
          <w:bCs/>
          <w:color w:val="000000"/>
          <w:sz w:val="44"/>
        </w:rPr>
      </w:pPr>
    </w:p>
    <w:p>
      <w:pPr>
        <w:spacing w:line="600" w:lineRule="exact"/>
        <w:jc w:val="center"/>
        <w:rPr>
          <w:rFonts w:hint="eastAsia" w:eastAsia="方正小标宋简体"/>
          <w:bCs/>
          <w:color w:val="000000"/>
          <w:sz w:val="44"/>
        </w:rPr>
      </w:pPr>
    </w:p>
    <w:p>
      <w:pPr>
        <w:spacing w:line="600" w:lineRule="exact"/>
        <w:jc w:val="center"/>
        <w:rPr>
          <w:rFonts w:eastAsia="方正仿宋_GBK"/>
          <w:bCs/>
          <w:color w:val="000000"/>
          <w:sz w:val="32"/>
        </w:rPr>
      </w:pPr>
      <w:r>
        <w:rPr>
          <w:rFonts w:eastAsia="方正仿宋_GBK"/>
          <w:bCs/>
          <w:color w:val="000000"/>
          <w:sz w:val="32"/>
        </w:rPr>
        <w:t>江</w:t>
      </w:r>
      <w:r>
        <w:rPr>
          <w:rFonts w:hint="eastAsia" w:eastAsia="方正仿宋_GBK"/>
          <w:bCs/>
          <w:color w:val="000000"/>
          <w:sz w:val="32"/>
        </w:rPr>
        <w:t>医保</w:t>
      </w:r>
      <w:r>
        <w:rPr>
          <w:rFonts w:hint="eastAsia"/>
          <w:bCs/>
          <w:color w:val="000000"/>
          <w:sz w:val="32"/>
          <w:lang w:eastAsia="zh-CN"/>
        </w:rPr>
        <w:t>中心</w:t>
      </w:r>
      <w:r>
        <w:rPr>
          <w:rFonts w:eastAsia="方正仿宋_GBK"/>
          <w:bCs/>
          <w:color w:val="000000"/>
          <w:sz w:val="32"/>
        </w:rPr>
        <w:t>发〔20</w:t>
      </w:r>
      <w:r>
        <w:rPr>
          <w:rFonts w:hint="eastAsia" w:eastAsia="方正仿宋_GBK"/>
          <w:bCs/>
          <w:color w:val="000000"/>
          <w:sz w:val="32"/>
          <w:lang w:val="en-US" w:eastAsia="zh-CN"/>
        </w:rPr>
        <w:t>2</w:t>
      </w:r>
      <w:r>
        <w:rPr>
          <w:rFonts w:hint="eastAsia"/>
          <w:bCs/>
          <w:color w:val="000000"/>
          <w:sz w:val="32"/>
          <w:lang w:val="en-US" w:eastAsia="zh-CN"/>
        </w:rPr>
        <w:t>1</w:t>
      </w:r>
      <w:r>
        <w:rPr>
          <w:rFonts w:eastAsia="方正仿宋_GBK"/>
          <w:bCs/>
          <w:color w:val="000000"/>
          <w:sz w:val="32"/>
        </w:rPr>
        <w:t>〕</w:t>
      </w:r>
      <w:r>
        <w:rPr>
          <w:rFonts w:hint="eastAsia"/>
          <w:bCs/>
          <w:color w:val="000000"/>
          <w:sz w:val="32"/>
          <w:lang w:val="en-US" w:eastAsia="zh-CN"/>
        </w:rPr>
        <w:t>1</w:t>
      </w:r>
      <w:r>
        <w:rPr>
          <w:rFonts w:eastAsia="方正仿宋_GBK"/>
          <w:bCs/>
          <w:color w:val="000000"/>
          <w:sz w:val="32"/>
        </w:rPr>
        <w:t>号</w:t>
      </w:r>
    </w:p>
    <w:p>
      <w:pPr>
        <w:spacing w:line="40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 w:cs="方正小标宋_GBK"/>
          <w:b w:val="0"/>
          <w:bCs/>
          <w:snapToGrid w:val="0"/>
          <w:kern w:val="0"/>
          <w:sz w:val="44"/>
          <w:szCs w:val="44"/>
        </w:rPr>
      </w:pPr>
      <w:r>
        <w:rPr>
          <w:rFonts w:hint="eastAsia" w:ascii="方正小标宋_GBK" w:eastAsia="方正小标宋_GBK" w:cs="方正小标宋_GBK"/>
          <w:b w:val="0"/>
          <w:bCs/>
          <w:snapToGrid w:val="0"/>
          <w:kern w:val="0"/>
          <w:sz w:val="44"/>
          <w:szCs w:val="44"/>
          <w:lang w:eastAsia="zh-CN"/>
        </w:rPr>
        <w:t>重庆市</w:t>
      </w:r>
      <w:r>
        <w:rPr>
          <w:rFonts w:hint="eastAsia" w:ascii="方正小标宋_GBK" w:eastAsia="方正小标宋_GBK" w:cs="方正小标宋_GBK"/>
          <w:b w:val="0"/>
          <w:bCs/>
          <w:snapToGrid w:val="0"/>
          <w:kern w:val="0"/>
          <w:sz w:val="44"/>
          <w:szCs w:val="44"/>
        </w:rPr>
        <w:t>江北区医疗保障</w:t>
      </w:r>
      <w:r>
        <w:rPr>
          <w:rFonts w:ascii="方正小标宋_GBK" w:eastAsia="方正小标宋_GBK" w:cs="方正小标宋_GBK"/>
          <w:b w:val="0"/>
          <w:bCs/>
          <w:snapToGrid w:val="0"/>
          <w:kern w:val="0"/>
          <w:sz w:val="44"/>
          <w:szCs w:val="44"/>
        </w:rPr>
        <w:t>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right="0" w:rightChars="0" w:firstLine="0" w:firstLineChars="0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关于同意2020年第三批新增医疗保险协议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right="0" w:rightChars="0" w:firstLine="0" w:firstLineChars="0"/>
        <w:jc w:val="center"/>
        <w:textAlignment w:val="auto"/>
      </w:pPr>
      <w:r>
        <w:rPr>
          <w:rFonts w:hint="eastAsia" w:ascii="方正小标宋_GBK" w:eastAsia="方正小标宋_GBK"/>
          <w:sz w:val="44"/>
          <w:szCs w:val="44"/>
        </w:rPr>
        <w:t>服务机构的通知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both"/>
        <w:textAlignment w:val="auto"/>
        <w:rPr>
          <w:rFonts w:hint="eastAsia" w:ascii="Times New Roman" w:hAnsi="Times New Roman" w:eastAsia="方正仿宋_GBK" w:cs="方正仿宋_GBK"/>
          <w:szCs w:val="32"/>
        </w:rPr>
      </w:pPr>
      <w:r>
        <w:rPr>
          <w:rFonts w:hint="eastAsia" w:ascii="Times New Roman" w:hAnsi="Times New Roman" w:eastAsia="方正仿宋_GBK" w:cs="方正仿宋_GBK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kern w:val="0"/>
          <w:szCs w:val="32"/>
        </w:rPr>
      </w:pPr>
      <w:r>
        <w:rPr>
          <w:rFonts w:hint="eastAsia" w:ascii="Times New Roman" w:hAnsi="Times New Roman" w:eastAsia="方正仿宋_GBK" w:cs="方正仿宋_GBK"/>
          <w:szCs w:val="32"/>
        </w:rPr>
        <w:t>根据《关于完善医疗工伤生育保险定点医药机构协议管理有关问题的通知》（渝人</w:t>
      </w:r>
      <w:r>
        <w:rPr>
          <w:rFonts w:hint="eastAsia" w:ascii="Times New Roman" w:hAnsi="Times New Roman" w:eastAsia="方正仿宋_GBK" w:cs="方正仿宋_GBK"/>
          <w:snapToGrid w:val="0"/>
          <w:kern w:val="0"/>
          <w:szCs w:val="32"/>
        </w:rPr>
        <w:t>社发〔2016〕94号</w:t>
      </w:r>
      <w:r>
        <w:rPr>
          <w:rFonts w:hint="eastAsia" w:ascii="Times New Roman" w:hAnsi="Times New Roman" w:eastAsia="方正仿宋_GBK" w:cs="方正仿宋_GBK"/>
          <w:szCs w:val="32"/>
        </w:rPr>
        <w:t>）和《</w:t>
      </w:r>
      <w:r>
        <w:rPr>
          <w:rFonts w:hint="eastAsia" w:ascii="Times New Roman" w:hAnsi="Times New Roman" w:eastAsia="方正仿宋_GBK" w:cs="方正仿宋_GBK"/>
          <w:color w:val="000000"/>
          <w:szCs w:val="32"/>
        </w:rPr>
        <w:t>关于完善重庆市医疗工伤生育保险定点医药机构协议管理实</w:t>
      </w:r>
      <w:r>
        <w:rPr>
          <w:rFonts w:hint="eastAsia" w:ascii="Times New Roman" w:hAnsi="Times New Roman" w:eastAsia="方正仿宋_GBK" w:cs="方正仿宋_GBK"/>
          <w:szCs w:val="32"/>
        </w:rPr>
        <w:t>施办法的通</w:t>
      </w:r>
      <w:r>
        <w:rPr>
          <w:rFonts w:hint="eastAsia" w:ascii="Times New Roman" w:hAnsi="Times New Roman" w:eastAsia="方正仿宋_GBK" w:cs="方正仿宋_GBK"/>
          <w:color w:val="000000"/>
          <w:szCs w:val="32"/>
        </w:rPr>
        <w:t>知</w:t>
      </w:r>
      <w:bookmarkStart w:id="0" w:name="文种"/>
      <w:r>
        <w:rPr>
          <w:rFonts w:hint="eastAsia" w:ascii="Times New Roman" w:hAnsi="Times New Roman" w:eastAsia="方正仿宋_GBK" w:cs="方正仿宋_GBK"/>
          <w:color w:val="000000"/>
          <w:szCs w:val="32"/>
        </w:rPr>
        <w:t>》（</w:t>
      </w:r>
      <w:r>
        <w:rPr>
          <w:rFonts w:hint="eastAsia" w:ascii="Times New Roman" w:hAnsi="Times New Roman" w:eastAsia="方正仿宋_GBK" w:cs="方正仿宋_GBK"/>
          <w:szCs w:val="32"/>
        </w:rPr>
        <w:t>渝社险</w:t>
      </w:r>
      <w:r>
        <w:rPr>
          <w:rFonts w:hint="eastAsia" w:ascii="Times New Roman" w:hAnsi="Times New Roman" w:eastAsia="方正仿宋_GBK" w:cs="方正仿宋_GBK"/>
          <w:snapToGrid w:val="0"/>
          <w:kern w:val="0"/>
          <w:szCs w:val="32"/>
        </w:rPr>
        <w:t>发</w:t>
      </w:r>
      <w:bookmarkEnd w:id="0"/>
      <w:r>
        <w:rPr>
          <w:rFonts w:hint="eastAsia" w:ascii="Times New Roman" w:hAnsi="Times New Roman" w:eastAsia="方正仿宋_GBK" w:cs="方正仿宋_GBK"/>
          <w:snapToGrid w:val="0"/>
          <w:kern w:val="0"/>
          <w:szCs w:val="32"/>
        </w:rPr>
        <w:t>〔</w:t>
      </w:r>
      <w:bookmarkStart w:id="1" w:name="年份"/>
      <w:r>
        <w:rPr>
          <w:rFonts w:hint="eastAsia" w:ascii="Times New Roman" w:hAnsi="Times New Roman" w:eastAsia="方正仿宋_GBK" w:cs="方正仿宋_GBK"/>
          <w:snapToGrid w:val="0"/>
          <w:kern w:val="0"/>
          <w:szCs w:val="32"/>
        </w:rPr>
        <w:t>2016</w:t>
      </w:r>
      <w:bookmarkEnd w:id="1"/>
      <w:r>
        <w:rPr>
          <w:rFonts w:hint="eastAsia" w:ascii="Times New Roman" w:hAnsi="Times New Roman" w:eastAsia="方正仿宋_GBK" w:cs="方正仿宋_GBK"/>
          <w:snapToGrid w:val="0"/>
          <w:kern w:val="0"/>
          <w:szCs w:val="32"/>
        </w:rPr>
        <w:t>〕</w:t>
      </w:r>
      <w:bookmarkStart w:id="2" w:name="字号"/>
      <w:r>
        <w:rPr>
          <w:rFonts w:hint="eastAsia" w:ascii="Times New Roman" w:hAnsi="Times New Roman" w:eastAsia="方正仿宋_GBK" w:cs="方正仿宋_GBK"/>
          <w:snapToGrid w:val="0"/>
          <w:kern w:val="0"/>
          <w:szCs w:val="32"/>
        </w:rPr>
        <w:t>38</w:t>
      </w:r>
      <w:bookmarkEnd w:id="2"/>
      <w:r>
        <w:rPr>
          <w:rFonts w:hint="eastAsia" w:ascii="Times New Roman" w:hAnsi="Times New Roman" w:eastAsia="方正仿宋_GBK" w:cs="方正仿宋_GBK"/>
          <w:snapToGrid w:val="0"/>
          <w:kern w:val="0"/>
          <w:szCs w:val="32"/>
        </w:rPr>
        <w:t>号）文件精神，经过自愿申请、资料受理、实地查看，会同区财政局、区卫生健康委、区市场监管局以及定点机构代表、参保人员代表多方评估，经区医疗保障局局长办公会研究并报市医保局备案，于2020年12月28日至2021年1月4日进行公示，公示期间未接到反对意见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44"/>
          <w:szCs w:val="32"/>
        </w:rPr>
        <w:sectPr>
          <w:headerReference r:id="rId3" w:type="default"/>
          <w:footerReference r:id="rId4" w:type="default"/>
          <w:pgSz w:w="11906" w:h="16838"/>
          <w:pgMar w:top="1361" w:right="1361" w:bottom="1361" w:left="1361" w:header="851" w:footer="1361" w:gutter="0"/>
          <w:pgNumType w:fmt="numberInDash"/>
          <w:cols w:space="0" w:num="1"/>
          <w:rtlGutter w:val="0"/>
          <w:docGrid w:type="lines" w:linePitch="459" w:charSpace="0"/>
        </w:sectPr>
      </w:pPr>
      <w:r>
        <w:rPr>
          <w:rFonts w:hint="eastAsia" w:ascii="Times New Roman" w:hAnsi="Times New Roman" w:eastAsia="方正仿宋_GBK" w:cs="方正仿宋_GBK"/>
          <w:snapToGrid w:val="0"/>
          <w:kern w:val="0"/>
          <w:szCs w:val="32"/>
        </w:rPr>
        <w:t>一、</w:t>
      </w:r>
      <w:r>
        <w:rPr>
          <w:rFonts w:hint="eastAsia" w:ascii="Times New Roman" w:hAnsi="Times New Roman" w:eastAsia="方正仿宋_GBK" w:cs="方正仿宋_GBK"/>
          <w:color w:val="000000"/>
          <w:kern w:val="44"/>
          <w:szCs w:val="32"/>
        </w:rPr>
        <w:t>重庆爱尔儿童眼科医院有限公司符合医疗救助定点资格要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kern w:val="0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44"/>
          <w:szCs w:val="32"/>
        </w:rPr>
        <w:t>求，</w:t>
      </w:r>
      <w:r>
        <w:rPr>
          <w:rFonts w:hint="eastAsia" w:ascii="Times New Roman" w:hAnsi="Times New Roman" w:eastAsia="方正仿宋_GBK" w:cs="方正仿宋_GBK"/>
          <w:snapToGrid w:val="0"/>
          <w:kern w:val="0"/>
          <w:szCs w:val="32"/>
        </w:rPr>
        <w:t>同意</w:t>
      </w:r>
      <w:r>
        <w:rPr>
          <w:rFonts w:hint="eastAsia" w:ascii="Times New Roman" w:hAnsi="Times New Roman" w:eastAsia="方正仿宋_GBK" w:cs="方正仿宋_GBK"/>
          <w:color w:val="000000"/>
        </w:rPr>
        <w:t>新增为我区医疗救助定点机构。</w:t>
      </w:r>
      <w:r>
        <w:rPr>
          <w:rFonts w:hint="eastAsia" w:ascii="Times New Roman" w:hAnsi="Times New Roman" w:eastAsia="方正仿宋_GBK" w:cs="方正仿宋_GBK"/>
          <w:color w:val="000000"/>
          <w:kern w:val="44"/>
          <w:szCs w:val="32"/>
        </w:rPr>
        <w:t>江北罗丽彬中医（综合）诊所等10家医疗机构，江北区良国大药房等21家零售药店</w:t>
      </w:r>
      <w:r>
        <w:rPr>
          <w:rFonts w:hint="eastAsia" w:ascii="Times New Roman" w:hAnsi="Times New Roman" w:eastAsia="方正仿宋_GBK" w:cs="方正仿宋_GBK"/>
          <w:snapToGrid w:val="0"/>
          <w:kern w:val="0"/>
        </w:rPr>
        <w:t>，共计31家医药机构（具体名单见附件）符合医保定点要求，</w:t>
      </w:r>
      <w:r>
        <w:rPr>
          <w:rFonts w:hint="eastAsia" w:ascii="Times New Roman" w:hAnsi="Times New Roman" w:eastAsia="方正仿宋_GBK" w:cs="方正仿宋_GBK"/>
          <w:snapToGrid w:val="0"/>
          <w:kern w:val="0"/>
          <w:szCs w:val="32"/>
        </w:rPr>
        <w:t>同意新增为江北区医疗保险协议服务机构。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kern w:val="0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kern w:val="0"/>
          <w:szCs w:val="32"/>
        </w:rPr>
        <w:t>二、请以上机构接到通知后及时到区医保局按照《重庆市医疗保障局关于做好2020年度医疗保险协议服务机构协议签订工作的通知》（渝医保发〔2020〕35号）要求签订医保协议，各定点医疗机构应严格按照法律法规、政策、以及协议规定执行，我中心将对各协议机构进行动态管理，对未达到协议要求的将取消医保定点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kern w:val="0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kern w:val="0"/>
          <w:szCs w:val="32"/>
        </w:rPr>
        <w:t>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val="en-US" w:eastAsia="zh-CN"/>
        </w:rPr>
        <w:t>附件：江北区2020年第三批新增医疗保险协议服务机构名单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napToGrid w:val="0"/>
          <w:color w:val="auto"/>
          <w:kern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napToGrid w:val="0"/>
          <w:color w:val="auto"/>
          <w:kern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napToGrid w:val="0"/>
          <w:color w:val="auto"/>
          <w:kern w:val="0"/>
          <w:sz w:val="32"/>
        </w:rPr>
      </w:pPr>
      <w:r>
        <w:rPr>
          <w:rFonts w:hint="eastAsia" w:ascii="Times New Roman" w:hAnsi="Times New Roman" w:eastAsia="方正仿宋_GBK" w:cs="方正仿宋_GBK"/>
          <w:snapToGrid w:val="0"/>
          <w:color w:val="auto"/>
          <w:kern w:val="0"/>
          <w:sz w:val="32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方正仿宋_GBK" w:cs="方正仿宋_GBK"/>
          <w:snapToGrid w:val="0"/>
          <w:color w:val="auto"/>
          <w:kern w:val="0"/>
          <w:sz w:val="32"/>
          <w:lang w:eastAsia="zh-CN"/>
        </w:rPr>
        <w:t>重庆市</w:t>
      </w:r>
      <w:r>
        <w:rPr>
          <w:rFonts w:hint="eastAsia" w:ascii="Times New Roman" w:hAnsi="Times New Roman" w:eastAsia="方正仿宋_GBK" w:cs="方正仿宋_GBK"/>
          <w:snapToGrid w:val="0"/>
          <w:color w:val="auto"/>
          <w:kern w:val="0"/>
          <w:sz w:val="32"/>
        </w:rPr>
        <w:t>江北区医疗保障事务中心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rPr>
          <w:rFonts w:hint="eastAsia" w:cs="Times New Roman"/>
          <w:snapToGrid w:val="0"/>
          <w:color w:val="auto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napToGrid w:val="0"/>
          <w:color w:val="auto"/>
          <w:kern w:val="0"/>
          <w:sz w:val="32"/>
        </w:rPr>
        <w:t xml:space="preserve">               </w:t>
      </w:r>
      <w:r>
        <w:rPr>
          <w:rFonts w:hint="eastAsia" w:ascii="Times New Roman" w:hAnsi="Times New Roman" w:eastAsia="方正仿宋_GBK" w:cs="方正仿宋_GBK"/>
          <w:snapToGrid w:val="0"/>
          <w:color w:val="auto"/>
          <w:kern w:val="0"/>
          <w:sz w:val="32"/>
          <w:lang w:val="en-US" w:eastAsia="zh-CN"/>
        </w:rPr>
        <w:t xml:space="preserve">               </w:t>
      </w:r>
      <w:r>
        <w:rPr>
          <w:rFonts w:hint="eastAsia" w:ascii="Times New Roman" w:hAnsi="Times New Roman" w:eastAsia="方正仿宋_GBK" w:cs="方正仿宋_GBK"/>
          <w:snapToGrid w:val="0"/>
          <w:color w:val="auto"/>
          <w:kern w:val="0"/>
          <w:sz w:val="32"/>
        </w:rPr>
        <w:t>202</w:t>
      </w:r>
      <w:r>
        <w:rPr>
          <w:rFonts w:hint="eastAsia" w:ascii="Times New Roman" w:hAnsi="Times New Roman" w:eastAsia="方正仿宋_GBK" w:cs="方正仿宋_GBK"/>
          <w:snapToGrid w:val="0"/>
          <w:color w:val="auto"/>
          <w:kern w:val="0"/>
          <w:sz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napToGrid w:val="0"/>
          <w:color w:val="auto"/>
          <w:kern w:val="0"/>
          <w:sz w:val="32"/>
        </w:rPr>
        <w:t>年</w:t>
      </w:r>
      <w:r>
        <w:rPr>
          <w:rFonts w:hint="eastAsia" w:ascii="Times New Roman" w:hAnsi="Times New Roman" w:eastAsia="方正仿宋_GBK" w:cs="方正仿宋_GBK"/>
          <w:snapToGrid w:val="0"/>
          <w:color w:val="auto"/>
          <w:kern w:val="0"/>
          <w:sz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napToGrid w:val="0"/>
          <w:color w:val="auto"/>
          <w:kern w:val="0"/>
          <w:sz w:val="32"/>
        </w:rPr>
        <w:t>月</w:t>
      </w:r>
      <w:r>
        <w:rPr>
          <w:rFonts w:hint="eastAsia" w:ascii="Times New Roman" w:hAnsi="Times New Roman" w:eastAsia="方正仿宋_GBK" w:cs="方正仿宋_GBK"/>
          <w:snapToGrid w:val="0"/>
          <w:color w:val="auto"/>
          <w:kern w:val="0"/>
          <w:sz w:val="32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snapToGrid w:val="0"/>
          <w:color w:val="auto"/>
          <w:kern w:val="0"/>
          <w:sz w:val="32"/>
        </w:rPr>
        <w:t>日</w:t>
      </w:r>
      <w:r>
        <w:rPr>
          <w:rFonts w:hint="eastAsia" w:ascii="Times New Roman" w:hAnsi="Times New Roman" w:eastAsia="方正仿宋_GBK" w:cs="方正仿宋_GBK"/>
          <w:snapToGrid w:val="0"/>
          <w:color w:val="auto"/>
          <w:kern w:val="0"/>
          <w:sz w:val="32"/>
          <w:lang w:val="en-US" w:eastAsia="zh-CN"/>
        </w:rPr>
        <w:t xml:space="preserve"> </w:t>
      </w:r>
      <w:r>
        <w:rPr>
          <w:rFonts w:hint="eastAsia" w:cs="Times New Roman"/>
          <w:snapToGrid w:val="0"/>
          <w:color w:val="auto"/>
          <w:kern w:val="0"/>
          <w:sz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</w:rPr>
      </w:pPr>
    </w:p>
    <w:tbl>
      <w:tblPr>
        <w:tblStyle w:val="10"/>
        <w:tblW w:w="921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6"/>
        <w:gridCol w:w="1010"/>
        <w:gridCol w:w="3327"/>
        <w:gridCol w:w="3341"/>
        <w:gridCol w:w="10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9214" w:type="dxa"/>
            <w:gridSpan w:val="5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/>
              <w:ind w:left="0" w:leftChars="0" w:right="0" w:rightChars="0" w:firstLine="0" w:firstLineChars="0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left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32"/>
              </w:rPr>
              <w:t>附件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9214" w:type="dxa"/>
            <w:gridSpan w:val="5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</w:rPr>
              <w:t>江北区2020年第三批新增定点协议机构名单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机构类别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医疗机构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重庆爱尔儿童眼科医院有限公司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重庆市江北区建新南路11号附1至11号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医疗救助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医疗机构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江北罗丽彬中医（综合）诊所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江北区宏帆38号附11号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医疗机构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重庆安森汉医堂中医诊所有限公司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</w:t>
            </w:r>
            <w:bookmarkStart w:id="3" w:name="_GoBack"/>
            <w:bookmarkEnd w:id="3"/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江北区锦馨苑1号附1号2-3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医疗机构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江北区天福口腔诊所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重庆市江北区西环路8号附28号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医疗机构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康同（重庆）诊所有限责任公司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重庆市江北区大溪一村3号附3号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医疗机构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江北蔡淑云诊所 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重庆市江北区鱼嘴镇双溪福居公租房配套商业街B区1楼2号商铺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医疗机构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两江新区邵山口腔诊所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重庆市两江新区鱼嘴镇金鑫花园4幢1-9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医疗机构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江北区医药学会第一门诊部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江北区野水沟181号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医疗机构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江北区杨凯中医诊所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重庆市江北区红盛路18号2—1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医疗机构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重庆健真堂医疗管理有限公司江北区大石坝诊所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重庆市江北区红盛路44号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医疗机构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江北区孙尚武诊所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重庆市江北区金果园1号附87、89号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零售药店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江北区良国大药房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重庆市江北区山水丽都11附8号、9号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零售药店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江北区鑫海源北滨二路大药房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重庆市江北区江北城街道北滨二路548号附5号A2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零售药店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江北区鑫海源东升门路大药房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重庆市江北区江北城街道东升门路8号附6号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零售药店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重庆鸿翔一心堂药业有限公司盘溪六支路店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重庆市江北区盘溪六支路8号附4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零售药店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重庆和平新健康欣特健康管理连锁有限公司南桥寺店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重庆市江北区南桥寺福源路2号附2号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零售药店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重庆专诚大药房有限公司南桥寺店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重庆市江北区南桥寺福源路2号附2号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零售药店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重庆万鑫药房连锁有限公司江北区盘溪路药店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重庆市江北区盘溪路481号附26号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零售药店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江北区恒芸和伯仁大药房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重庆市江北区华新街街道北滨一路288号4幢1-商铺4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零售药店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重庆万鑫药房连锁有限公司江北区北滨一路药店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重庆市江北区北滨一路288号3幢1-商铺5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零售药店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重庆百世康大药房有限责任公司江北区二店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重庆市江北区御龙路22号附9号、附10号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零售药店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江北区康运大药房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重庆市江北区红吉路16号1栋附2-17（跃一）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零售药店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江北区药聚谷水语药房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重庆市江北区铁山坪街道栋梁二路14号附61号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零售药店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海通药房江北区徐鑫药房          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重庆市江北区海尔路1114号果树园9-2号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零售药店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海通大药房江北区康民药店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重庆市江北区郭家沱黄泥新村142号附3号、4号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零售药店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重庆正和祥大药房连锁有限公司两江新区和顺一支路店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重庆市江北区和顺一支路17号附5号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零售药店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重庆建之佳健康药房连锁有限公司江北区红黄路二分店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重庆市江北区红黄路1号3幢附9号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零售药店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重庆键之佳健康药房连锁有限公司江北区建新西路一分店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重庆市江北区建新西路396号14-1号楼1-商业15、16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零售药店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江北区华鑫阁大药房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重庆市江北区五里店街道五红路11号1幢1-6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零售药店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桐君阁大药房江北区朱小芬一百五十一药店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重庆市江北区嘉陵六村15号聚金花园12-1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零售药店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江北区鑫海源大药房刘东昊药店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重庆市江北区渝北四村158号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零售药店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重庆市千峰中药材有限公司直营五店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重庆市江北区福源路2号附2号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default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 w:firstLine="0" w:firstLineChars="0"/>
        <w:jc w:val="both"/>
        <w:textAlignment w:val="auto"/>
        <w:outlineLvl w:val="3"/>
        <w:rPr>
          <w:rFonts w:hint="default"/>
        </w:rPr>
      </w:pPr>
    </w:p>
    <w:p>
      <w:pPr>
        <w:pBdr>
          <w:top w:val="single" w:color="auto" w:sz="4" w:space="3"/>
          <w:bottom w:val="single" w:color="auto" w:sz="4" w:space="1"/>
        </w:pBdr>
        <w:spacing w:line="594" w:lineRule="exact"/>
        <w:rPr>
          <w:rFonts w:hint="default"/>
        </w:rPr>
      </w:pPr>
      <w:r>
        <w:rPr>
          <w:rFonts w:hint="eastAsia" w:hAnsi="方正仿宋_GBK" w:cs="方正仿宋_GBK"/>
          <w:sz w:val="28"/>
          <w:szCs w:val="28"/>
          <w:lang w:val="en-US" w:eastAsia="zh-CN" w:bidi="ar"/>
        </w:rPr>
        <w:t xml:space="preserve">  </w:t>
      </w:r>
      <w:r>
        <w:rPr>
          <w:rFonts w:hint="eastAsia" w:hAnsi="方正仿宋_GBK" w:eastAsia="方正仿宋_GBK" w:cs="方正仿宋_GBK"/>
          <w:sz w:val="28"/>
          <w:szCs w:val="28"/>
          <w:lang w:bidi="ar"/>
        </w:rPr>
        <w:t>重庆市江北区医疗保障</w:t>
      </w:r>
      <w:r>
        <w:rPr>
          <w:rFonts w:hint="eastAsia" w:hAnsi="方正仿宋_GBK" w:cs="方正仿宋_GBK"/>
          <w:sz w:val="28"/>
          <w:szCs w:val="28"/>
          <w:lang w:eastAsia="zh-CN" w:bidi="ar"/>
        </w:rPr>
        <w:t>事务中心综合科</w:t>
      </w:r>
      <w:r>
        <w:rPr>
          <w:rFonts w:eastAsia="方正仿宋_GBK"/>
          <w:sz w:val="28"/>
          <w:szCs w:val="28"/>
          <w:lang w:bidi="ar"/>
        </w:rPr>
        <w:t xml:space="preserve">         20</w:t>
      </w:r>
      <w:r>
        <w:rPr>
          <w:rFonts w:hint="eastAsia" w:eastAsia="方正仿宋_GBK"/>
          <w:sz w:val="28"/>
          <w:szCs w:val="28"/>
          <w:lang w:val="en-US" w:eastAsia="zh-CN" w:bidi="ar"/>
        </w:rPr>
        <w:t>2</w:t>
      </w:r>
      <w:r>
        <w:rPr>
          <w:rFonts w:hint="eastAsia"/>
          <w:sz w:val="28"/>
          <w:szCs w:val="28"/>
          <w:lang w:val="en-US" w:eastAsia="zh-CN" w:bidi="ar"/>
        </w:rPr>
        <w:t>1</w:t>
      </w:r>
      <w:r>
        <w:rPr>
          <w:rFonts w:hint="eastAsia" w:hAnsi="方正仿宋_GBK" w:eastAsia="方正仿宋_GBK" w:cs="方正仿宋_GBK"/>
          <w:sz w:val="28"/>
          <w:szCs w:val="28"/>
          <w:lang w:bidi="ar"/>
        </w:rPr>
        <w:t>年</w:t>
      </w:r>
      <w:r>
        <w:rPr>
          <w:rFonts w:hint="eastAsia"/>
          <w:sz w:val="28"/>
          <w:szCs w:val="28"/>
          <w:lang w:val="en-US" w:eastAsia="zh-CN" w:bidi="ar"/>
        </w:rPr>
        <w:t>1</w:t>
      </w:r>
      <w:r>
        <w:rPr>
          <w:rFonts w:hint="eastAsia" w:hAnsi="方正仿宋_GBK" w:eastAsia="方正仿宋_GBK" w:cs="方正仿宋_GBK"/>
          <w:sz w:val="28"/>
          <w:szCs w:val="28"/>
          <w:lang w:bidi="ar"/>
        </w:rPr>
        <w:t>月</w:t>
      </w:r>
      <w:r>
        <w:rPr>
          <w:rFonts w:hint="eastAsia" w:hAnsi="方正仿宋_GBK" w:cs="方正仿宋_GBK"/>
          <w:sz w:val="28"/>
          <w:szCs w:val="28"/>
          <w:lang w:val="en-US" w:eastAsia="zh-CN" w:bidi="ar"/>
        </w:rPr>
        <w:t>6</w:t>
      </w:r>
      <w:r>
        <w:rPr>
          <w:rFonts w:hint="eastAsia" w:hAnsi="方正仿宋_GBK" w:eastAsia="方正仿宋_GBK" w:cs="方正仿宋_GBK"/>
          <w:sz w:val="28"/>
          <w:szCs w:val="28"/>
          <w:lang w:bidi="ar"/>
        </w:rPr>
        <w:t>日印发</w:t>
      </w:r>
    </w:p>
    <w:sectPr>
      <w:footerReference r:id="rId5" w:type="default"/>
      <w:pgSz w:w="11906" w:h="16838"/>
      <w:pgMar w:top="1361" w:right="1361" w:bottom="1361" w:left="1361" w:header="851" w:footer="1361" w:gutter="0"/>
      <w:pgNumType w:fmt="numberInDash"/>
      <w:cols w:space="0" w:num="1"/>
      <w:rtlGutter w:val="0"/>
      <w:docGrid w:type="lines" w:linePitch="45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永中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方正仿宋_GBK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方正仿宋_GBK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23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501B0"/>
    <w:rsid w:val="00232C03"/>
    <w:rsid w:val="0036070F"/>
    <w:rsid w:val="0069511A"/>
    <w:rsid w:val="006C6C5B"/>
    <w:rsid w:val="006D2D7D"/>
    <w:rsid w:val="007405EC"/>
    <w:rsid w:val="008567F0"/>
    <w:rsid w:val="009E2DFD"/>
    <w:rsid w:val="00A34758"/>
    <w:rsid w:val="00AA0F72"/>
    <w:rsid w:val="00AD1019"/>
    <w:rsid w:val="00B6424E"/>
    <w:rsid w:val="00C179FA"/>
    <w:rsid w:val="00C41197"/>
    <w:rsid w:val="00C470CE"/>
    <w:rsid w:val="00C76442"/>
    <w:rsid w:val="00C87C34"/>
    <w:rsid w:val="00D47687"/>
    <w:rsid w:val="00FB461D"/>
    <w:rsid w:val="00FC7CA5"/>
    <w:rsid w:val="01284490"/>
    <w:rsid w:val="016821AA"/>
    <w:rsid w:val="08234F3C"/>
    <w:rsid w:val="086C610D"/>
    <w:rsid w:val="08CF5EC2"/>
    <w:rsid w:val="0A8A7FDC"/>
    <w:rsid w:val="0CD01B4F"/>
    <w:rsid w:val="18DE762A"/>
    <w:rsid w:val="19C65BE3"/>
    <w:rsid w:val="1BCC6120"/>
    <w:rsid w:val="1E22021F"/>
    <w:rsid w:val="1E887E17"/>
    <w:rsid w:val="26CA3A3B"/>
    <w:rsid w:val="26CE35E6"/>
    <w:rsid w:val="27482AE6"/>
    <w:rsid w:val="28A068FE"/>
    <w:rsid w:val="299E60A3"/>
    <w:rsid w:val="2BB12557"/>
    <w:rsid w:val="2DC65188"/>
    <w:rsid w:val="3B4823AE"/>
    <w:rsid w:val="3BD97B01"/>
    <w:rsid w:val="3E8649BB"/>
    <w:rsid w:val="413A3C8C"/>
    <w:rsid w:val="415B371A"/>
    <w:rsid w:val="45F409C4"/>
    <w:rsid w:val="4E8F1E4F"/>
    <w:rsid w:val="4FE07A99"/>
    <w:rsid w:val="50D81312"/>
    <w:rsid w:val="52515CEE"/>
    <w:rsid w:val="57DB3EC3"/>
    <w:rsid w:val="582F5F34"/>
    <w:rsid w:val="5A5E6D00"/>
    <w:rsid w:val="5AA8319C"/>
    <w:rsid w:val="5ABF17DC"/>
    <w:rsid w:val="5C463335"/>
    <w:rsid w:val="64E742FD"/>
    <w:rsid w:val="6A1C0FE0"/>
    <w:rsid w:val="6AF2271C"/>
    <w:rsid w:val="728C7687"/>
    <w:rsid w:val="74557B65"/>
    <w:rsid w:val="74ED32A2"/>
    <w:rsid w:val="773C04FC"/>
    <w:rsid w:val="781A74CA"/>
    <w:rsid w:val="78592318"/>
    <w:rsid w:val="7992290A"/>
    <w:rsid w:val="7C4A126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7"/>
    <w:qFormat/>
    <w:uiPriority w:val="0"/>
    <w:rPr>
      <w:rFonts w:eastAsia="方正仿宋_GBK"/>
      <w:kern w:val="2"/>
      <w:sz w:val="18"/>
      <w:szCs w:val="18"/>
    </w:rPr>
  </w:style>
  <w:style w:type="character" w:customStyle="1" w:styleId="12">
    <w:name w:val="页脚 字符"/>
    <w:basedOn w:val="8"/>
    <w:link w:val="6"/>
    <w:qFormat/>
    <w:uiPriority w:val="99"/>
    <w:rPr>
      <w:rFonts w:eastAsia="方正仿宋_GBK"/>
      <w:kern w:val="2"/>
      <w:sz w:val="18"/>
      <w:szCs w:val="18"/>
    </w:rPr>
  </w:style>
  <w:style w:type="character" w:customStyle="1" w:styleId="13">
    <w:name w:val="批注框文本 字符"/>
    <w:basedOn w:val="8"/>
    <w:link w:val="5"/>
    <w:qFormat/>
    <w:uiPriority w:val="0"/>
    <w:rPr>
      <w:rFonts w:eastAsia="方正仿宋_GBK"/>
      <w:kern w:val="2"/>
      <w:sz w:val="18"/>
      <w:szCs w:val="18"/>
    </w:rPr>
  </w:style>
  <w:style w:type="character" w:customStyle="1" w:styleId="14">
    <w:name w:val="日期 字符"/>
    <w:basedOn w:val="8"/>
    <w:link w:val="4"/>
    <w:qFormat/>
    <w:uiPriority w:val="0"/>
    <w:rPr>
      <w:rFonts w:eastAsia="方正仿宋_GBK"/>
      <w:kern w:val="2"/>
      <w:sz w:val="32"/>
      <w:szCs w:val="24"/>
    </w:rPr>
  </w:style>
  <w:style w:type="paragraph" w:customStyle="1" w:styleId="15">
    <w:name w:val="List Paragraph1"/>
    <w:basedOn w:val="1"/>
    <w:unhideWhenUsed/>
    <w:qFormat/>
    <w:uiPriority w:val="0"/>
    <w:pPr>
      <w:spacing w:beforeLines="0" w:afterLines="0"/>
      <w:ind w:firstLine="200" w:firstLineChars="200"/>
    </w:pPr>
    <w:rPr>
      <w:rFonts w:hint="default"/>
      <w:sz w:val="32"/>
    </w:rPr>
  </w:style>
  <w:style w:type="character" w:customStyle="1" w:styleId="16">
    <w:name w:val="font5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01"/>
    <w:basedOn w:val="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paragraph" w:customStyle="1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DACDB9-0EB7-48F0-A117-75B22055F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117</Words>
  <Characters>671</Characters>
  <Lines>5</Lines>
  <Paragraphs>1</Paragraphs>
  <ScaleCrop>false</ScaleCrop>
  <LinksUpToDate>false</LinksUpToDate>
  <CharactersWithSpaces>787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2019-11-12T02:24:00Z</dcterms:created>
  <dc:creator>▍忘川之河泪叹来生</dc:creator>
  <cp:lastModifiedBy>Administrator</cp:lastModifiedBy>
  <cp:lastPrinted>2021-01-11T01:22:41Z</cp:lastPrinted>
  <dcterms:modified xsi:type="dcterms:W3CDTF">2021-01-11T01:23:09Z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