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0A" w:rsidRDefault="006F420A">
      <w:pPr>
        <w:spacing w:line="600" w:lineRule="exact"/>
        <w:rPr>
          <w:rFonts w:eastAsia="方正小标宋简体"/>
          <w:bCs/>
          <w:color w:val="000000"/>
          <w:sz w:val="44"/>
        </w:rPr>
      </w:pPr>
    </w:p>
    <w:p w:rsidR="006F420A" w:rsidRDefault="006F420A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6F420A" w:rsidRDefault="006F420A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6F420A" w:rsidRDefault="006F420A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6F420A" w:rsidRDefault="006F420A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6F420A" w:rsidRDefault="006F420A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6F420A" w:rsidRDefault="006F420A">
      <w:pPr>
        <w:spacing w:line="600" w:lineRule="exact"/>
        <w:jc w:val="center"/>
        <w:rPr>
          <w:rFonts w:eastAsia="方正小标宋简体"/>
          <w:bCs/>
          <w:color w:val="000000"/>
          <w:sz w:val="44"/>
        </w:rPr>
      </w:pPr>
    </w:p>
    <w:p w:rsidR="006F420A" w:rsidRDefault="003D6FBE">
      <w:pPr>
        <w:spacing w:line="600" w:lineRule="exact"/>
        <w:jc w:val="center"/>
        <w:rPr>
          <w:bCs/>
          <w:color w:val="000000"/>
        </w:rPr>
      </w:pPr>
      <w:r>
        <w:rPr>
          <w:bCs/>
          <w:color w:val="000000"/>
        </w:rPr>
        <w:t>江</w:t>
      </w:r>
      <w:r>
        <w:rPr>
          <w:rFonts w:hint="eastAsia"/>
          <w:bCs/>
          <w:color w:val="000000"/>
        </w:rPr>
        <w:t>医保</w:t>
      </w:r>
      <w:r>
        <w:rPr>
          <w:rFonts w:hint="eastAsia"/>
          <w:bCs/>
          <w:color w:val="000000"/>
        </w:rPr>
        <w:t>中心</w:t>
      </w:r>
      <w:r>
        <w:rPr>
          <w:bCs/>
          <w:color w:val="000000"/>
        </w:rPr>
        <w:t>发〔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2</w:t>
      </w:r>
      <w:r>
        <w:rPr>
          <w:bCs/>
          <w:color w:val="000000"/>
        </w:rPr>
        <w:t>〕</w:t>
      </w:r>
      <w:r>
        <w:rPr>
          <w:rFonts w:hint="eastAsia"/>
          <w:bCs/>
          <w:color w:val="000000"/>
        </w:rPr>
        <w:t>5</w:t>
      </w:r>
      <w:r>
        <w:rPr>
          <w:bCs/>
          <w:color w:val="000000"/>
        </w:rPr>
        <w:t>号</w:t>
      </w:r>
    </w:p>
    <w:p w:rsidR="006F420A" w:rsidRDefault="006F420A">
      <w:pPr>
        <w:spacing w:line="400" w:lineRule="exact"/>
      </w:pPr>
    </w:p>
    <w:p w:rsidR="006F420A" w:rsidRDefault="003D6FBE">
      <w:pPr>
        <w:snapToGrid w:val="0"/>
        <w:spacing w:line="594" w:lineRule="exact"/>
        <w:jc w:val="center"/>
        <w:rPr>
          <w:rFonts w:asci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napToGrid w:val="0"/>
          <w:kern w:val="0"/>
          <w:sz w:val="44"/>
          <w:szCs w:val="44"/>
        </w:rPr>
        <w:t>重庆市</w:t>
      </w:r>
      <w:r>
        <w:rPr>
          <w:rFonts w:ascii="方正小标宋_GBK" w:eastAsia="方正小标宋_GBK" w:cs="方正小标宋_GBK" w:hint="eastAsia"/>
          <w:bCs/>
          <w:snapToGrid w:val="0"/>
          <w:kern w:val="0"/>
          <w:sz w:val="44"/>
          <w:szCs w:val="44"/>
        </w:rPr>
        <w:t>江北区医疗保障</w:t>
      </w:r>
      <w:r>
        <w:rPr>
          <w:rFonts w:ascii="方正小标宋_GBK" w:eastAsia="方正小标宋_GBK" w:cs="方正小标宋_GBK"/>
          <w:bCs/>
          <w:snapToGrid w:val="0"/>
          <w:kern w:val="0"/>
          <w:sz w:val="44"/>
          <w:szCs w:val="44"/>
        </w:rPr>
        <w:t>事务中心</w:t>
      </w:r>
    </w:p>
    <w:p w:rsidR="006F420A" w:rsidRDefault="003D6FBE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关于同意</w:t>
      </w:r>
      <w:r>
        <w:rPr>
          <w:rFonts w:ascii="方正小标宋_GBK" w:eastAsia="方正小标宋_GBK" w:hint="eastAsia"/>
          <w:sz w:val="44"/>
          <w:szCs w:val="44"/>
        </w:rPr>
        <w:t>2022</w:t>
      </w:r>
      <w:r>
        <w:rPr>
          <w:rFonts w:ascii="方正小标宋_GBK" w:eastAsia="方正小标宋_GBK" w:hint="eastAsia"/>
          <w:sz w:val="44"/>
          <w:szCs w:val="44"/>
        </w:rPr>
        <w:t>年第二批新增定点协议</w:t>
      </w:r>
    </w:p>
    <w:p w:rsidR="006F420A" w:rsidRDefault="003D6FBE">
      <w:pPr>
        <w:spacing w:line="594" w:lineRule="exact"/>
        <w:jc w:val="center"/>
      </w:pPr>
      <w:r>
        <w:rPr>
          <w:rFonts w:ascii="方正小标宋_GBK" w:eastAsia="方正小标宋_GBK" w:hint="eastAsia"/>
          <w:sz w:val="44"/>
          <w:szCs w:val="44"/>
        </w:rPr>
        <w:t>服务机构的通知</w:t>
      </w:r>
    </w:p>
    <w:p w:rsidR="006F420A" w:rsidRDefault="006F420A">
      <w:pPr>
        <w:spacing w:line="594" w:lineRule="exact"/>
        <w:rPr>
          <w:color w:val="000000" w:themeColor="text1"/>
          <w:szCs w:val="32"/>
        </w:rPr>
      </w:pPr>
    </w:p>
    <w:p w:rsidR="006F420A" w:rsidRDefault="003D6FBE">
      <w:pPr>
        <w:spacing w:line="594" w:lineRule="exact"/>
        <w:rPr>
          <w:szCs w:val="32"/>
        </w:rPr>
      </w:pPr>
      <w:r>
        <w:rPr>
          <w:szCs w:val="32"/>
        </w:rPr>
        <w:t>各有关单位：</w:t>
      </w:r>
    </w:p>
    <w:p w:rsidR="006F420A" w:rsidRDefault="003D6FBE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szCs w:val="32"/>
        </w:rPr>
        <w:t>根据</w:t>
      </w:r>
      <w:r>
        <w:rPr>
          <w:color w:val="000000"/>
        </w:rPr>
        <w:t>《重庆市医疗机构医疗保障定点管理暂行办法》（渝医保发〔</w:t>
      </w:r>
      <w:r>
        <w:rPr>
          <w:color w:val="000000"/>
        </w:rPr>
        <w:t>2021</w:t>
      </w:r>
      <w:r>
        <w:rPr>
          <w:color w:val="000000"/>
        </w:rPr>
        <w:t>〕</w:t>
      </w:r>
      <w:r>
        <w:rPr>
          <w:color w:val="000000"/>
        </w:rPr>
        <w:t>34</w:t>
      </w:r>
      <w:r>
        <w:rPr>
          <w:color w:val="000000"/>
        </w:rPr>
        <w:t>号）和《重庆市零售药店医疗保障定点管理暂行办法》（渝医保发〔</w:t>
      </w:r>
      <w:r>
        <w:rPr>
          <w:color w:val="000000"/>
        </w:rPr>
        <w:t>2021</w:t>
      </w:r>
      <w:r>
        <w:rPr>
          <w:color w:val="000000"/>
        </w:rPr>
        <w:t>〕</w:t>
      </w:r>
      <w:r>
        <w:rPr>
          <w:color w:val="000000"/>
        </w:rPr>
        <w:t>35</w:t>
      </w:r>
      <w:r>
        <w:rPr>
          <w:color w:val="000000"/>
        </w:rPr>
        <w:t>号）及《重庆市医药机构医疗保障定点管理经办规程（试行）》（渝医保中心发【</w:t>
      </w:r>
      <w:r>
        <w:rPr>
          <w:color w:val="000000"/>
        </w:rPr>
        <w:t>2021</w:t>
      </w:r>
      <w:r>
        <w:rPr>
          <w:color w:val="000000"/>
        </w:rPr>
        <w:t>】</w:t>
      </w:r>
      <w:r>
        <w:rPr>
          <w:color w:val="000000"/>
        </w:rPr>
        <w:t>18</w:t>
      </w:r>
      <w:r>
        <w:rPr>
          <w:color w:val="000000"/>
        </w:rPr>
        <w:t>号）文件精神，</w:t>
      </w:r>
      <w:r>
        <w:rPr>
          <w:snapToGrid w:val="0"/>
          <w:kern w:val="0"/>
          <w:szCs w:val="32"/>
        </w:rPr>
        <w:t>经过自愿申请、资料受理、实地查看，会同区财政局、区卫生健康委、区市场监管局以及定点机构代表、参保人员代表多方综合评估，于</w:t>
      </w:r>
      <w:r>
        <w:rPr>
          <w:snapToGrid w:val="0"/>
          <w:kern w:val="0"/>
          <w:szCs w:val="32"/>
        </w:rPr>
        <w:t>2022</w:t>
      </w:r>
      <w:r>
        <w:rPr>
          <w:snapToGrid w:val="0"/>
          <w:kern w:val="0"/>
          <w:szCs w:val="32"/>
        </w:rPr>
        <w:t>年</w:t>
      </w:r>
      <w:r>
        <w:rPr>
          <w:snapToGrid w:val="0"/>
          <w:kern w:val="0"/>
          <w:szCs w:val="32"/>
        </w:rPr>
        <w:t>5</w:t>
      </w:r>
      <w:r>
        <w:rPr>
          <w:snapToGrid w:val="0"/>
          <w:kern w:val="0"/>
          <w:szCs w:val="32"/>
        </w:rPr>
        <w:t>月</w:t>
      </w:r>
      <w:r>
        <w:rPr>
          <w:snapToGrid w:val="0"/>
          <w:kern w:val="0"/>
          <w:szCs w:val="32"/>
        </w:rPr>
        <w:t>9</w:t>
      </w:r>
      <w:r>
        <w:rPr>
          <w:snapToGrid w:val="0"/>
          <w:kern w:val="0"/>
          <w:szCs w:val="32"/>
        </w:rPr>
        <w:t>日至</w:t>
      </w:r>
      <w:r>
        <w:rPr>
          <w:snapToGrid w:val="0"/>
          <w:kern w:val="0"/>
          <w:szCs w:val="32"/>
        </w:rPr>
        <w:t>2022</w:t>
      </w:r>
      <w:r>
        <w:rPr>
          <w:snapToGrid w:val="0"/>
          <w:kern w:val="0"/>
          <w:szCs w:val="32"/>
        </w:rPr>
        <w:t>年</w:t>
      </w:r>
      <w:r>
        <w:rPr>
          <w:snapToGrid w:val="0"/>
          <w:kern w:val="0"/>
          <w:szCs w:val="32"/>
        </w:rPr>
        <w:t>5</w:t>
      </w:r>
      <w:r>
        <w:rPr>
          <w:snapToGrid w:val="0"/>
          <w:kern w:val="0"/>
          <w:szCs w:val="32"/>
        </w:rPr>
        <w:t>月</w:t>
      </w:r>
      <w:r>
        <w:rPr>
          <w:snapToGrid w:val="0"/>
          <w:kern w:val="0"/>
          <w:szCs w:val="32"/>
        </w:rPr>
        <w:t>15</w:t>
      </w:r>
      <w:r>
        <w:rPr>
          <w:snapToGrid w:val="0"/>
          <w:kern w:val="0"/>
          <w:szCs w:val="32"/>
        </w:rPr>
        <w:t>日进行公示，公示期间无异议，经研究，现将有关事项通知如下：</w:t>
      </w:r>
    </w:p>
    <w:p w:rsidR="006F420A" w:rsidRDefault="003D6FBE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一、</w:t>
      </w:r>
      <w:r>
        <w:rPr>
          <w:color w:val="000000"/>
          <w:kern w:val="44"/>
          <w:szCs w:val="32"/>
        </w:rPr>
        <w:t>重庆新嘉诊所管理连锁有限公司江北红原路中医综合诊</w:t>
      </w:r>
      <w:r>
        <w:rPr>
          <w:color w:val="000000"/>
          <w:kern w:val="44"/>
          <w:szCs w:val="32"/>
        </w:rPr>
        <w:t>所</w:t>
      </w:r>
      <w:r>
        <w:rPr>
          <w:color w:val="000000"/>
          <w:kern w:val="44"/>
          <w:szCs w:val="32"/>
        </w:rPr>
        <w:lastRenderedPageBreak/>
        <w:t>等</w:t>
      </w:r>
      <w:r>
        <w:rPr>
          <w:color w:val="000000"/>
          <w:kern w:val="44"/>
          <w:szCs w:val="32"/>
        </w:rPr>
        <w:t>7</w:t>
      </w:r>
      <w:r>
        <w:rPr>
          <w:color w:val="000000"/>
          <w:kern w:val="44"/>
          <w:szCs w:val="32"/>
        </w:rPr>
        <w:t>家医疗机构，重庆健之佳健康药房连锁有限公司江北区御龙路分店等</w:t>
      </w:r>
      <w:r>
        <w:rPr>
          <w:color w:val="000000"/>
          <w:kern w:val="44"/>
          <w:szCs w:val="32"/>
        </w:rPr>
        <w:t>3</w:t>
      </w:r>
      <w:r>
        <w:rPr>
          <w:color w:val="000000"/>
          <w:kern w:val="44"/>
          <w:szCs w:val="32"/>
        </w:rPr>
        <w:t>家零售药店</w:t>
      </w:r>
      <w:r>
        <w:rPr>
          <w:snapToGrid w:val="0"/>
          <w:kern w:val="0"/>
        </w:rPr>
        <w:t>，共计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家医药机构</w:t>
      </w:r>
      <w:r>
        <w:rPr>
          <w:color w:val="000000"/>
        </w:rPr>
        <w:t>具备重庆市医疗保险定点资格条件</w:t>
      </w:r>
      <w:r>
        <w:rPr>
          <w:snapToGrid w:val="0"/>
          <w:kern w:val="0"/>
        </w:rPr>
        <w:t>（具体名单见附件）</w:t>
      </w:r>
      <w:r>
        <w:rPr>
          <w:snapToGrid w:val="0"/>
          <w:kern w:val="0"/>
          <w:szCs w:val="32"/>
        </w:rPr>
        <w:t>新增为江北区医疗保险协议服务机构。</w:t>
      </w:r>
    </w:p>
    <w:p w:rsidR="006F420A" w:rsidRDefault="003D6FBE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二、请以上机构接到通知后及时到区医保事务中心按照《重庆市医疗保障局关于做好</w:t>
      </w:r>
      <w:r>
        <w:rPr>
          <w:snapToGrid w:val="0"/>
          <w:kern w:val="0"/>
          <w:szCs w:val="32"/>
        </w:rPr>
        <w:t>2020</w:t>
      </w:r>
      <w:r>
        <w:rPr>
          <w:snapToGrid w:val="0"/>
          <w:kern w:val="0"/>
          <w:szCs w:val="32"/>
        </w:rPr>
        <w:t>年度医疗保险协议服务机构协议签订工作的通知》（渝医保发〔</w:t>
      </w:r>
      <w:r>
        <w:rPr>
          <w:snapToGrid w:val="0"/>
          <w:kern w:val="0"/>
          <w:szCs w:val="32"/>
        </w:rPr>
        <w:t>2020</w:t>
      </w:r>
      <w:r>
        <w:rPr>
          <w:snapToGrid w:val="0"/>
          <w:kern w:val="0"/>
          <w:szCs w:val="32"/>
        </w:rPr>
        <w:t>〕</w:t>
      </w:r>
      <w:r>
        <w:rPr>
          <w:snapToGrid w:val="0"/>
          <w:kern w:val="0"/>
          <w:szCs w:val="32"/>
        </w:rPr>
        <w:t>35</w:t>
      </w:r>
      <w:r>
        <w:rPr>
          <w:snapToGrid w:val="0"/>
          <w:kern w:val="0"/>
          <w:szCs w:val="32"/>
        </w:rPr>
        <w:t>号）要求签订医保协议，各定点医药机构应严格按照法律法规、政策、以及协议规定执行，我中心将对各协议机构进行动态管理，对未达到协议要求的或违反相关规定的将取消医保定点资格。</w:t>
      </w:r>
    </w:p>
    <w:p w:rsidR="006F420A" w:rsidRDefault="003D6FBE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特此通知</w:t>
      </w:r>
    </w:p>
    <w:p w:rsidR="006F420A" w:rsidRDefault="006F420A">
      <w:pPr>
        <w:spacing w:line="594" w:lineRule="exact"/>
        <w:ind w:firstLineChars="200" w:firstLine="640"/>
        <w:rPr>
          <w:snapToGrid w:val="0"/>
          <w:kern w:val="0"/>
          <w:szCs w:val="32"/>
        </w:rPr>
      </w:pPr>
    </w:p>
    <w:p w:rsidR="006F420A" w:rsidRDefault="003D6FBE">
      <w:pPr>
        <w:spacing w:line="594" w:lineRule="exact"/>
        <w:ind w:firstLineChars="200" w:firstLine="640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附件：江北区</w:t>
      </w:r>
      <w:r>
        <w:rPr>
          <w:snapToGrid w:val="0"/>
          <w:kern w:val="0"/>
          <w:szCs w:val="32"/>
        </w:rPr>
        <w:t>2022</w:t>
      </w:r>
      <w:r>
        <w:rPr>
          <w:snapToGrid w:val="0"/>
          <w:kern w:val="0"/>
          <w:szCs w:val="32"/>
        </w:rPr>
        <w:t>年第二批新增定点协议服务机构名单</w:t>
      </w:r>
    </w:p>
    <w:p w:rsidR="006F420A" w:rsidRDefault="006F420A">
      <w:pPr>
        <w:spacing w:line="594" w:lineRule="exact"/>
        <w:rPr>
          <w:snapToGrid w:val="0"/>
          <w:kern w:val="0"/>
        </w:rPr>
      </w:pPr>
    </w:p>
    <w:p w:rsidR="006F420A" w:rsidRDefault="006F420A">
      <w:pPr>
        <w:pStyle w:val="4"/>
        <w:spacing w:before="0" w:after="0" w:line="594" w:lineRule="exact"/>
        <w:rPr>
          <w:rFonts w:ascii="Times New Roman" w:hAnsi="Times New Roman"/>
          <w:snapToGrid w:val="0"/>
          <w:kern w:val="0"/>
        </w:rPr>
      </w:pPr>
    </w:p>
    <w:p w:rsidR="006F420A" w:rsidRDefault="006F420A">
      <w:pPr>
        <w:spacing w:line="594" w:lineRule="exact"/>
      </w:pPr>
    </w:p>
    <w:p w:rsidR="006F420A" w:rsidRDefault="003D6FBE">
      <w:pPr>
        <w:spacing w:line="594" w:lineRule="exact"/>
        <w:ind w:firstLineChars="1200" w:firstLine="3840"/>
        <w:rPr>
          <w:snapToGrid w:val="0"/>
          <w:kern w:val="0"/>
        </w:rPr>
      </w:pPr>
      <w:r>
        <w:rPr>
          <w:snapToGrid w:val="0"/>
          <w:kern w:val="0"/>
        </w:rPr>
        <w:t>重庆市江北区医疗保障事务中心</w:t>
      </w:r>
    </w:p>
    <w:p w:rsidR="006F420A" w:rsidRDefault="003D6FBE">
      <w:pPr>
        <w:spacing w:line="594" w:lineRule="exact"/>
        <w:ind w:firstLineChars="1500" w:firstLine="4800"/>
        <w:rPr>
          <w:snapToGrid w:val="0"/>
          <w:kern w:val="0"/>
        </w:rPr>
      </w:pPr>
      <w:r>
        <w:rPr>
          <w:snapToGrid w:val="0"/>
          <w:kern w:val="0"/>
        </w:rPr>
        <w:t>2022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 xml:space="preserve"> 5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 xml:space="preserve"> 16</w:t>
      </w:r>
      <w:r>
        <w:rPr>
          <w:snapToGrid w:val="0"/>
          <w:kern w:val="0"/>
        </w:rPr>
        <w:t>日</w:t>
      </w:r>
    </w:p>
    <w:p w:rsidR="006F420A" w:rsidRDefault="006F420A">
      <w:pPr>
        <w:spacing w:line="594" w:lineRule="exact"/>
        <w:ind w:firstLineChars="200" w:firstLine="640"/>
        <w:rPr>
          <w:snapToGrid w:val="0"/>
          <w:kern w:val="0"/>
        </w:rPr>
      </w:pPr>
    </w:p>
    <w:p w:rsidR="006F420A" w:rsidRDefault="008B744A">
      <w:pPr>
        <w:spacing w:line="594" w:lineRule="exact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（此件公开发布</w:t>
      </w:r>
      <w:bookmarkStart w:id="0" w:name="_GoBack"/>
      <w:bookmarkEnd w:id="0"/>
      <w:r>
        <w:rPr>
          <w:rFonts w:hint="eastAsia"/>
          <w:snapToGrid w:val="0"/>
          <w:kern w:val="0"/>
        </w:rPr>
        <w:t>）</w:t>
      </w:r>
    </w:p>
    <w:p w:rsidR="006F420A" w:rsidRDefault="006F420A">
      <w:pPr>
        <w:spacing w:line="594" w:lineRule="exact"/>
        <w:ind w:firstLineChars="200" w:firstLine="640"/>
        <w:rPr>
          <w:snapToGrid w:val="0"/>
          <w:kern w:val="0"/>
        </w:rPr>
      </w:pPr>
    </w:p>
    <w:p w:rsidR="006F420A" w:rsidRDefault="006F420A">
      <w:pPr>
        <w:spacing w:line="594" w:lineRule="exact"/>
        <w:ind w:firstLineChars="200" w:firstLine="640"/>
        <w:rPr>
          <w:snapToGrid w:val="0"/>
          <w:kern w:val="0"/>
        </w:rPr>
      </w:pPr>
    </w:p>
    <w:p w:rsidR="006F420A" w:rsidRDefault="006F420A">
      <w:pPr>
        <w:spacing w:line="594" w:lineRule="exact"/>
        <w:ind w:firstLineChars="200" w:firstLine="640"/>
        <w:rPr>
          <w:snapToGrid w:val="0"/>
          <w:kern w:val="0"/>
        </w:rPr>
      </w:pPr>
    </w:p>
    <w:tbl>
      <w:tblPr>
        <w:tblW w:w="9563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3"/>
      </w:tblGrid>
      <w:tr w:rsidR="006F420A">
        <w:trPr>
          <w:trHeight w:val="564"/>
        </w:trPr>
        <w:tc>
          <w:tcPr>
            <w:tcW w:w="9563" w:type="dxa"/>
            <w:shd w:val="clear" w:color="auto" w:fill="auto"/>
            <w:vAlign w:val="center"/>
          </w:tcPr>
          <w:p w:rsidR="006F420A" w:rsidRDefault="003D6FBE">
            <w:pPr>
              <w:pStyle w:val="4"/>
              <w:spacing w:before="0" w:after="0" w:line="594" w:lineRule="exact"/>
              <w:rPr>
                <w:rFonts w:ascii="方正黑体_GBK" w:eastAsia="方正黑体_GBK" w:hAnsi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/>
                <w:sz w:val="32"/>
                <w:szCs w:val="32"/>
              </w:rPr>
              <w:lastRenderedPageBreak/>
              <w:t>附件</w:t>
            </w:r>
          </w:p>
          <w:p w:rsidR="006F420A" w:rsidRDefault="006F420A"/>
        </w:tc>
      </w:tr>
      <w:tr w:rsidR="006F420A">
        <w:trPr>
          <w:trHeight w:val="781"/>
        </w:trPr>
        <w:tc>
          <w:tcPr>
            <w:tcW w:w="9563" w:type="dxa"/>
            <w:shd w:val="clear" w:color="auto" w:fill="auto"/>
            <w:vAlign w:val="center"/>
          </w:tcPr>
          <w:p w:rsidR="006F420A" w:rsidRDefault="003D6FBE">
            <w:pPr>
              <w:spacing w:line="594" w:lineRule="exact"/>
              <w:jc w:val="center"/>
              <w:textAlignment w:val="center"/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江北区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2022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年第二批新增定点协议服务机构名单</w:t>
            </w:r>
          </w:p>
        </w:tc>
      </w:tr>
    </w:tbl>
    <w:tbl>
      <w:tblPr>
        <w:tblpPr w:leftFromText="180" w:rightFromText="180" w:vertAnchor="text" w:horzAnchor="page" w:tblpX="807" w:tblpY="436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698"/>
        <w:gridCol w:w="1265"/>
        <w:gridCol w:w="4386"/>
        <w:gridCol w:w="3357"/>
        <w:gridCol w:w="854"/>
      </w:tblGrid>
      <w:tr w:rsidR="006F420A">
        <w:trPr>
          <w:trHeight w:val="74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机构类别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F420A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重庆新嘉诊所管理连锁有限公司江北红原路中医综合诊所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重庆市江北区红原路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F420A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重庆铭洲口腔诊所管理连锁有限公司江北港城南路口腔诊所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重庆市江北区港城南路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F420A">
        <w:trPr>
          <w:trHeight w:val="7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重庆江北新壹美即适口腔门诊部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重庆江北新壹美即适口腔门诊部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6F420A">
        <w:trPr>
          <w:trHeight w:val="7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江北区邓易口腔诊所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重庆市江北区大石坝街道红原路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3-2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6F420A">
        <w:trPr>
          <w:trHeight w:val="7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思迈尔（重庆）口腔医院管理连锁有限责任公司江北洋河北路口腔诊所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重庆市江北区洋河北路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栋附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号至附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left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6F420A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江北区张美洲中医综合诊所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江北区观音桥街道邦渝花苑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5-A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6F420A">
        <w:trPr>
          <w:trHeight w:val="7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重庆丙午堂中医门诊部连锁有限公司江北大石坝中医（综合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江北区红盛路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F420A">
        <w:trPr>
          <w:trHeight w:val="7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重庆健之佳健康药房连锁有限公司江北区御龙路分店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重庆市江北区御龙路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号、附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F420A">
        <w:trPr>
          <w:trHeight w:val="8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重庆市江北区太乙堂建新东路大药房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重庆市江北区五里店街道建新东路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F420A">
        <w:trPr>
          <w:trHeight w:val="83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3D6F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重庆鸿翔一心堂药业有限公司盘溪六支路二店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20A" w:rsidRDefault="003D6F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重庆市江北区盘溪六支路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0A" w:rsidRDefault="006F420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F420A" w:rsidRDefault="006F420A"/>
    <w:p w:rsidR="006F420A" w:rsidRDefault="006F420A">
      <w:pPr>
        <w:spacing w:line="560" w:lineRule="exact"/>
      </w:pPr>
    </w:p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6F420A"/>
    <w:p w:rsidR="006F420A" w:rsidRDefault="006F420A">
      <w:pPr>
        <w:pStyle w:val="4"/>
      </w:pPr>
    </w:p>
    <w:p w:rsidR="006F420A" w:rsidRDefault="003D6FBE">
      <w:pPr>
        <w:pBdr>
          <w:top w:val="single" w:sz="4" w:space="3" w:color="auto"/>
          <w:bottom w:val="single" w:sz="4" w:space="1" w:color="auto"/>
        </w:pBdr>
        <w:spacing w:line="594" w:lineRule="exact"/>
      </w:pPr>
      <w:r>
        <w:rPr>
          <w:rFonts w:hAnsi="方正仿宋_GBK" w:cs="方正仿宋_GBK" w:hint="eastAsia"/>
          <w:sz w:val="28"/>
          <w:szCs w:val="28"/>
          <w:lang w:bidi="ar"/>
        </w:rPr>
        <w:t xml:space="preserve"> </w:t>
      </w:r>
      <w:r>
        <w:rPr>
          <w:rFonts w:hAnsi="方正仿宋_GBK" w:cs="方正仿宋_GBK" w:hint="eastAsia"/>
          <w:sz w:val="28"/>
          <w:szCs w:val="28"/>
          <w:lang w:bidi="ar"/>
        </w:rPr>
        <w:t>重庆市江北区医疗保障</w:t>
      </w:r>
      <w:r>
        <w:rPr>
          <w:rFonts w:hAnsi="方正仿宋_GBK" w:cs="方正仿宋_GBK" w:hint="eastAsia"/>
          <w:sz w:val="28"/>
          <w:szCs w:val="28"/>
          <w:lang w:bidi="ar"/>
        </w:rPr>
        <w:t>事务中心综合科</w:t>
      </w:r>
      <w:r>
        <w:rPr>
          <w:sz w:val="28"/>
          <w:szCs w:val="28"/>
          <w:lang w:bidi="ar"/>
        </w:rPr>
        <w:t xml:space="preserve">  </w:t>
      </w:r>
      <w:r>
        <w:rPr>
          <w:rFonts w:hint="eastAsia"/>
          <w:sz w:val="28"/>
          <w:szCs w:val="28"/>
          <w:lang w:bidi="ar"/>
        </w:rPr>
        <w:t xml:space="preserve"> </w:t>
      </w:r>
      <w:r>
        <w:rPr>
          <w:sz w:val="28"/>
          <w:szCs w:val="28"/>
          <w:lang w:bidi="ar"/>
        </w:rPr>
        <w:t xml:space="preserve">  </w:t>
      </w:r>
      <w:r>
        <w:rPr>
          <w:rFonts w:hint="eastAsia"/>
          <w:sz w:val="28"/>
          <w:szCs w:val="28"/>
          <w:lang w:bidi="ar"/>
        </w:rPr>
        <w:t xml:space="preserve"> </w:t>
      </w:r>
      <w:r>
        <w:rPr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  <w:lang w:bidi="ar"/>
        </w:rPr>
        <w:t xml:space="preserve">  </w:t>
      </w:r>
      <w:r>
        <w:rPr>
          <w:sz w:val="28"/>
          <w:szCs w:val="28"/>
          <w:lang w:bidi="ar"/>
        </w:rPr>
        <w:t xml:space="preserve">  20</w:t>
      </w:r>
      <w:r>
        <w:rPr>
          <w:rFonts w:hint="eastAsia"/>
          <w:sz w:val="28"/>
          <w:szCs w:val="28"/>
          <w:lang w:bidi="ar"/>
        </w:rPr>
        <w:t>2</w:t>
      </w:r>
      <w:r>
        <w:rPr>
          <w:rFonts w:hint="eastAsia"/>
          <w:sz w:val="28"/>
          <w:szCs w:val="28"/>
          <w:lang w:bidi="ar"/>
        </w:rPr>
        <w:t>2</w:t>
      </w:r>
      <w:r>
        <w:rPr>
          <w:rFonts w:hAnsi="方正仿宋_GBK" w:cs="方正仿宋_GBK"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lang w:bidi="ar"/>
        </w:rPr>
        <w:t>5</w:t>
      </w:r>
      <w:r>
        <w:rPr>
          <w:rFonts w:hAnsi="方正仿宋_GBK" w:cs="方正仿宋_GBK" w:hint="eastAsia"/>
          <w:sz w:val="28"/>
          <w:szCs w:val="28"/>
          <w:lang w:bidi="ar"/>
        </w:rPr>
        <w:t>月</w:t>
      </w:r>
      <w:r>
        <w:rPr>
          <w:rFonts w:hAnsi="方正仿宋_GBK" w:cs="方正仿宋_GBK" w:hint="eastAsia"/>
          <w:sz w:val="28"/>
          <w:szCs w:val="28"/>
          <w:lang w:bidi="ar"/>
        </w:rPr>
        <w:t>16</w:t>
      </w:r>
      <w:r>
        <w:rPr>
          <w:rFonts w:hAnsi="方正仿宋_GBK" w:cs="方正仿宋_GBK" w:hint="eastAsia"/>
          <w:sz w:val="28"/>
          <w:szCs w:val="28"/>
          <w:lang w:bidi="ar"/>
        </w:rPr>
        <w:t>日印发</w:t>
      </w:r>
    </w:p>
    <w:sectPr w:rsidR="006F420A">
      <w:headerReference w:type="default" r:id="rId8"/>
      <w:footerReference w:type="default" r:id="rId9"/>
      <w:type w:val="continuous"/>
      <w:pgSz w:w="11906" w:h="16838"/>
      <w:pgMar w:top="1361" w:right="1361" w:bottom="1361" w:left="1361" w:header="851" w:footer="1361" w:gutter="0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BE" w:rsidRDefault="003D6FBE">
      <w:r>
        <w:separator/>
      </w:r>
    </w:p>
  </w:endnote>
  <w:endnote w:type="continuationSeparator" w:id="0">
    <w:p w:rsidR="003D6FBE" w:rsidRDefault="003D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0A" w:rsidRDefault="003D6FB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20A" w:rsidRDefault="003D6FBE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420A" w:rsidRDefault="003D6FBE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BE" w:rsidRDefault="003D6FBE">
      <w:r>
        <w:separator/>
      </w:r>
    </w:p>
  </w:footnote>
  <w:footnote w:type="continuationSeparator" w:id="0">
    <w:p w:rsidR="003D6FBE" w:rsidRDefault="003D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0A" w:rsidRDefault="006F42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60"/>
  <w:drawingGridVerticalSpacing w:val="23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1MmMyZmVkZDJlMTY4Y2I5OTFmMTg5MDkwZDI4ZmUifQ=="/>
  </w:docVars>
  <w:rsids>
    <w:rsidRoot w:val="00172A27"/>
    <w:rsid w:val="001501B0"/>
    <w:rsid w:val="00172A27"/>
    <w:rsid w:val="00232C03"/>
    <w:rsid w:val="0036070F"/>
    <w:rsid w:val="003D6FBE"/>
    <w:rsid w:val="0069511A"/>
    <w:rsid w:val="006C6C5B"/>
    <w:rsid w:val="006D2D7D"/>
    <w:rsid w:val="006F420A"/>
    <w:rsid w:val="007405EC"/>
    <w:rsid w:val="008567F0"/>
    <w:rsid w:val="008B744A"/>
    <w:rsid w:val="009E2DFD"/>
    <w:rsid w:val="00A34758"/>
    <w:rsid w:val="00AA0F72"/>
    <w:rsid w:val="00AD1019"/>
    <w:rsid w:val="00B6424E"/>
    <w:rsid w:val="00C179FA"/>
    <w:rsid w:val="00C41197"/>
    <w:rsid w:val="00C470CE"/>
    <w:rsid w:val="00C76442"/>
    <w:rsid w:val="00C87C34"/>
    <w:rsid w:val="00D47687"/>
    <w:rsid w:val="00FB461D"/>
    <w:rsid w:val="00FC7CA5"/>
    <w:rsid w:val="01284490"/>
    <w:rsid w:val="016821AA"/>
    <w:rsid w:val="06FB06DD"/>
    <w:rsid w:val="082276C9"/>
    <w:rsid w:val="08234F3C"/>
    <w:rsid w:val="086C610D"/>
    <w:rsid w:val="08CF5EC2"/>
    <w:rsid w:val="09C8422E"/>
    <w:rsid w:val="0A8A7FDC"/>
    <w:rsid w:val="0CD01B4F"/>
    <w:rsid w:val="18DE762A"/>
    <w:rsid w:val="19C65BE3"/>
    <w:rsid w:val="1BCC6120"/>
    <w:rsid w:val="1E22021F"/>
    <w:rsid w:val="1E887E17"/>
    <w:rsid w:val="21722982"/>
    <w:rsid w:val="26CA3A3B"/>
    <w:rsid w:val="26CE35E6"/>
    <w:rsid w:val="27482AE6"/>
    <w:rsid w:val="28A068FE"/>
    <w:rsid w:val="299E60A3"/>
    <w:rsid w:val="2BB12557"/>
    <w:rsid w:val="2DC65188"/>
    <w:rsid w:val="3B4823AE"/>
    <w:rsid w:val="3BD97B01"/>
    <w:rsid w:val="3DCB20DF"/>
    <w:rsid w:val="3E8649BB"/>
    <w:rsid w:val="413A3C8C"/>
    <w:rsid w:val="415B371A"/>
    <w:rsid w:val="45F409C4"/>
    <w:rsid w:val="4A657B03"/>
    <w:rsid w:val="4E8F1E4F"/>
    <w:rsid w:val="4F02503B"/>
    <w:rsid w:val="4FE07A99"/>
    <w:rsid w:val="50D81312"/>
    <w:rsid w:val="52515CEE"/>
    <w:rsid w:val="57DB3EC3"/>
    <w:rsid w:val="582F5F34"/>
    <w:rsid w:val="5A5E6D00"/>
    <w:rsid w:val="5AA8319C"/>
    <w:rsid w:val="5ABF17DC"/>
    <w:rsid w:val="5B0F0AAE"/>
    <w:rsid w:val="5C463335"/>
    <w:rsid w:val="5CFE1E89"/>
    <w:rsid w:val="64E742FD"/>
    <w:rsid w:val="67312C89"/>
    <w:rsid w:val="6A1C0FE0"/>
    <w:rsid w:val="6AF2271C"/>
    <w:rsid w:val="728C7687"/>
    <w:rsid w:val="74557B65"/>
    <w:rsid w:val="74ED32A2"/>
    <w:rsid w:val="773C04FC"/>
    <w:rsid w:val="781A74CA"/>
    <w:rsid w:val="78592318"/>
    <w:rsid w:val="7992290A"/>
    <w:rsid w:val="7AAC3A88"/>
    <w:rsid w:val="7C4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8D7D7"/>
  <w15:docId w15:val="{53C4CD87-3A59-47B5-AE45-F6C3F4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方正仿宋_GBK"/>
      <w:kern w:val="2"/>
      <w:sz w:val="32"/>
      <w:szCs w:val="24"/>
    </w:rPr>
  </w:style>
  <w:style w:type="paragraph" w:customStyle="1" w:styleId="ListParagraph1">
    <w:name w:val="List Paragraph1"/>
    <w:basedOn w:val="a"/>
    <w:unhideWhenUsed/>
    <w:qFormat/>
    <w:pPr>
      <w:ind w:firstLineChars="200" w:firstLine="20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74C27-B171-4A25-9EC3-C5EBC9B9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▍忘川之河泪叹来生</dc:creator>
  <cp:lastModifiedBy>Administrator</cp:lastModifiedBy>
  <cp:revision>8</cp:revision>
  <cp:lastPrinted>2022-05-16T07:58:00Z</cp:lastPrinted>
  <dcterms:created xsi:type="dcterms:W3CDTF">2019-11-12T02:24:00Z</dcterms:created>
  <dcterms:modified xsi:type="dcterms:W3CDTF">2024-03-01T01:58:00Z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CA932C25639C4FBE8ABEC717325DE4BC</vt:lpwstr>
  </property>
</Properties>
</file>