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4301">
      <w:pPr>
        <w:adjustRightInd w:val="0"/>
        <w:snapToGrid w:val="0"/>
        <w:ind w:firstLine="0" w:firstLineChars="0"/>
        <w:jc w:val="left"/>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eastAsia="zh-CN"/>
        </w:rPr>
        <w:t>附件</w:t>
      </w:r>
      <w:r>
        <w:rPr>
          <w:rFonts w:hint="eastAsia" w:ascii="方正仿宋_GBK" w:hAnsi="方正仿宋_GBK" w:eastAsia="方正仿宋_GBK" w:cs="方正仿宋_GBK"/>
          <w:b/>
          <w:bCs/>
          <w:sz w:val="28"/>
          <w:szCs w:val="28"/>
          <w:lang w:val="en-US" w:eastAsia="zh-CN"/>
        </w:rPr>
        <w:t>2</w:t>
      </w:r>
    </w:p>
    <w:p w14:paraId="69AE4F42">
      <w:pPr>
        <w:adjustRightInd w:val="0"/>
        <w:snapToGrid w:val="0"/>
        <w:ind w:firstLine="0" w:firstLineChars="0"/>
        <w:jc w:val="center"/>
        <w:rPr>
          <w:rFonts w:ascii="方正小标宋简体" w:hAnsi="方正小标宋_GBK" w:eastAsia="方正小标宋简体" w:cs="方正小标宋_GBK"/>
          <w:sz w:val="40"/>
          <w:szCs w:val="40"/>
        </w:rPr>
      </w:pPr>
      <w:r>
        <w:rPr>
          <w:rFonts w:hint="eastAsia" w:ascii="方正小标宋_GBK" w:hAnsi="方正小标宋_GBK" w:eastAsia="方正小标宋_GBK" w:cs="方正小标宋_GBK"/>
          <w:sz w:val="40"/>
          <w:szCs w:val="40"/>
        </w:rPr>
        <w:t>房屋建筑和市政基础设施工程禁止和限制使用技术目录（</w:t>
      </w:r>
      <w:r>
        <w:rPr>
          <w:rFonts w:hint="eastAsia" w:ascii="方正小标宋_GBK" w:hAnsi="方正小标宋_GBK" w:eastAsia="方正小标宋_GBK" w:cs="方正小标宋_GBK"/>
          <w:sz w:val="40"/>
          <w:szCs w:val="40"/>
          <w:lang w:eastAsia="zh-CN"/>
        </w:rPr>
        <w:t>第二批</w:t>
      </w:r>
      <w:r>
        <w:rPr>
          <w:rFonts w:hint="eastAsia" w:ascii="方正小标宋_GBK" w:hAnsi="方正小标宋_GBK" w:eastAsia="方正小标宋_GBK" w:cs="方正小标宋_GBK"/>
          <w:sz w:val="40"/>
          <w:szCs w:val="40"/>
        </w:rPr>
        <w:t>）</w:t>
      </w:r>
    </w:p>
    <w:p w14:paraId="0512A133">
      <w:pPr>
        <w:pStyle w:val="2"/>
        <w:numPr>
          <w:ilvl w:val="0"/>
          <w:numId w:val="0"/>
        </w:numPr>
        <w:adjustRightInd w:val="0"/>
        <w:snapToGrid w:val="0"/>
        <w:spacing w:after="0"/>
        <w:ind w:left="0" w:leftChars="0" w:firstLine="0" w:firstLineChars="0"/>
        <w:jc w:val="center"/>
        <w:rPr>
          <w:rFonts w:hint="eastAsia" w:ascii="黑体" w:hAnsi="黑体" w:eastAsia="黑体" w:cs="黑体"/>
          <w:b/>
          <w:color w:val="000000"/>
          <w:kern w:val="0"/>
          <w:sz w:val="24"/>
          <w:szCs w:val="24"/>
          <w:lang w:val="en-US" w:eastAsia="zh-CN" w:bidi="ar"/>
        </w:rPr>
      </w:pPr>
    </w:p>
    <w:p w14:paraId="11CCB91D">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120"/>
        <w:ind w:left="0" w:leftChars="0" w:firstLine="0" w:firstLineChars="0"/>
        <w:jc w:val="center"/>
        <w:textAlignment w:val="auto"/>
        <w:rPr>
          <w:rFonts w:hint="eastAsia" w:ascii="黑体" w:hAnsi="黑体" w:eastAsia="黑体" w:cs="黑体"/>
          <w:b/>
          <w:color w:val="000000"/>
          <w:kern w:val="0"/>
          <w:sz w:val="24"/>
          <w:lang w:bidi="ar"/>
        </w:rPr>
      </w:pPr>
      <w:r>
        <w:rPr>
          <w:rFonts w:hint="eastAsia" w:ascii="黑体" w:hAnsi="黑体" w:eastAsia="黑体" w:cs="黑体"/>
          <w:b/>
          <w:color w:val="000000"/>
          <w:kern w:val="0"/>
          <w:sz w:val="24"/>
          <w:lang w:bidi="ar"/>
        </w:rPr>
        <w:t xml:space="preserve"> 禁止使用技术</w:t>
      </w:r>
    </w:p>
    <w:p w14:paraId="07B490CD">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ind w:leftChars="0"/>
        <w:jc w:val="center"/>
        <w:textAlignment w:val="auto"/>
        <w:rPr>
          <w:rFonts w:hint="eastAsia" w:ascii="黑体" w:hAnsi="黑体" w:eastAsia="黑体" w:cs="黑体"/>
          <w:b/>
          <w:color w:val="000000"/>
          <w:kern w:val="0"/>
          <w:sz w:val="24"/>
          <w:lang w:eastAsia="zh-CN" w:bidi="ar"/>
        </w:rPr>
      </w:pPr>
      <w:r>
        <w:rPr>
          <w:rFonts w:hint="eastAsia" w:ascii="黑体" w:hAnsi="黑体" w:eastAsia="黑体" w:cs="黑体"/>
          <w:b/>
          <w:color w:val="000000"/>
          <w:kern w:val="0"/>
          <w:sz w:val="24"/>
          <w:lang w:eastAsia="zh-CN" w:bidi="ar"/>
        </w:rPr>
        <w:t>（“序号”列打“</w:t>
      </w:r>
      <w:r>
        <w:rPr>
          <w:rFonts w:hint="eastAsia" w:ascii="微软雅黑" w:hAnsi="微软雅黑" w:eastAsia="微软雅黑" w:cs="微软雅黑"/>
          <w:b/>
          <w:color w:val="000000"/>
          <w:kern w:val="0"/>
          <w:sz w:val="24"/>
          <w:lang w:eastAsia="zh-CN" w:bidi="ar"/>
        </w:rPr>
        <w:t>★</w:t>
      </w:r>
      <w:r>
        <w:rPr>
          <w:rFonts w:hint="eastAsia" w:ascii="黑体" w:hAnsi="黑体" w:eastAsia="黑体" w:cs="黑体"/>
          <w:b/>
          <w:color w:val="000000"/>
          <w:kern w:val="0"/>
          <w:sz w:val="24"/>
          <w:lang w:eastAsia="zh-CN" w:bidi="ar"/>
        </w:rPr>
        <w:t>”项目为《重庆市建设领域禁止、限制使用落后技术通告（2019年版）》不涉及项目。）</w:t>
      </w:r>
    </w:p>
    <w:tbl>
      <w:tblPr>
        <w:tblStyle w:val="6"/>
        <w:tblW w:w="0" w:type="auto"/>
        <w:jc w:val="center"/>
        <w:tblLayout w:type="autofit"/>
        <w:tblCellMar>
          <w:top w:w="0" w:type="dxa"/>
          <w:left w:w="0" w:type="dxa"/>
          <w:bottom w:w="0" w:type="dxa"/>
          <w:right w:w="0" w:type="dxa"/>
        </w:tblCellMar>
      </w:tblPr>
      <w:tblGrid>
        <w:gridCol w:w="390"/>
        <w:gridCol w:w="2319"/>
        <w:gridCol w:w="7275"/>
        <w:gridCol w:w="3998"/>
      </w:tblGrid>
      <w:tr w14:paraId="440DCF9A">
        <w:tblPrEx>
          <w:tblCellMar>
            <w:top w:w="0" w:type="dxa"/>
            <w:left w:w="0" w:type="dxa"/>
            <w:bottom w:w="0" w:type="dxa"/>
            <w:right w:w="0" w:type="dxa"/>
          </w:tblCellMar>
        </w:tblPrEx>
        <w:trPr>
          <w:cantSplit/>
          <w:trHeight w:val="416"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6EDBE">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序号</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5A55C">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名称</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8D0315">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简要描述</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C2AD4">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可替代的施工工艺、设备、材料</w:t>
            </w:r>
          </w:p>
        </w:tc>
      </w:tr>
      <w:tr w14:paraId="4D7D3F99">
        <w:tblPrEx>
          <w:tblCellMar>
            <w:top w:w="0" w:type="dxa"/>
            <w:left w:w="0" w:type="dxa"/>
            <w:bottom w:w="0" w:type="dxa"/>
            <w:right w:w="0" w:type="dxa"/>
          </w:tblCellMar>
        </w:tblPrEx>
        <w:trPr>
          <w:cantSplit/>
          <w:trHeight w:val="35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44ADA313">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施工工艺（禁止使用）</w:t>
            </w:r>
          </w:p>
        </w:tc>
      </w:tr>
      <w:tr w14:paraId="7F3B7B23">
        <w:tblPrEx>
          <w:tblCellMar>
            <w:top w:w="0" w:type="dxa"/>
            <w:left w:w="0" w:type="dxa"/>
            <w:bottom w:w="0" w:type="dxa"/>
            <w:right w:w="0" w:type="dxa"/>
          </w:tblCellMar>
        </w:tblPrEx>
        <w:trPr>
          <w:cantSplit/>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C85589">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1</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704E8">
            <w:pPr>
              <w:widowControl/>
              <w:ind w:firstLine="0" w:firstLineChars="0"/>
              <w:textAlignment w:val="center"/>
              <w:rPr>
                <w:rFonts w:ascii="仿宋_GB2312" w:hAnsi="仿宋_GB2312" w:cs="仿宋_GB2312"/>
                <w:b/>
                <w:bCs/>
                <w:color w:val="auto"/>
                <w:sz w:val="24"/>
                <w:u w:val="single"/>
              </w:rPr>
            </w:pPr>
            <w:r>
              <w:rPr>
                <w:rFonts w:hint="eastAsia" w:ascii="仿宋_GB2312" w:hAnsi="仿宋_GB2312" w:cs="仿宋_GB2312"/>
                <w:b/>
                <w:bCs/>
                <w:color w:val="auto"/>
                <w:kern w:val="0"/>
                <w:sz w:val="24"/>
                <w:u w:val="single"/>
                <w:lang w:bidi="ar"/>
              </w:rPr>
              <w:t>钢筋“热弯”加工工艺</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DDD2FC">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在钢筋加工过程中，加热钢筋，将钢筋弯曲至需要的形状</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D1B8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冷弯工艺（一次弯折到位）</w:t>
            </w:r>
          </w:p>
        </w:tc>
      </w:tr>
      <w:tr w14:paraId="5BFBF027">
        <w:tblPrEx>
          <w:tblCellMar>
            <w:top w:w="0" w:type="dxa"/>
            <w:left w:w="0" w:type="dxa"/>
            <w:bottom w:w="0" w:type="dxa"/>
            <w:right w:w="0" w:type="dxa"/>
          </w:tblCellMar>
        </w:tblPrEx>
        <w:trPr>
          <w:cantSplit/>
          <w:trHeight w:val="6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CD311">
            <w:pPr>
              <w:widowControl/>
              <w:ind w:firstLine="0" w:firstLineChars="0"/>
              <w:jc w:val="center"/>
              <w:textAlignment w:val="center"/>
              <w:rPr>
                <w:rFonts w:hint="default" w:ascii="仿宋_GB2312" w:hAnsi="仿宋_GB2312" w:cs="仿宋_GB2312"/>
                <w:color w:val="000000"/>
                <w:sz w:val="24"/>
                <w:lang w:val="en-US"/>
              </w:rPr>
            </w:pPr>
            <w:r>
              <w:rPr>
                <w:rFonts w:hint="eastAsia" w:ascii="仿宋_GB2312" w:hAnsi="仿宋_GB2312" w:cs="仿宋_GB2312"/>
                <w:color w:val="000000"/>
                <w:kern w:val="0"/>
                <w:sz w:val="24"/>
                <w:lang w:val="en-US" w:eastAsia="zh-CN" w:bidi="ar"/>
              </w:rPr>
              <w:t>2</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DA270">
            <w:pPr>
              <w:widowControl/>
              <w:ind w:firstLine="0" w:firstLineChars="0"/>
              <w:textAlignment w:val="center"/>
              <w:rPr>
                <w:rFonts w:ascii="仿宋_GB2312" w:hAnsi="仿宋_GB2312" w:cs="仿宋_GB2312"/>
                <w:b/>
                <w:bCs/>
                <w:color w:val="auto"/>
                <w:sz w:val="24"/>
                <w:u w:val="single"/>
              </w:rPr>
            </w:pPr>
            <w:r>
              <w:rPr>
                <w:rFonts w:hint="eastAsia" w:ascii="仿宋_GB2312" w:hAnsi="仿宋_GB2312" w:cs="仿宋_GB2312"/>
                <w:b/>
                <w:bCs/>
                <w:color w:val="auto"/>
                <w:kern w:val="0"/>
                <w:sz w:val="24"/>
                <w:u w:val="single"/>
                <w:lang w:bidi="ar"/>
              </w:rPr>
              <w:t>石材及瓷板落后挂接工艺</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99384">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销钉连接工艺、板材边部槽式连接的T型挂件及蝶型挂件连接工艺、板材背部直插或斜插入槽口的挑件连接工艺、胶粘接连接工艺等</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64E2D1">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背栓挂件及组合式挂件（SE型、h型、C型等）连接工艺等</w:t>
            </w:r>
          </w:p>
        </w:tc>
      </w:tr>
      <w:tr w14:paraId="3B3418BD">
        <w:tblPrEx>
          <w:tblCellMar>
            <w:top w:w="0" w:type="dxa"/>
            <w:left w:w="0" w:type="dxa"/>
            <w:bottom w:w="0" w:type="dxa"/>
            <w:right w:w="0" w:type="dxa"/>
          </w:tblCellMar>
        </w:tblPrEx>
        <w:trPr>
          <w:cantSplit/>
          <w:trHeight w:val="35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1E57D949">
            <w:pPr>
              <w:widowControl/>
              <w:ind w:firstLine="0" w:firstLineChars="0"/>
              <w:jc w:val="center"/>
              <w:textAlignment w:val="center"/>
              <w:rPr>
                <w:rFonts w:ascii="仿宋_GB2312" w:hAnsi="仿宋_GB2312" w:cs="仿宋_GB2312"/>
                <w:b/>
                <w:color w:val="auto"/>
                <w:kern w:val="0"/>
                <w:sz w:val="24"/>
                <w:lang w:bidi="ar"/>
              </w:rPr>
            </w:pPr>
            <w:r>
              <w:rPr>
                <w:rFonts w:hint="eastAsia" w:ascii="仿宋_GB2312" w:hAnsi="仿宋_GB2312" w:cs="仿宋_GB2312"/>
                <w:b/>
                <w:color w:val="auto"/>
                <w:kern w:val="0"/>
                <w:sz w:val="24"/>
                <w:lang w:eastAsia="zh-CN" w:bidi="ar"/>
              </w:rPr>
              <w:t>二、</w:t>
            </w:r>
            <w:r>
              <w:rPr>
                <w:rFonts w:hint="eastAsia" w:ascii="仿宋_GB2312" w:hAnsi="仿宋_GB2312" w:cs="仿宋_GB2312"/>
                <w:b/>
                <w:color w:val="auto"/>
                <w:kern w:val="0"/>
                <w:sz w:val="24"/>
                <w:lang w:bidi="ar"/>
              </w:rPr>
              <w:t>施工设备（禁止使用）</w:t>
            </w:r>
          </w:p>
        </w:tc>
      </w:tr>
      <w:tr w14:paraId="22150087">
        <w:tblPrEx>
          <w:tblCellMar>
            <w:top w:w="0" w:type="dxa"/>
            <w:left w:w="0" w:type="dxa"/>
            <w:bottom w:w="0" w:type="dxa"/>
            <w:right w:w="0" w:type="dxa"/>
          </w:tblCellMar>
        </w:tblPrEx>
        <w:trPr>
          <w:cantSplit/>
          <w:trHeight w:val="4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2086B">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48DF7">
            <w:pPr>
              <w:widowControl/>
              <w:ind w:firstLine="0" w:firstLineChars="0"/>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手动吊篮（现场组装）</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B73D9">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用扣件和钢管等在施工现场组装搭设</w:t>
            </w:r>
            <w:r>
              <w:rPr>
                <w:rFonts w:hint="eastAsia" w:ascii="仿宋_GB2312" w:hAnsi="仿宋_GB2312" w:cs="仿宋_GB2312"/>
                <w:color w:val="000000"/>
                <w:kern w:val="0"/>
                <w:sz w:val="24"/>
                <w:lang w:eastAsia="zh-CN" w:bidi="ar"/>
              </w:rPr>
              <w:t>，依靠人力进行升降</w:t>
            </w:r>
            <w:r>
              <w:rPr>
                <w:rFonts w:hint="eastAsia" w:ascii="仿宋_GB2312" w:hAnsi="仿宋_GB2312" w:cs="仿宋_GB2312"/>
                <w:color w:val="000000"/>
                <w:kern w:val="0"/>
                <w:sz w:val="24"/>
                <w:lang w:bidi="ar"/>
              </w:rPr>
              <w:t>的作业吊篮</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2A7982">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电动作业吊篮等</w:t>
            </w:r>
          </w:p>
        </w:tc>
      </w:tr>
      <w:tr w14:paraId="7B28275E">
        <w:tblPrEx>
          <w:tblCellMar>
            <w:top w:w="0" w:type="dxa"/>
            <w:left w:w="0" w:type="dxa"/>
            <w:bottom w:w="0" w:type="dxa"/>
            <w:right w:w="0" w:type="dxa"/>
          </w:tblCellMar>
        </w:tblPrEx>
        <w:trPr>
          <w:cantSplit/>
          <w:trHeight w:val="3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FB0AB">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4</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0CA92">
            <w:pPr>
              <w:widowControl/>
              <w:ind w:firstLine="0" w:firstLineChars="0"/>
              <w:textAlignment w:val="center"/>
              <w:rPr>
                <w:rFonts w:ascii="仿宋_GB2312" w:hAnsi="仿宋_GB2312" w:cs="仿宋_GB2312"/>
                <w:color w:val="auto"/>
                <w:sz w:val="24"/>
              </w:rPr>
            </w:pPr>
            <w:r>
              <w:rPr>
                <w:rFonts w:hint="eastAsia" w:ascii="仿宋_GB2312" w:hAnsi="仿宋_GB2312" w:cs="仿宋_GB2312"/>
                <w:b/>
                <w:bCs/>
                <w:color w:val="auto"/>
                <w:kern w:val="0"/>
                <w:sz w:val="24"/>
                <w:u w:val="single"/>
                <w:lang w:bidi="ar"/>
              </w:rPr>
              <w:t>三点式安全带</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05BD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三点式腰式安全带</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29E772">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五点式安全带</w:t>
            </w:r>
          </w:p>
        </w:tc>
      </w:tr>
      <w:tr w14:paraId="461DC1A4">
        <w:tblPrEx>
          <w:tblCellMar>
            <w:top w:w="0" w:type="dxa"/>
            <w:left w:w="0" w:type="dxa"/>
            <w:bottom w:w="0" w:type="dxa"/>
            <w:right w:w="0" w:type="dxa"/>
          </w:tblCellMar>
        </w:tblPrEx>
        <w:trPr>
          <w:cantSplit/>
          <w:trHeight w:val="35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35630545">
            <w:pPr>
              <w:widowControl/>
              <w:ind w:firstLine="0" w:firstLineChars="0"/>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工程材料（禁止使用）</w:t>
            </w:r>
          </w:p>
        </w:tc>
      </w:tr>
      <w:tr w14:paraId="125D7435">
        <w:tblPrEx>
          <w:tblCellMar>
            <w:top w:w="0" w:type="dxa"/>
            <w:left w:w="0" w:type="dxa"/>
            <w:bottom w:w="0" w:type="dxa"/>
            <w:right w:w="0" w:type="dxa"/>
          </w:tblCellMar>
        </w:tblPrEx>
        <w:trPr>
          <w:cantSplit/>
          <w:trHeight w:val="4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C350D2">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5</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A56084">
            <w:pPr>
              <w:widowControl/>
              <w:ind w:firstLine="0" w:firstLineChars="0"/>
              <w:textAlignment w:val="center"/>
              <w:rPr>
                <w:rFonts w:hint="eastAsia" w:ascii="仿宋_GB2312" w:hAnsi="仿宋_GB2312" w:cs="仿宋_GB2312"/>
                <w:b/>
                <w:bCs/>
                <w:color w:val="auto"/>
                <w:kern w:val="0"/>
                <w:sz w:val="24"/>
                <w:u w:val="single"/>
                <w:lang w:bidi="ar"/>
              </w:rPr>
            </w:pPr>
            <w:r>
              <w:rPr>
                <w:rFonts w:hint="eastAsia" w:ascii="仿宋_GB2312" w:hAnsi="仿宋_GB2312" w:cs="仿宋_GB2312"/>
                <w:b/>
                <w:bCs/>
                <w:color w:val="auto"/>
                <w:kern w:val="0"/>
                <w:sz w:val="24"/>
                <w:u w:val="single"/>
                <w:lang w:bidi="ar"/>
              </w:rPr>
              <w:t>废机油脱模剂</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7393F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在施工现场以废机油或加工过的废机油作为混凝土脱模剂</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46768">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模板相适宜的混凝土专用脱模剂</w:t>
            </w:r>
          </w:p>
        </w:tc>
      </w:tr>
      <w:tr w14:paraId="04F18710">
        <w:tblPrEx>
          <w:tblCellMar>
            <w:top w:w="0" w:type="dxa"/>
            <w:left w:w="0" w:type="dxa"/>
            <w:bottom w:w="0" w:type="dxa"/>
            <w:right w:w="0" w:type="dxa"/>
          </w:tblCellMar>
        </w:tblPrEx>
        <w:trPr>
          <w:cantSplit/>
          <w:trHeight w:val="3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B15DE9">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6</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791886">
            <w:pPr>
              <w:widowControl/>
              <w:ind w:firstLine="0" w:firstLineChars="0"/>
              <w:textAlignment w:val="center"/>
              <w:rPr>
                <w:rFonts w:hint="eastAsia" w:ascii="仿宋_GB2312" w:hAnsi="仿宋_GB2312" w:cs="仿宋_GB2312"/>
                <w:b/>
                <w:bCs/>
                <w:color w:val="auto"/>
                <w:kern w:val="0"/>
                <w:sz w:val="24"/>
                <w:u w:val="single"/>
                <w:lang w:bidi="ar"/>
              </w:rPr>
            </w:pPr>
            <w:r>
              <w:rPr>
                <w:rFonts w:hint="eastAsia" w:ascii="仿宋_GB2312" w:hAnsi="仿宋_GB2312" w:cs="仿宋_GB2312"/>
                <w:b/>
                <w:bCs/>
                <w:color w:val="auto"/>
                <w:kern w:val="0"/>
                <w:sz w:val="24"/>
                <w:u w:val="single"/>
                <w:lang w:bidi="ar"/>
              </w:rPr>
              <w:t>纸胎油毡防水卷材</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C6F7B1">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以原纸作为胎体的防水卷材</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951C1">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14:paraId="78338F7C">
        <w:tblPrEx>
          <w:tblCellMar>
            <w:top w:w="0" w:type="dxa"/>
            <w:left w:w="0" w:type="dxa"/>
            <w:bottom w:w="0" w:type="dxa"/>
            <w:right w:w="0" w:type="dxa"/>
          </w:tblCellMar>
        </w:tblPrEx>
        <w:trPr>
          <w:cantSplit/>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895F1">
            <w:pPr>
              <w:widowControl/>
              <w:ind w:firstLine="0" w:firstLineChars="0"/>
              <w:jc w:val="center"/>
              <w:textAlignment w:val="center"/>
              <w:rPr>
                <w:rFonts w:hint="default" w:ascii="仿宋_GB2312" w:hAnsi="仿宋_GB2312" w:cs="仿宋_GB2312"/>
                <w:color w:val="000000"/>
                <w:kern w:val="0"/>
                <w:sz w:val="24"/>
                <w:lang w:val="en-US" w:bidi="ar"/>
              </w:rPr>
            </w:pPr>
            <w:r>
              <w:rPr>
                <w:rFonts w:hint="eastAsia" w:ascii="仿宋_GB2312" w:hAnsi="仿宋_GB2312" w:cs="仿宋_GB2312"/>
                <w:color w:val="000000"/>
                <w:kern w:val="0"/>
                <w:sz w:val="24"/>
                <w:lang w:val="en-US" w:eastAsia="zh-CN" w:bidi="ar"/>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ECEB4C">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再生料聚乙烯丙纶防水卷材</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2CB12">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以再生聚乙烯合成高分子材料为主体原料，添加多种助剂，表面复合丙纶无纺布，经压延等工艺成型的防水卷材</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BFA5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防水性能好、耐久性好的防水材料</w:t>
            </w:r>
          </w:p>
        </w:tc>
      </w:tr>
      <w:tr w14:paraId="1CBC077F">
        <w:tblPrEx>
          <w:tblCellMar>
            <w:top w:w="0" w:type="dxa"/>
            <w:left w:w="0" w:type="dxa"/>
            <w:bottom w:w="0" w:type="dxa"/>
            <w:right w:w="0" w:type="dxa"/>
          </w:tblCellMar>
        </w:tblPrEx>
        <w:trPr>
          <w:cantSplit/>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F02D9">
            <w:pPr>
              <w:widowControl/>
              <w:ind w:firstLine="0" w:firstLineChars="0"/>
              <w:jc w:val="center"/>
              <w:textAlignment w:val="center"/>
              <w:rPr>
                <w:rFonts w:ascii="仿宋_GB2312" w:hAnsi="仿宋_GB2312" w:cs="仿宋_GB2312"/>
                <w:color w:val="000000"/>
                <w:sz w:val="24"/>
              </w:rPr>
            </w:pPr>
            <w:r>
              <w:rPr>
                <w:rFonts w:hint="eastAsia" w:ascii="仿宋_GB2312" w:hAnsi="仿宋_GB2312" w:cs="仿宋_GB2312"/>
                <w:color w:val="000000"/>
                <w:kern w:val="0"/>
                <w:sz w:val="24"/>
                <w:lang w:val="en-US" w:eastAsia="zh-CN" w:bidi="ar"/>
              </w:rPr>
              <w:t>8</w:t>
            </w:r>
            <w:r>
              <w:rPr>
                <w:rFonts w:hint="eastAsia" w:ascii="微软雅黑" w:hAnsi="微软雅黑" w:eastAsia="微软雅黑" w:cs="微软雅黑"/>
                <w:color w:val="000000"/>
                <w:kern w:val="0"/>
                <w:sz w:val="24"/>
                <w:lang w:val="en-US" w:eastAsia="zh-CN" w:bidi="ar"/>
              </w:rPr>
              <w:t>★</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93496">
            <w:pPr>
              <w:widowControl/>
              <w:ind w:firstLine="0" w:firstLineChars="0"/>
              <w:textAlignment w:val="center"/>
              <w:rPr>
                <w:rFonts w:ascii="仿宋_GB2312" w:hAnsi="仿宋_GB2312" w:cs="仿宋_GB2312"/>
                <w:color w:val="auto"/>
                <w:sz w:val="24"/>
              </w:rPr>
            </w:pPr>
            <w:r>
              <w:rPr>
                <w:rFonts w:hint="eastAsia" w:ascii="仿宋_GB2312" w:hAnsi="仿宋_GB2312" w:cs="仿宋_GB2312"/>
                <w:b/>
                <w:bCs/>
                <w:color w:val="auto"/>
                <w:kern w:val="0"/>
                <w:sz w:val="24"/>
                <w:u w:val="single"/>
                <w:lang w:bidi="ar"/>
              </w:rPr>
              <w:t>非阻燃型密目式安全网</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75E3D">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施工现场为防止人或物件坠落而进行围护使用的普通非阻燃型密目式安全网</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BA9CF">
            <w:pPr>
              <w:widowControl/>
              <w:ind w:firstLine="0" w:firstLineChars="0"/>
              <w:textAlignment w:val="center"/>
              <w:rPr>
                <w:rFonts w:hint="eastAsia" w:ascii="仿宋_GB2312" w:hAnsi="仿宋_GB2312" w:eastAsia="仿宋" w:cs="仿宋_GB2312"/>
                <w:color w:val="000000"/>
                <w:sz w:val="24"/>
                <w:lang w:val="en-US" w:eastAsia="zh-CN"/>
              </w:rPr>
            </w:pPr>
            <w:r>
              <w:rPr>
                <w:rFonts w:hint="eastAsia" w:ascii="仿宋_GB2312" w:hAnsi="仿宋_GB2312" w:cs="仿宋_GB2312"/>
                <w:color w:val="000000"/>
                <w:kern w:val="0"/>
                <w:sz w:val="24"/>
                <w:szCs w:val="24"/>
                <w:lang w:bidi="ar"/>
              </w:rPr>
              <w:t>不燃或难燃材料制作的阻燃型密目式安全网</w:t>
            </w:r>
            <w:r>
              <w:rPr>
                <w:rFonts w:hint="eastAsia" w:ascii="仿宋_GB2312" w:hAnsi="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镀锌钢板网、冲孔钢板网</w:t>
            </w:r>
            <w:r>
              <w:rPr>
                <w:rFonts w:hint="eastAsia" w:ascii="仿宋_GB2312" w:hAnsi="仿宋_GB2312" w:eastAsia="仿宋_GB2312" w:cs="仿宋_GB2312"/>
                <w:color w:val="000000"/>
                <w:kern w:val="0"/>
                <w:sz w:val="24"/>
                <w:szCs w:val="24"/>
                <w:lang w:val="en-US" w:eastAsia="zh-CN" w:bidi="ar"/>
              </w:rPr>
              <w:t>等</w:t>
            </w:r>
          </w:p>
        </w:tc>
      </w:tr>
      <w:tr w14:paraId="168201D4">
        <w:tblPrEx>
          <w:tblCellMar>
            <w:top w:w="0" w:type="dxa"/>
            <w:left w:w="0" w:type="dxa"/>
            <w:bottom w:w="0" w:type="dxa"/>
            <w:right w:w="0" w:type="dxa"/>
          </w:tblCellMar>
        </w:tblPrEx>
        <w:trPr>
          <w:cantSplit/>
          <w:trHeight w:val="7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1660B">
            <w:pPr>
              <w:widowControl/>
              <w:ind w:firstLine="0" w:firstLineChars="0"/>
              <w:jc w:val="center"/>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49AA4">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非耐碱型玻璃纤维网格布</w:t>
            </w:r>
          </w:p>
        </w:tc>
        <w:tc>
          <w:tcPr>
            <w:tcW w:w="72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E276A7">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以玻璃纤维机织物为基材，经特殊的组织结构绞织而成的不耐碱型玻璃纤维网格布</w:t>
            </w:r>
          </w:p>
        </w:tc>
        <w:tc>
          <w:tcPr>
            <w:tcW w:w="399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99078">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耐碱型玻璃纤维网格布</w:t>
            </w:r>
          </w:p>
        </w:tc>
      </w:tr>
    </w:tbl>
    <w:p w14:paraId="6B6D656F">
      <w:pPr>
        <w:pStyle w:val="2"/>
        <w:keepNext w:val="0"/>
        <w:keepLines w:val="0"/>
        <w:pageBreakBefore w:val="0"/>
        <w:widowControl w:val="0"/>
        <w:numPr>
          <w:ilvl w:val="255"/>
          <w:numId w:val="0"/>
        </w:numPr>
        <w:kinsoku/>
        <w:wordWrap/>
        <w:overflowPunct/>
        <w:topLinePunct w:val="0"/>
        <w:autoSpaceDE/>
        <w:autoSpaceDN/>
        <w:bidi w:val="0"/>
        <w:adjustRightInd/>
        <w:snapToGrid/>
        <w:spacing w:after="0"/>
        <w:jc w:val="center"/>
        <w:textAlignment w:val="auto"/>
        <w:rPr>
          <w:rFonts w:ascii="仿宋_GB2312" w:hAnsi="仿宋_GB2312" w:cs="仿宋_GB2312"/>
          <w:b/>
          <w:color w:val="000000"/>
          <w:kern w:val="0"/>
          <w:sz w:val="24"/>
          <w:lang w:bidi="ar"/>
        </w:rPr>
      </w:pPr>
    </w:p>
    <w:p w14:paraId="1BAE3234">
      <w:pPr>
        <w:pStyle w:val="2"/>
        <w:numPr>
          <w:ilvl w:val="0"/>
          <w:numId w:val="1"/>
        </w:numPr>
        <w:ind w:left="0" w:leftChars="0" w:firstLine="0" w:firstLineChars="0"/>
        <w:jc w:val="center"/>
        <w:rPr>
          <w:rFonts w:hint="eastAsia" w:ascii="黑体" w:hAnsi="黑体" w:eastAsia="黑体" w:cs="黑体"/>
          <w:b/>
          <w:color w:val="000000"/>
          <w:kern w:val="0"/>
          <w:sz w:val="24"/>
          <w:lang w:bidi="ar"/>
        </w:rPr>
      </w:pPr>
      <w:r>
        <w:rPr>
          <w:rFonts w:hint="eastAsia" w:ascii="黑体" w:hAnsi="黑体" w:eastAsia="黑体" w:cs="黑体"/>
          <w:b/>
          <w:color w:val="000000"/>
          <w:kern w:val="0"/>
          <w:sz w:val="24"/>
          <w:lang w:bidi="ar"/>
        </w:rPr>
        <w:t xml:space="preserve"> 限制使用技术</w:t>
      </w:r>
    </w:p>
    <w:p w14:paraId="62E7120C">
      <w:pPr>
        <w:pStyle w:val="2"/>
        <w:numPr>
          <w:ilvl w:val="0"/>
          <w:numId w:val="0"/>
        </w:numPr>
        <w:ind w:leftChars="0"/>
        <w:jc w:val="center"/>
        <w:rPr>
          <w:rFonts w:hint="eastAsia" w:ascii="黑体" w:hAnsi="黑体" w:eastAsia="黑体" w:cs="黑体"/>
          <w:b/>
          <w:color w:val="000000"/>
          <w:kern w:val="0"/>
          <w:sz w:val="24"/>
          <w:lang w:bidi="ar"/>
        </w:rPr>
      </w:pPr>
      <w:r>
        <w:rPr>
          <w:rFonts w:hint="eastAsia" w:ascii="黑体" w:hAnsi="黑体" w:eastAsia="黑体" w:cs="黑体"/>
          <w:b/>
          <w:color w:val="000000"/>
          <w:kern w:val="0"/>
          <w:sz w:val="24"/>
          <w:lang w:eastAsia="zh-CN" w:bidi="ar"/>
        </w:rPr>
        <w:t>（“序号”列打“</w:t>
      </w:r>
      <w:r>
        <w:rPr>
          <w:rFonts w:hint="eastAsia" w:ascii="微软雅黑" w:hAnsi="微软雅黑" w:eastAsia="微软雅黑" w:cs="微软雅黑"/>
          <w:b/>
          <w:color w:val="000000"/>
          <w:kern w:val="0"/>
          <w:sz w:val="24"/>
          <w:lang w:eastAsia="zh-CN" w:bidi="ar"/>
        </w:rPr>
        <w:t>★</w:t>
      </w:r>
      <w:r>
        <w:rPr>
          <w:rFonts w:hint="eastAsia" w:ascii="黑体" w:hAnsi="黑体" w:eastAsia="黑体" w:cs="黑体"/>
          <w:b/>
          <w:color w:val="000000"/>
          <w:kern w:val="0"/>
          <w:sz w:val="24"/>
          <w:lang w:eastAsia="zh-CN" w:bidi="ar"/>
        </w:rPr>
        <w:t>”项目为《重庆市建设领域禁止、限制使用落后技术通告（2019年版）》不涉及项目。）</w:t>
      </w:r>
    </w:p>
    <w:tbl>
      <w:tblPr>
        <w:tblStyle w:val="6"/>
        <w:tblW w:w="4998" w:type="pct"/>
        <w:jc w:val="center"/>
        <w:tblLayout w:type="autofit"/>
        <w:tblCellMar>
          <w:top w:w="0" w:type="dxa"/>
          <w:left w:w="0" w:type="dxa"/>
          <w:bottom w:w="0" w:type="dxa"/>
          <w:right w:w="0" w:type="dxa"/>
        </w:tblCellMar>
      </w:tblPr>
      <w:tblGrid>
        <w:gridCol w:w="659"/>
        <w:gridCol w:w="1920"/>
        <w:gridCol w:w="4224"/>
        <w:gridCol w:w="3827"/>
        <w:gridCol w:w="3346"/>
      </w:tblGrid>
      <w:tr w14:paraId="3C7C95EA">
        <w:tblPrEx>
          <w:tblCellMar>
            <w:top w:w="0" w:type="dxa"/>
            <w:left w:w="0" w:type="dxa"/>
            <w:bottom w:w="0" w:type="dxa"/>
            <w:right w:w="0" w:type="dxa"/>
          </w:tblCellMar>
        </w:tblPrEx>
        <w:trPr>
          <w:cantSplit/>
          <w:trHeight w:val="410" w:hRule="atLeast"/>
          <w:tblHeader/>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A6A14C">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序号</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4D346">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名称</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69534">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简要描述</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8D841">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限制条件和范围</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8685D">
            <w:pPr>
              <w:widowControl/>
              <w:ind w:firstLine="0" w:firstLineChars="0"/>
              <w:jc w:val="center"/>
              <w:textAlignment w:val="center"/>
              <w:rPr>
                <w:rFonts w:hint="eastAsia" w:ascii="黑体" w:hAnsi="黑体" w:eastAsia="黑体" w:cs="黑体"/>
                <w:b w:val="0"/>
                <w:bCs/>
                <w:color w:val="000000"/>
                <w:kern w:val="0"/>
                <w:sz w:val="24"/>
                <w:lang w:bidi="ar"/>
              </w:rPr>
            </w:pPr>
            <w:r>
              <w:rPr>
                <w:rFonts w:hint="eastAsia" w:ascii="黑体" w:hAnsi="黑体" w:eastAsia="黑体" w:cs="黑体"/>
                <w:b w:val="0"/>
                <w:bCs/>
                <w:color w:val="000000"/>
                <w:kern w:val="0"/>
                <w:sz w:val="24"/>
                <w:lang w:bidi="ar"/>
              </w:rPr>
              <w:t>可替代的施工工艺、设备、材料</w:t>
            </w:r>
          </w:p>
        </w:tc>
      </w:tr>
      <w:tr w14:paraId="237615E1">
        <w:tblPrEx>
          <w:tblCellMar>
            <w:top w:w="0" w:type="dxa"/>
            <w:left w:w="0" w:type="dxa"/>
            <w:bottom w:w="0" w:type="dxa"/>
            <w:right w:w="0" w:type="dxa"/>
          </w:tblCellMar>
        </w:tblPrEx>
        <w:trPr>
          <w:cantSplit/>
          <w:trHeight w:val="31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4E468CB6">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一、</w:t>
            </w:r>
            <w:r>
              <w:rPr>
                <w:rFonts w:hint="eastAsia" w:ascii="仿宋_GB2312" w:hAnsi="仿宋_GB2312" w:cs="仿宋_GB2312"/>
                <w:b/>
                <w:color w:val="000000"/>
                <w:kern w:val="0"/>
                <w:sz w:val="24"/>
                <w:lang w:bidi="ar"/>
              </w:rPr>
              <w:t>施工工艺（限制使用）</w:t>
            </w:r>
          </w:p>
        </w:tc>
      </w:tr>
      <w:tr w14:paraId="418BE09C">
        <w:tblPrEx>
          <w:tblCellMar>
            <w:top w:w="0" w:type="dxa"/>
            <w:left w:w="0" w:type="dxa"/>
            <w:bottom w:w="0" w:type="dxa"/>
            <w:right w:w="0" w:type="dxa"/>
          </w:tblCellMar>
        </w:tblPrEx>
        <w:trPr>
          <w:cantSplit/>
          <w:trHeight w:val="1010"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858E5">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4B25">
            <w:pPr>
              <w:widowControl/>
              <w:ind w:firstLine="0" w:firstLineChars="0"/>
              <w:textAlignment w:val="center"/>
              <w:rPr>
                <w:rFonts w:ascii="仿宋_GB2312" w:hAnsi="仿宋_GB2312" w:cs="仿宋_GB2312"/>
                <w:color w:val="auto"/>
                <w:sz w:val="24"/>
              </w:rPr>
            </w:pPr>
            <w:r>
              <w:rPr>
                <w:rFonts w:hint="eastAsia" w:ascii="仿宋_GB2312" w:hAnsi="仿宋_GB2312" w:cs="仿宋_GB2312"/>
                <w:color w:val="auto"/>
                <w:kern w:val="0"/>
                <w:sz w:val="24"/>
                <w:lang w:eastAsia="zh-CN" w:bidi="ar"/>
              </w:rPr>
              <w:t>钢筋</w:t>
            </w:r>
            <w:r>
              <w:rPr>
                <w:rFonts w:hint="eastAsia" w:ascii="仿宋_GB2312" w:hAnsi="仿宋_GB2312" w:cs="仿宋_GB2312"/>
                <w:color w:val="auto"/>
                <w:kern w:val="0"/>
                <w:sz w:val="24"/>
                <w:lang w:bidi="ar"/>
              </w:rPr>
              <w:t>电渣压力焊</w:t>
            </w:r>
            <w:r>
              <w:rPr>
                <w:rFonts w:hint="eastAsia" w:ascii="仿宋_GB2312" w:hAnsi="仿宋_GB2312" w:cs="仿宋_GB2312"/>
                <w:color w:val="auto"/>
                <w:kern w:val="0"/>
                <w:sz w:val="24"/>
                <w:lang w:eastAsia="zh-CN" w:bidi="ar"/>
              </w:rPr>
              <w:t>连接</w:t>
            </w:r>
            <w:r>
              <w:rPr>
                <w:rFonts w:hint="eastAsia" w:ascii="仿宋_GB2312" w:hAnsi="仿宋_GB2312" w:cs="仿宋_GB2312"/>
                <w:color w:val="auto"/>
                <w:kern w:val="0"/>
                <w:sz w:val="24"/>
                <w:lang w:bidi="ar"/>
              </w:rPr>
              <w:t>工艺</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E3BF0">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人工操作电</w:t>
            </w:r>
            <w:r>
              <w:rPr>
                <w:rFonts w:hint="eastAsia" w:ascii="仿宋_GB2312" w:hAnsi="仿宋_GB2312" w:cs="仿宋_GB2312"/>
                <w:color w:val="auto"/>
                <w:kern w:val="0"/>
                <w:sz w:val="24"/>
                <w:lang w:bidi="ar"/>
              </w:rPr>
              <w:t>渣压力焊机,利用电流通过液体熔渣所产生的电阻热进行焊接的一种熔焊方法</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23A26">
            <w:pPr>
              <w:widowControl/>
              <w:ind w:firstLine="0" w:firstLineChars="0"/>
              <w:textAlignment w:val="center"/>
              <w:rPr>
                <w:rFonts w:ascii="仿宋_GB2312" w:hAnsi="仿宋_GB2312" w:cs="仿宋_GB2312"/>
                <w:color w:val="000000"/>
                <w:sz w:val="24"/>
              </w:rPr>
            </w:pPr>
            <w:r>
              <w:rPr>
                <w:rFonts w:hint="eastAsia" w:ascii="仿宋_GB2312" w:hAnsi="仿宋_GB2312" w:eastAsia="仿宋_GB2312" w:cs="仿宋_GB2312"/>
                <w:color w:val="000000"/>
                <w:kern w:val="0"/>
                <w:sz w:val="24"/>
                <w:szCs w:val="24"/>
                <w:lang w:bidi="ar"/>
              </w:rPr>
              <w:t>不得用于焊接直径20mm及以上的钢筋</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val="en-US" w:eastAsia="zh-CN" w:bidi="ar"/>
              </w:rPr>
              <w:t>不得用于焊接直径12mm以下的钢筋</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A507C">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eastAsia="zh-CN" w:bidi="ar"/>
              </w:rPr>
              <w:t>钢筋</w:t>
            </w:r>
            <w:r>
              <w:rPr>
                <w:rFonts w:hint="eastAsia" w:ascii="仿宋_GB2312" w:hAnsi="仿宋_GB2312" w:cs="仿宋_GB2312"/>
                <w:color w:val="000000"/>
                <w:kern w:val="0"/>
                <w:sz w:val="24"/>
                <w:lang w:bidi="ar"/>
              </w:rPr>
              <w:t>机械连接等工艺</w:t>
            </w:r>
          </w:p>
        </w:tc>
      </w:tr>
      <w:tr w14:paraId="70F83756">
        <w:tblPrEx>
          <w:tblCellMar>
            <w:top w:w="0" w:type="dxa"/>
            <w:left w:w="0" w:type="dxa"/>
            <w:bottom w:w="0" w:type="dxa"/>
            <w:right w:w="0" w:type="dxa"/>
          </w:tblCellMar>
        </w:tblPrEx>
        <w:trPr>
          <w:cantSplit/>
          <w:trHeight w:val="662" w:hRule="atLeast"/>
          <w:jc w:val="center"/>
        </w:trPr>
        <w:tc>
          <w:tcPr>
            <w:tcW w:w="236"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102A230">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2</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7EC5629">
            <w:pPr>
              <w:widowControl/>
              <w:ind w:firstLine="0" w:firstLineChars="0"/>
              <w:textAlignment w:val="center"/>
              <w:rPr>
                <w:rFonts w:hint="eastAsia" w:ascii="仿宋_GB2312" w:hAnsi="仿宋_GB2312" w:cs="仿宋_GB2312"/>
                <w:b/>
                <w:bCs/>
                <w:color w:val="auto"/>
                <w:kern w:val="0"/>
                <w:sz w:val="24"/>
                <w:lang w:bidi="ar"/>
              </w:rPr>
            </w:pPr>
            <w:r>
              <w:rPr>
                <w:rFonts w:hint="eastAsia" w:ascii="仿宋_GB2312" w:hAnsi="仿宋_GB2312" w:cs="仿宋_GB2312"/>
                <w:b/>
                <w:bCs/>
                <w:color w:val="auto"/>
                <w:kern w:val="0"/>
                <w:sz w:val="24"/>
                <w:u w:val="single"/>
                <w:lang w:bidi="ar"/>
              </w:rPr>
              <w:t>砖砌式雨水口工艺</w:t>
            </w:r>
          </w:p>
        </w:tc>
        <w:tc>
          <w:tcPr>
            <w:tcW w:w="1511"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5D5BEA9">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在道路两侧，采用砌块现场砌筑雨水口</w:t>
            </w:r>
          </w:p>
        </w:tc>
        <w:tc>
          <w:tcPr>
            <w:tcW w:w="1369" w:type="pct"/>
            <w:tcBorders>
              <w:top w:val="nil"/>
              <w:left w:val="nil"/>
              <w:bottom w:val="single" w:color="auto" w:sz="4" w:space="0"/>
              <w:right w:val="nil"/>
            </w:tcBorders>
            <w:shd w:val="clear" w:color="auto" w:fill="auto"/>
            <w:tcMar>
              <w:top w:w="12" w:type="dxa"/>
              <w:left w:w="12" w:type="dxa"/>
              <w:right w:w="12" w:type="dxa"/>
            </w:tcMar>
            <w:vAlign w:val="center"/>
          </w:tcPr>
          <w:p w14:paraId="5364EF33">
            <w:pPr>
              <w:widowControl/>
              <w:ind w:firstLine="0" w:firstLineChars="0"/>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rPr>
              <w:t>不得用于</w:t>
            </w:r>
            <w:r>
              <w:rPr>
                <w:rFonts w:hint="eastAsia" w:ascii="仿宋_GB2312" w:hAnsi="仿宋_GB2312" w:cs="仿宋_GB2312"/>
                <w:color w:val="000000"/>
                <w:sz w:val="24"/>
                <w:lang w:val="en-US" w:eastAsia="zh-CN"/>
              </w:rPr>
              <w:t>城市道路机动车道和非机动车道</w:t>
            </w:r>
          </w:p>
        </w:tc>
        <w:tc>
          <w:tcPr>
            <w:tcW w:w="1195"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A558F5B">
            <w:pPr>
              <w:widowControl/>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bidi="ar"/>
              </w:rPr>
              <w:t>现浇混凝土雨水口、预制成品雨水口等</w:t>
            </w:r>
            <w:r>
              <w:rPr>
                <w:rFonts w:hint="eastAsia" w:ascii="仿宋_GB2312" w:hAnsi="仿宋_GB2312" w:cs="仿宋_GB2312"/>
                <w:color w:val="000000"/>
                <w:kern w:val="0"/>
                <w:sz w:val="24"/>
                <w:lang w:val="en-US" w:eastAsia="zh-CN" w:bidi="ar"/>
              </w:rPr>
              <w:t>工艺</w:t>
            </w:r>
          </w:p>
        </w:tc>
      </w:tr>
      <w:tr w14:paraId="0D00AB2E">
        <w:tblPrEx>
          <w:tblCellMar>
            <w:top w:w="0" w:type="dxa"/>
            <w:left w:w="0" w:type="dxa"/>
            <w:bottom w:w="0" w:type="dxa"/>
            <w:right w:w="0" w:type="dxa"/>
          </w:tblCellMar>
        </w:tblPrEx>
        <w:trPr>
          <w:cantSplit/>
          <w:trHeight w:val="1028" w:hRule="atLeast"/>
          <w:jc w:val="center"/>
        </w:trPr>
        <w:tc>
          <w:tcPr>
            <w:tcW w:w="23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29B05DA">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3</w:t>
            </w:r>
            <w:r>
              <w:rPr>
                <w:rFonts w:hint="eastAsia" w:ascii="微软雅黑" w:hAnsi="微软雅黑" w:eastAsia="微软雅黑" w:cs="微软雅黑"/>
                <w:color w:val="000000"/>
                <w:kern w:val="0"/>
                <w:sz w:val="24"/>
                <w:lang w:val="en-US" w:eastAsia="zh-CN" w:bidi="ar"/>
              </w:rPr>
              <w:t>★</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03B5B1E">
            <w:pPr>
              <w:widowControl/>
              <w:ind w:firstLine="0" w:firstLineChars="0"/>
              <w:textAlignment w:val="center"/>
              <w:rPr>
                <w:rFonts w:hint="eastAsia" w:ascii="仿宋_GB2312" w:hAnsi="仿宋_GB2312" w:cs="仿宋_GB2312"/>
                <w:b/>
                <w:bCs/>
                <w:color w:val="auto"/>
                <w:kern w:val="0"/>
                <w:sz w:val="24"/>
                <w:lang w:bidi="ar"/>
              </w:rPr>
            </w:pPr>
            <w:r>
              <w:rPr>
                <w:rFonts w:hint="eastAsia" w:ascii="仿宋_GB2312" w:hAnsi="仿宋_GB2312" w:cs="仿宋_GB2312"/>
                <w:b/>
                <w:bCs/>
                <w:color w:val="auto"/>
                <w:kern w:val="0"/>
                <w:sz w:val="24"/>
                <w:u w:val="single"/>
                <w:lang w:bidi="ar"/>
              </w:rPr>
              <w:t>干喷混凝土工艺</w:t>
            </w:r>
          </w:p>
        </w:tc>
        <w:tc>
          <w:tcPr>
            <w:tcW w:w="151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727CD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将骨料、水泥按一定比例干拌均匀，用混凝土干喷机高速喷射到受喷面上的喷射混凝土施工方法</w:t>
            </w:r>
          </w:p>
        </w:tc>
        <w:tc>
          <w:tcPr>
            <w:tcW w:w="1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22DD21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不得用于大断面隧道、大型洞室、C30及以上强度等级喷射混凝土、非富水围岩地质条件</w:t>
            </w:r>
          </w:p>
        </w:tc>
        <w:tc>
          <w:tcPr>
            <w:tcW w:w="119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1CF1A9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湿喷混凝土工艺</w:t>
            </w:r>
          </w:p>
        </w:tc>
      </w:tr>
      <w:tr w14:paraId="3824B793">
        <w:tblPrEx>
          <w:tblCellMar>
            <w:top w:w="0" w:type="dxa"/>
            <w:left w:w="0" w:type="dxa"/>
            <w:bottom w:w="0" w:type="dxa"/>
            <w:right w:w="0" w:type="dxa"/>
          </w:tblCellMar>
        </w:tblPrEx>
        <w:trPr>
          <w:cantSplit/>
          <w:trHeight w:val="977" w:hRule="atLeast"/>
          <w:jc w:val="center"/>
        </w:trPr>
        <w:tc>
          <w:tcPr>
            <w:tcW w:w="23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69ADFEA">
            <w:pPr>
              <w:widowControl/>
              <w:ind w:firstLine="0" w:firstLineChars="0"/>
              <w:jc w:val="center"/>
              <w:textAlignment w:val="center"/>
              <w:rPr>
                <w:rFonts w:hint="eastAsia" w:ascii="仿宋_GB2312" w:hAnsi="仿宋_GB2312" w:cs="仿宋_GB2312"/>
                <w:color w:val="000000"/>
                <w:kern w:val="0"/>
                <w:sz w:val="24"/>
                <w:lang w:val="en-US" w:eastAsia="zh-CN" w:bidi="ar"/>
              </w:rPr>
            </w:pPr>
            <w:r>
              <w:rPr>
                <w:rFonts w:hint="eastAsia" w:ascii="仿宋_GB2312" w:hAnsi="仿宋_GB2312" w:cs="仿宋_GB2312"/>
                <w:color w:val="000000"/>
                <w:kern w:val="0"/>
                <w:sz w:val="24"/>
                <w:lang w:val="en-US" w:eastAsia="zh-CN" w:bidi="ar"/>
              </w:rPr>
              <w:t>4</w:t>
            </w:r>
          </w:p>
        </w:tc>
        <w:tc>
          <w:tcPr>
            <w:tcW w:w="687"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4875AF2">
            <w:pPr>
              <w:widowControl/>
              <w:ind w:firstLine="0" w:firstLineChars="0"/>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砖砌化粪池工艺</w:t>
            </w:r>
          </w:p>
        </w:tc>
        <w:tc>
          <w:tcPr>
            <w:tcW w:w="151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B4E5186">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采用砌块现场砌筑化粪池的施工方法</w:t>
            </w:r>
          </w:p>
        </w:tc>
        <w:tc>
          <w:tcPr>
            <w:tcW w:w="136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C7D9FD5">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不得用于设区</w:t>
            </w:r>
            <w:r>
              <w:rPr>
                <w:rFonts w:hint="eastAsia" w:ascii="仿宋_GB2312" w:hAnsi="仿宋_GB2312" w:cs="仿宋_GB2312"/>
                <w:color w:val="000000"/>
                <w:kern w:val="0"/>
                <w:sz w:val="24"/>
                <w:lang w:eastAsia="zh-CN" w:bidi="ar"/>
              </w:rPr>
              <w:t>的</w:t>
            </w:r>
            <w:r>
              <w:rPr>
                <w:rFonts w:hint="eastAsia" w:ascii="仿宋_GB2312" w:hAnsi="仿宋_GB2312" w:cs="仿宋_GB2312"/>
                <w:color w:val="000000"/>
                <w:kern w:val="0"/>
                <w:sz w:val="24"/>
                <w:lang w:bidi="ar"/>
              </w:rPr>
              <w:t>市、县（区）主城区建设工程；不得用于存在地下水源的区域</w:t>
            </w:r>
          </w:p>
        </w:tc>
        <w:tc>
          <w:tcPr>
            <w:tcW w:w="1195"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76E3D2A">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现浇钢筋混凝土化粪池、一体式成品化粪池等</w:t>
            </w:r>
            <w:r>
              <w:rPr>
                <w:rFonts w:hint="eastAsia" w:ascii="仿宋_GB2312" w:hAnsi="仿宋_GB2312" w:cs="仿宋_GB2312"/>
                <w:color w:val="000000"/>
                <w:kern w:val="0"/>
                <w:sz w:val="24"/>
                <w:lang w:val="en-US" w:eastAsia="zh-CN" w:bidi="ar"/>
              </w:rPr>
              <w:t>工艺</w:t>
            </w:r>
          </w:p>
        </w:tc>
      </w:tr>
      <w:tr w14:paraId="198A4A2E">
        <w:tblPrEx>
          <w:tblCellMar>
            <w:top w:w="0" w:type="dxa"/>
            <w:left w:w="0" w:type="dxa"/>
            <w:bottom w:w="0" w:type="dxa"/>
            <w:right w:w="0" w:type="dxa"/>
          </w:tblCellMar>
        </w:tblPrEx>
        <w:trPr>
          <w:cantSplit/>
          <w:trHeight w:val="1003" w:hRule="atLeast"/>
          <w:jc w:val="center"/>
        </w:trPr>
        <w:tc>
          <w:tcPr>
            <w:tcW w:w="236"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FD1BC">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5</w:t>
            </w:r>
            <w:r>
              <w:rPr>
                <w:rFonts w:hint="eastAsia" w:ascii="微软雅黑" w:hAnsi="微软雅黑" w:eastAsia="微软雅黑" w:cs="微软雅黑"/>
                <w:color w:val="000000"/>
                <w:kern w:val="0"/>
                <w:sz w:val="24"/>
                <w:lang w:val="en-US" w:eastAsia="zh-CN" w:bidi="ar"/>
              </w:rPr>
              <w:t>★</w:t>
            </w:r>
          </w:p>
        </w:tc>
        <w:tc>
          <w:tcPr>
            <w:tcW w:w="687"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FA819">
            <w:pPr>
              <w:widowControl/>
              <w:ind w:firstLine="0" w:firstLineChars="0"/>
              <w:textAlignment w:val="center"/>
              <w:rPr>
                <w:rFonts w:ascii="仿宋_GB2312" w:hAnsi="仿宋_GB2312" w:cs="仿宋_GB2312"/>
                <w:color w:val="000000"/>
                <w:sz w:val="24"/>
              </w:rPr>
            </w:pPr>
            <w:r>
              <w:rPr>
                <w:rFonts w:hint="eastAsia" w:ascii="仿宋_GB2312" w:hAnsi="仿宋_GB2312" w:cs="仿宋_GB2312"/>
                <w:b/>
                <w:bCs/>
                <w:color w:val="auto"/>
                <w:kern w:val="0"/>
                <w:sz w:val="24"/>
                <w:u w:val="single"/>
                <w:lang w:eastAsia="zh-CN" w:bidi="ar"/>
              </w:rPr>
              <w:t>灌注桩</w:t>
            </w:r>
            <w:r>
              <w:rPr>
                <w:rFonts w:hint="eastAsia" w:ascii="仿宋_GB2312" w:hAnsi="仿宋_GB2312" w:cs="仿宋_GB2312"/>
                <w:b/>
                <w:bCs/>
                <w:color w:val="auto"/>
                <w:kern w:val="0"/>
                <w:sz w:val="24"/>
                <w:u w:val="single"/>
                <w:lang w:bidi="ar"/>
              </w:rPr>
              <w:t>桩头“直接凿除法”工艺</w:t>
            </w:r>
          </w:p>
        </w:tc>
        <w:tc>
          <w:tcPr>
            <w:tcW w:w="1511"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9AB1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在未对桩头进行预先切割处理的情况下，直接由人工采用风镐或其它工具凿除桩头混凝土</w:t>
            </w:r>
          </w:p>
        </w:tc>
        <w:tc>
          <w:tcPr>
            <w:tcW w:w="1369"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4A41E">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不得用于地基基础设计等级乙级及以上房屋建筑工程</w:t>
            </w:r>
          </w:p>
        </w:tc>
        <w:tc>
          <w:tcPr>
            <w:tcW w:w="1195"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C35520">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“预先切割法+机械凿除”桩头处理、“环切法”整体桩头处理等工艺</w:t>
            </w:r>
          </w:p>
        </w:tc>
      </w:tr>
      <w:tr w14:paraId="63D1F0FA">
        <w:tblPrEx>
          <w:tblCellMar>
            <w:top w:w="0" w:type="dxa"/>
            <w:left w:w="0" w:type="dxa"/>
            <w:bottom w:w="0" w:type="dxa"/>
            <w:right w:w="0" w:type="dxa"/>
          </w:tblCellMar>
        </w:tblPrEx>
        <w:trPr>
          <w:cantSplit/>
          <w:trHeight w:val="2844"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2544F3">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6</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E2D564">
            <w:pPr>
              <w:widowControl/>
              <w:ind w:firstLine="0" w:firstLineChars="0"/>
              <w:textAlignment w:val="center"/>
              <w:rPr>
                <w:rFonts w:hint="eastAsia" w:ascii="仿宋_GB2312" w:hAnsi="仿宋_GB2312" w:cs="仿宋_GB2312"/>
                <w:b/>
                <w:bCs/>
                <w:color w:val="auto"/>
                <w:kern w:val="0"/>
                <w:sz w:val="24"/>
                <w:u w:val="single"/>
                <w:lang w:bidi="ar"/>
              </w:rPr>
            </w:pPr>
            <w:r>
              <w:rPr>
                <w:rFonts w:hint="eastAsia" w:ascii="仿宋_GB2312" w:hAnsi="仿宋_GB2312" w:cs="仿宋_GB2312"/>
                <w:b/>
                <w:bCs/>
                <w:color w:val="auto"/>
                <w:kern w:val="0"/>
                <w:sz w:val="24"/>
                <w:u w:val="single"/>
                <w:lang w:bidi="ar"/>
              </w:rPr>
              <w:t>人工掘进顶管工艺</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B1C77">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采用人工在管前挖土掘进，挖出的土方由手推车或矿车运到工作坑，随挖随顶的顶管施工方法</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5EC44">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除同时具备以下条件外不得使用：</w:t>
            </w:r>
          </w:p>
          <w:p w14:paraId="6CDFFE0F">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1.</w:t>
            </w:r>
            <w:r>
              <w:rPr>
                <w:rFonts w:hint="eastAsia" w:ascii="仿宋_GB2312" w:hAnsi="仿宋_GB2312" w:cs="仿宋_GB2312"/>
                <w:color w:val="000000"/>
                <w:kern w:val="0"/>
                <w:sz w:val="24"/>
                <w:lang w:bidi="ar"/>
              </w:rPr>
              <w:t>有设计文件；</w:t>
            </w:r>
          </w:p>
          <w:p w14:paraId="02084C17">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2.</w:t>
            </w:r>
            <w:r>
              <w:rPr>
                <w:rFonts w:hint="eastAsia" w:ascii="仿宋_GB2312" w:hAnsi="仿宋_GB2312" w:cs="仿宋_GB2312"/>
                <w:color w:val="000000"/>
                <w:kern w:val="0"/>
                <w:sz w:val="24"/>
                <w:lang w:bidi="ar"/>
              </w:rPr>
              <w:t>有安全施工专项方案且经专家论证通过；</w:t>
            </w:r>
          </w:p>
          <w:p w14:paraId="572A90A0">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3.</w:t>
            </w:r>
            <w:r>
              <w:rPr>
                <w:rFonts w:hint="eastAsia" w:ascii="仿宋_GB2312" w:hAnsi="仿宋_GB2312" w:cs="仿宋_GB2312"/>
                <w:color w:val="000000"/>
                <w:kern w:val="0"/>
                <w:sz w:val="24"/>
                <w:lang w:bidi="ar"/>
              </w:rPr>
              <w:t>管道内径大于1000mm且小于2000mm；</w:t>
            </w:r>
          </w:p>
          <w:p w14:paraId="04AD6FBA">
            <w:pPr>
              <w:widowControl/>
              <w:numPr>
                <w:ilvl w:val="-1"/>
                <w:numId w:val="0"/>
              </w:numPr>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val="en-US" w:eastAsia="zh-CN" w:bidi="ar"/>
              </w:rPr>
              <w:t>4.</w:t>
            </w:r>
            <w:r>
              <w:rPr>
                <w:rFonts w:hint="eastAsia" w:ascii="仿宋_GB2312" w:hAnsi="仿宋_GB2312" w:cs="仿宋_GB2312"/>
                <w:color w:val="000000"/>
                <w:kern w:val="0"/>
                <w:sz w:val="24"/>
                <w:lang w:bidi="ar"/>
              </w:rPr>
              <w:t>单段顶进长度小于90m；</w:t>
            </w:r>
          </w:p>
          <w:p w14:paraId="2B337AEB">
            <w:pPr>
              <w:widowControl/>
              <w:numPr>
                <w:ilvl w:val="-1"/>
                <w:numId w:val="0"/>
              </w:numPr>
              <w:ind w:firstLine="0" w:firstLineChars="0"/>
              <w:textAlignment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5.</w:t>
            </w:r>
            <w:r>
              <w:rPr>
                <w:rFonts w:hint="eastAsia" w:ascii="仿宋_GB2312" w:hAnsi="仿宋_GB2312" w:cs="仿宋_GB2312"/>
                <w:color w:val="000000"/>
                <w:kern w:val="0"/>
                <w:sz w:val="24"/>
                <w:lang w:bidi="ar"/>
              </w:rPr>
              <w:t>机械掘进顶管、水力掘进顶管等工艺受限</w:t>
            </w:r>
            <w:r>
              <w:rPr>
                <w:rFonts w:hint="eastAsia" w:ascii="仿宋_GB2312" w:hAnsi="仿宋_GB2312" w:cs="仿宋_GB2312"/>
                <w:color w:val="000000"/>
                <w:kern w:val="0"/>
                <w:sz w:val="24"/>
                <w:lang w:eastAsia="zh-CN" w:bidi="ar"/>
              </w:rPr>
              <w:t>。</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BC8A0C">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机械掘进顶管、水力掘进顶管等工艺</w:t>
            </w:r>
          </w:p>
        </w:tc>
      </w:tr>
      <w:tr w14:paraId="27751750">
        <w:tblPrEx>
          <w:tblCellMar>
            <w:top w:w="0" w:type="dxa"/>
            <w:left w:w="0" w:type="dxa"/>
            <w:bottom w:w="0" w:type="dxa"/>
            <w:right w:w="0" w:type="dxa"/>
          </w:tblCellMar>
        </w:tblPrEx>
        <w:trPr>
          <w:cantSplit/>
          <w:trHeight w:val="691"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29CB4">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val="en-US" w:eastAsia="zh-CN" w:bidi="ar"/>
              </w:rPr>
              <w:t>7</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A65BF">
            <w:pPr>
              <w:widowControl/>
              <w:ind w:firstLine="0" w:firstLineChars="0"/>
              <w:textAlignment w:val="center"/>
              <w:rPr>
                <w:rFonts w:hint="eastAsia" w:ascii="仿宋_GB2312" w:hAnsi="仿宋_GB2312" w:cs="仿宋_GB2312"/>
                <w:b/>
                <w:bCs/>
                <w:color w:val="auto"/>
                <w:kern w:val="0"/>
                <w:sz w:val="24"/>
                <w:u w:val="single"/>
                <w:lang w:bidi="ar"/>
              </w:rPr>
            </w:pPr>
            <w:r>
              <w:rPr>
                <w:rFonts w:hint="eastAsia" w:ascii="仿宋_GB2312" w:hAnsi="仿宋_GB2312" w:cs="仿宋_GB2312"/>
                <w:b/>
                <w:bCs/>
                <w:color w:val="auto"/>
                <w:kern w:val="0"/>
                <w:sz w:val="24"/>
                <w:u w:val="single"/>
                <w:lang w:bidi="ar"/>
              </w:rPr>
              <w:t>水泥稳定类混合料路拌法工艺</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FA975">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采用人工辅以机械（如挖掘机等）在施工现场就地拌和水泥稳定类混合料的施工方法</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BDCE6">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不得用于市政道路工程</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D5C9E">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厂拌法工艺</w:t>
            </w:r>
          </w:p>
        </w:tc>
      </w:tr>
      <w:tr w14:paraId="39D3E0D8">
        <w:tblPrEx>
          <w:tblCellMar>
            <w:top w:w="0" w:type="dxa"/>
            <w:left w:w="0" w:type="dxa"/>
            <w:bottom w:w="0" w:type="dxa"/>
            <w:right w:w="0" w:type="dxa"/>
          </w:tblCellMar>
        </w:tblPrEx>
        <w:trPr>
          <w:cantSplit/>
          <w:trHeight w:val="30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EEAF6"/>
            <w:tcMar>
              <w:top w:w="12" w:type="dxa"/>
              <w:left w:w="12" w:type="dxa"/>
              <w:right w:w="12" w:type="dxa"/>
            </w:tcMar>
            <w:vAlign w:val="center"/>
          </w:tcPr>
          <w:p w14:paraId="1F946C79">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二、</w:t>
            </w:r>
            <w:r>
              <w:rPr>
                <w:rFonts w:hint="eastAsia" w:ascii="仿宋_GB2312" w:hAnsi="仿宋_GB2312" w:cs="仿宋_GB2312"/>
                <w:b/>
                <w:color w:val="000000"/>
                <w:kern w:val="0"/>
                <w:sz w:val="24"/>
                <w:lang w:bidi="ar"/>
              </w:rPr>
              <w:t>施工设备（限制使用）</w:t>
            </w:r>
          </w:p>
        </w:tc>
      </w:tr>
      <w:tr w14:paraId="60D9E292">
        <w:tblPrEx>
          <w:tblCellMar>
            <w:top w:w="0" w:type="dxa"/>
            <w:left w:w="0" w:type="dxa"/>
            <w:bottom w:w="0" w:type="dxa"/>
            <w:right w:w="0" w:type="dxa"/>
          </w:tblCellMar>
        </w:tblPrEx>
        <w:trPr>
          <w:cantSplit/>
          <w:trHeight w:val="1422"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16ED4">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lang w:val="en-US" w:eastAsia="zh-CN"/>
              </w:rPr>
              <w:t>8</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648D7">
            <w:pPr>
              <w:widowControl/>
              <w:ind w:firstLine="0" w:firstLineChars="0"/>
              <w:textAlignment w:val="center"/>
              <w:rPr>
                <w:rFonts w:ascii="仿宋_GB2312" w:hAnsi="仿宋_GB2312" w:cs="仿宋_GB2312"/>
                <w:color w:val="auto"/>
                <w:sz w:val="24"/>
              </w:rPr>
            </w:pPr>
            <w:r>
              <w:rPr>
                <w:rFonts w:hint="eastAsia" w:ascii="仿宋_GB2312" w:hAnsi="仿宋_GB2312" w:cs="仿宋_GB2312"/>
                <w:b/>
                <w:bCs/>
                <w:color w:val="auto"/>
                <w:kern w:val="0"/>
                <w:sz w:val="24"/>
                <w:u w:val="single"/>
                <w:lang w:bidi="ar"/>
              </w:rPr>
              <w:t>简易吊机</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34A91A">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用于垂直运输施工材料或设备的鸡公吊、墙头吊等简易吊机</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84B71">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除同时满足以下条件外不得使用：</w:t>
            </w:r>
          </w:p>
          <w:p w14:paraId="13AFA0BE">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1.汽车吊、施工升降机、电动高处作业吊篮等不具备施工条件；</w:t>
            </w:r>
          </w:p>
          <w:p w14:paraId="5199977F">
            <w:pPr>
              <w:widowControl/>
              <w:ind w:firstLine="0" w:firstLineChars="0"/>
              <w:textAlignment w:val="center"/>
              <w:rPr>
                <w:rFonts w:hint="eastAsia" w:ascii="仿宋_GB2312" w:hAnsi="仿宋_GB2312" w:eastAsia="仿宋_GB2312" w:cs="仿宋_GB2312"/>
                <w:color w:val="000000"/>
                <w:sz w:val="24"/>
                <w:lang w:eastAsia="zh-CN"/>
              </w:rPr>
            </w:pPr>
            <w:r>
              <w:rPr>
                <w:rFonts w:ascii="仿宋_GB2312" w:hAnsi="仿宋_GB2312" w:cs="仿宋_GB2312"/>
                <w:color w:val="000000"/>
                <w:kern w:val="0"/>
                <w:sz w:val="24"/>
                <w:highlight w:val="none"/>
                <w:shd w:val="clear" w:color="auto"/>
                <w:lang w:bidi="ar"/>
              </w:rPr>
              <w:t>2.</w:t>
            </w:r>
            <w:r>
              <w:rPr>
                <w:rFonts w:hint="eastAsia" w:ascii="仿宋_GB2312" w:hAnsi="仿宋_GB2312" w:cs="仿宋_GB2312"/>
                <w:color w:val="000000"/>
                <w:kern w:val="0"/>
                <w:sz w:val="24"/>
                <w:highlight w:val="none"/>
                <w:shd w:val="clear" w:color="auto"/>
                <w:lang w:bidi="ar"/>
              </w:rPr>
              <w:t>有安全施工专项方案且经专家论证通过</w:t>
            </w:r>
            <w:r>
              <w:rPr>
                <w:rFonts w:hint="eastAsia" w:ascii="仿宋_GB2312" w:hAnsi="仿宋_GB2312" w:cs="仿宋_GB2312"/>
                <w:color w:val="000000"/>
                <w:kern w:val="0"/>
                <w:sz w:val="24"/>
                <w:highlight w:val="none"/>
                <w:shd w:val="clear" w:color="auto"/>
                <w:lang w:eastAsia="zh-CN" w:bidi="ar"/>
              </w:rPr>
              <w:t>。</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6C033">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汽车吊、施工升降机等</w:t>
            </w:r>
          </w:p>
        </w:tc>
      </w:tr>
      <w:tr w14:paraId="3C78FEB6">
        <w:tblPrEx>
          <w:tblCellMar>
            <w:top w:w="0" w:type="dxa"/>
            <w:left w:w="0" w:type="dxa"/>
            <w:bottom w:w="0" w:type="dxa"/>
            <w:right w:w="0" w:type="dxa"/>
          </w:tblCellMar>
        </w:tblPrEx>
        <w:trPr>
          <w:cantSplit/>
          <w:trHeight w:val="638"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577150">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9</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D5136">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剪切式钢筋切断机</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E2C9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采用剪切原理设计的钢筋切断设备</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57D0A">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不得用于采用机械连接工艺的钢筋加工</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8D28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数控激光切割机、等离子切割机等设备</w:t>
            </w:r>
          </w:p>
        </w:tc>
      </w:tr>
      <w:tr w14:paraId="05E605DB">
        <w:tblPrEx>
          <w:tblCellMar>
            <w:top w:w="0" w:type="dxa"/>
            <w:left w:w="0" w:type="dxa"/>
            <w:bottom w:w="0" w:type="dxa"/>
            <w:right w:w="0" w:type="dxa"/>
          </w:tblCellMar>
        </w:tblPrEx>
        <w:trPr>
          <w:cantSplit/>
          <w:trHeight w:val="1540"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49F00">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0</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27898">
            <w:pPr>
              <w:widowControl/>
              <w:ind w:firstLine="0" w:firstLineChars="0"/>
              <w:textAlignment w:val="center"/>
              <w:rPr>
                <w:rFonts w:ascii="仿宋_GB2312" w:hAnsi="仿宋_GB2312" w:cs="仿宋_GB2312"/>
                <w:color w:val="auto"/>
                <w:sz w:val="24"/>
              </w:rPr>
            </w:pPr>
            <w:r>
              <w:rPr>
                <w:rFonts w:hint="eastAsia" w:ascii="仿宋_GB2312" w:hAnsi="仿宋_GB2312" w:cs="仿宋_GB2312"/>
                <w:b/>
                <w:bCs/>
                <w:color w:val="auto"/>
                <w:kern w:val="0"/>
                <w:sz w:val="24"/>
                <w:u w:val="single"/>
                <w:lang w:bidi="ar"/>
              </w:rPr>
              <w:t>轮扣式脚手架</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20158">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使用轮扣式钢管脚手架和扣件搭设的作业脚手架、支撑架</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0ADAC">
            <w:pPr>
              <w:widowControl/>
              <w:ind w:firstLine="0" w:firstLineChars="0"/>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kern w:val="0"/>
                <w:sz w:val="24"/>
                <w:lang w:bidi="ar"/>
              </w:rPr>
              <w:t>不得用于危险性较大的分部分项工程的支撑脚手架；不得用于单排作业脚手架和搭设高度大于15m双排作业脚手架；不得用于搭设高度大于8m的满堂作业脚手架</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0D5E9">
            <w:pPr>
              <w:widowControl/>
              <w:ind w:firstLine="0" w:firstLineChars="0"/>
              <w:textAlignment w:val="center"/>
              <w:rPr>
                <w:rFonts w:ascii="仿宋_GB2312" w:hAnsi="仿宋_GB2312" w:cs="仿宋_GB2312"/>
                <w:color w:val="000000"/>
                <w:sz w:val="24"/>
              </w:rPr>
            </w:pPr>
            <w:r>
              <w:rPr>
                <w:rFonts w:hint="eastAsia" w:ascii="仿宋_GB2312" w:hAnsi="仿宋_GB2312" w:cs="仿宋_GB2312"/>
                <w:color w:val="000000"/>
                <w:kern w:val="0"/>
                <w:sz w:val="24"/>
                <w:lang w:bidi="ar"/>
              </w:rPr>
              <w:t>承插型盘扣式脚手架等</w:t>
            </w:r>
          </w:p>
        </w:tc>
      </w:tr>
      <w:tr w14:paraId="636159AD">
        <w:tblPrEx>
          <w:tblCellMar>
            <w:top w:w="0" w:type="dxa"/>
            <w:left w:w="0" w:type="dxa"/>
            <w:bottom w:w="0" w:type="dxa"/>
            <w:right w:w="0" w:type="dxa"/>
          </w:tblCellMar>
        </w:tblPrEx>
        <w:trPr>
          <w:cantSplit/>
          <w:trHeight w:val="872"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9E3AD">
            <w:pPr>
              <w:widowControl/>
              <w:ind w:firstLine="0" w:firstLineChars="0"/>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val="en-US" w:eastAsia="zh-CN"/>
              </w:rPr>
              <w:t>1</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67C28">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扣件式钢管</w:t>
            </w:r>
            <w:r>
              <w:rPr>
                <w:rFonts w:hint="default" w:ascii="仿宋_GB2312" w:hAnsi="仿宋_GB2312" w:cs="仿宋_GB2312"/>
                <w:color w:val="auto"/>
                <w:kern w:val="0"/>
                <w:sz w:val="24"/>
                <w:lang w:val="en-US" w:bidi="ar"/>
              </w:rPr>
              <w:t>卸料</w:t>
            </w:r>
            <w:r>
              <w:rPr>
                <w:rFonts w:hint="eastAsia" w:ascii="仿宋_GB2312" w:hAnsi="仿宋_GB2312" w:cs="仿宋_GB2312"/>
                <w:color w:val="auto"/>
                <w:kern w:val="0"/>
                <w:sz w:val="24"/>
                <w:lang w:bidi="ar"/>
              </w:rPr>
              <w:t>平台</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59F24E">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用扣件式钢管脚手架搭设的</w:t>
            </w:r>
            <w:r>
              <w:rPr>
                <w:rFonts w:hint="default" w:ascii="仿宋_GB2312" w:hAnsi="仿宋_GB2312" w:cs="仿宋_GB2312"/>
                <w:color w:val="000000"/>
                <w:kern w:val="0"/>
                <w:sz w:val="24"/>
                <w:lang w:val="en-US" w:bidi="ar"/>
              </w:rPr>
              <w:t>卸料</w:t>
            </w:r>
            <w:r>
              <w:rPr>
                <w:rFonts w:hint="eastAsia" w:ascii="仿宋_GB2312" w:hAnsi="仿宋_GB2312" w:cs="仿宋_GB2312"/>
                <w:color w:val="000000"/>
                <w:kern w:val="0"/>
                <w:sz w:val="24"/>
                <w:lang w:bidi="ar"/>
              </w:rPr>
              <w:t>平台</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8436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不得用于三层（或10m）及以上建筑工程施工；不得用作悬挑</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864BF7">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型钢</w:t>
            </w:r>
            <w:r>
              <w:rPr>
                <w:rFonts w:hint="eastAsia" w:ascii="仿宋_GB2312" w:hAnsi="仿宋_GB2312" w:cs="仿宋_GB2312"/>
                <w:color w:val="000000"/>
                <w:kern w:val="0"/>
                <w:sz w:val="24"/>
                <w:lang w:val="en-US" w:eastAsia="zh-CN" w:bidi="ar"/>
              </w:rPr>
              <w:t>卸料</w:t>
            </w:r>
            <w:r>
              <w:rPr>
                <w:rFonts w:hint="eastAsia" w:ascii="仿宋_GB2312" w:hAnsi="仿宋_GB2312" w:cs="仿宋_GB2312"/>
                <w:color w:val="000000"/>
                <w:kern w:val="0"/>
                <w:sz w:val="24"/>
                <w:lang w:bidi="ar"/>
              </w:rPr>
              <w:t>平台等</w:t>
            </w:r>
          </w:p>
        </w:tc>
      </w:tr>
      <w:tr w14:paraId="5026D27B">
        <w:tblPrEx>
          <w:tblCellMar>
            <w:top w:w="0" w:type="dxa"/>
            <w:left w:w="0" w:type="dxa"/>
            <w:bottom w:w="0" w:type="dxa"/>
            <w:right w:w="0" w:type="dxa"/>
          </w:tblCellMar>
        </w:tblPrEx>
        <w:trPr>
          <w:cantSplit/>
          <w:trHeight w:val="30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DBE3F4" w:themeFill="accent1" w:themeFillTint="32"/>
            <w:tcMar>
              <w:top w:w="12" w:type="dxa"/>
              <w:left w:w="12" w:type="dxa"/>
              <w:right w:w="12" w:type="dxa"/>
            </w:tcMar>
            <w:vAlign w:val="center"/>
          </w:tcPr>
          <w:p w14:paraId="79CA5F86">
            <w:pPr>
              <w:widowControl/>
              <w:ind w:firstLine="482"/>
              <w:jc w:val="center"/>
              <w:textAlignment w:val="center"/>
              <w:rPr>
                <w:rFonts w:ascii="仿宋_GB2312" w:hAnsi="仿宋_GB2312" w:cs="仿宋_GB2312"/>
                <w:b/>
                <w:color w:val="000000"/>
                <w:kern w:val="0"/>
                <w:sz w:val="24"/>
                <w:lang w:bidi="ar"/>
              </w:rPr>
            </w:pPr>
            <w:r>
              <w:rPr>
                <w:rFonts w:hint="eastAsia" w:ascii="仿宋_GB2312" w:hAnsi="仿宋_GB2312" w:cs="仿宋_GB2312"/>
                <w:b/>
                <w:color w:val="000000"/>
                <w:kern w:val="0"/>
                <w:sz w:val="24"/>
                <w:lang w:eastAsia="zh-CN" w:bidi="ar"/>
              </w:rPr>
              <w:t>三、</w:t>
            </w:r>
            <w:r>
              <w:rPr>
                <w:rFonts w:hint="eastAsia" w:ascii="仿宋_GB2312" w:hAnsi="仿宋_GB2312" w:cs="仿宋_GB2312"/>
                <w:b/>
                <w:color w:val="000000"/>
                <w:kern w:val="0"/>
                <w:sz w:val="24"/>
                <w:lang w:bidi="ar"/>
              </w:rPr>
              <w:t>工程材料（限制使用）</w:t>
            </w:r>
          </w:p>
        </w:tc>
      </w:tr>
      <w:tr w14:paraId="4A2B65C9">
        <w:tblPrEx>
          <w:tblCellMar>
            <w:top w:w="0" w:type="dxa"/>
            <w:left w:w="0" w:type="dxa"/>
            <w:bottom w:w="0" w:type="dxa"/>
            <w:right w:w="0" w:type="dxa"/>
          </w:tblCellMar>
        </w:tblPrEx>
        <w:trPr>
          <w:cantSplit/>
          <w:trHeight w:val="669"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0A91F8">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12</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4BDC0">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color w:val="auto"/>
                <w:kern w:val="0"/>
                <w:sz w:val="24"/>
                <w:lang w:bidi="ar"/>
              </w:rPr>
              <w:t>施工现场自拌混凝土</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1073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在施工现场混合水泥、砂、碎石等，自行拌合混凝土</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CDEAB">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不得用于结构承重部件的</w:t>
            </w:r>
            <w:r>
              <w:rPr>
                <w:rFonts w:hint="eastAsia" w:ascii="仿宋_GB2312" w:hAnsi="仿宋_GB2312" w:cs="仿宋_GB2312"/>
                <w:color w:val="000000"/>
                <w:kern w:val="0"/>
                <w:sz w:val="24"/>
                <w:lang w:eastAsia="zh-CN" w:bidi="ar"/>
              </w:rPr>
              <w:t>混凝土</w:t>
            </w:r>
            <w:r>
              <w:rPr>
                <w:rFonts w:hint="eastAsia" w:ascii="仿宋_GB2312" w:hAnsi="仿宋_GB2312" w:cs="仿宋_GB2312"/>
                <w:color w:val="000000"/>
                <w:kern w:val="0"/>
                <w:sz w:val="24"/>
                <w:lang w:bidi="ar"/>
              </w:rPr>
              <w:t>浇筑；不得用于结构加固</w:t>
            </w:r>
            <w:r>
              <w:rPr>
                <w:rFonts w:hint="eastAsia" w:ascii="仿宋_GB2312" w:hAnsi="仿宋_GB2312" w:cs="仿宋_GB2312"/>
                <w:color w:val="000000"/>
                <w:kern w:val="0"/>
                <w:sz w:val="24"/>
                <w:lang w:eastAsia="zh-CN" w:bidi="ar"/>
              </w:rPr>
              <w:t>部位的混凝土浇筑</w:t>
            </w:r>
            <w:r>
              <w:rPr>
                <w:rFonts w:hint="eastAsia" w:ascii="仿宋_GB2312" w:hAnsi="仿宋_GB2312" w:cs="仿宋_GB2312"/>
                <w:color w:val="000000"/>
                <w:kern w:val="0"/>
                <w:sz w:val="24"/>
                <w:lang w:bidi="ar"/>
              </w:rPr>
              <w:t>砌筑</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62825">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预拌混凝土</w:t>
            </w:r>
          </w:p>
        </w:tc>
      </w:tr>
      <w:tr w14:paraId="4AFC24B3">
        <w:tblPrEx>
          <w:tblCellMar>
            <w:top w:w="0" w:type="dxa"/>
            <w:left w:w="0" w:type="dxa"/>
            <w:bottom w:w="0" w:type="dxa"/>
            <w:right w:w="0" w:type="dxa"/>
          </w:tblCellMar>
        </w:tblPrEx>
        <w:trPr>
          <w:cantSplit/>
          <w:trHeight w:val="587"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B341C">
            <w:pPr>
              <w:widowControl/>
              <w:ind w:firstLine="0" w:firstLine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kern w:val="0"/>
                <w:sz w:val="24"/>
                <w:lang w:val="en-US" w:eastAsia="zh-CN" w:bidi="ar"/>
              </w:rPr>
              <w:t>13</w:t>
            </w:r>
            <w:r>
              <w:rPr>
                <w:rFonts w:hint="eastAsia" w:ascii="微软雅黑" w:hAnsi="微软雅黑" w:eastAsia="微软雅黑" w:cs="微软雅黑"/>
                <w:color w:val="000000"/>
                <w:kern w:val="0"/>
                <w:sz w:val="24"/>
                <w:lang w:val="en-US" w:eastAsia="zh-CN" w:bidi="ar"/>
              </w:rPr>
              <w:t>★</w:t>
            </w: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25DFB">
            <w:pPr>
              <w:widowControl/>
              <w:ind w:firstLine="0" w:firstLineChars="0"/>
              <w:textAlignment w:val="center"/>
              <w:rPr>
                <w:rFonts w:ascii="仿宋_GB2312" w:hAnsi="仿宋_GB2312" w:cs="仿宋_GB2312"/>
                <w:color w:val="auto"/>
                <w:kern w:val="0"/>
                <w:sz w:val="24"/>
                <w:lang w:bidi="ar"/>
              </w:rPr>
            </w:pPr>
            <w:r>
              <w:rPr>
                <w:rFonts w:hint="eastAsia" w:ascii="仿宋_GB2312" w:hAnsi="仿宋_GB2312" w:cs="仿宋_GB2312"/>
                <w:b/>
                <w:bCs/>
                <w:color w:val="auto"/>
                <w:kern w:val="0"/>
                <w:sz w:val="24"/>
                <w:u w:val="single"/>
                <w:lang w:bidi="ar"/>
              </w:rPr>
              <w:t>普通混凝土井盖</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85F82">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使用钢筋、普通混凝土材料制作的混凝土井盖</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DDA7F">
            <w:pPr>
              <w:widowControl/>
              <w:ind w:firstLine="0" w:firstLineChars="0"/>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cs="仿宋_GB2312"/>
                <w:color w:val="000000"/>
                <w:kern w:val="0"/>
                <w:sz w:val="24"/>
                <w:lang w:bidi="ar"/>
              </w:rPr>
              <w:t>不得用于</w:t>
            </w:r>
            <w:r>
              <w:rPr>
                <w:rFonts w:hint="eastAsia" w:ascii="仿宋_GB2312" w:hAnsi="仿宋_GB2312" w:cs="仿宋_GB2312"/>
                <w:color w:val="000000"/>
                <w:kern w:val="0"/>
                <w:sz w:val="24"/>
                <w:lang w:val="en-US" w:eastAsia="zh-CN" w:bidi="ar"/>
              </w:rPr>
              <w:t>城市道路机动车道</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15646">
            <w:pPr>
              <w:widowControl/>
              <w:ind w:firstLine="0" w:firstLineChars="0"/>
              <w:textAlignment w:val="center"/>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球墨铸铁防沉降井盖、</w:t>
            </w:r>
            <w:r>
              <w:rPr>
                <w:rFonts w:hint="eastAsia" w:ascii="仿宋_GB2312" w:hAnsi="仿宋_GB2312" w:eastAsia="仿宋_GB2312" w:cs="仿宋_GB2312"/>
                <w:color w:val="000000"/>
                <w:kern w:val="0"/>
                <w:sz w:val="24"/>
                <w:szCs w:val="24"/>
                <w:lang w:bidi="ar"/>
              </w:rPr>
              <w:t>超高性能混凝土井盖</w:t>
            </w:r>
            <w:r>
              <w:rPr>
                <w:rFonts w:hint="eastAsia" w:ascii="仿宋_GB2312" w:hAnsi="仿宋_GB2312" w:cs="仿宋_GB2312"/>
                <w:color w:val="000000"/>
                <w:kern w:val="0"/>
                <w:sz w:val="24"/>
                <w:lang w:bidi="ar"/>
              </w:rPr>
              <w:t>等</w:t>
            </w:r>
          </w:p>
        </w:tc>
      </w:tr>
      <w:tr w14:paraId="6ED59003">
        <w:tblPrEx>
          <w:tblCellMar>
            <w:top w:w="0" w:type="dxa"/>
            <w:left w:w="0" w:type="dxa"/>
            <w:bottom w:w="0" w:type="dxa"/>
            <w:right w:w="0" w:type="dxa"/>
          </w:tblCellMar>
        </w:tblPrEx>
        <w:trPr>
          <w:cantSplit/>
          <w:trHeight w:val="1443" w:hRule="atLeast"/>
          <w:jc w:val="center"/>
        </w:trPr>
        <w:tc>
          <w:tcPr>
            <w:tcW w:w="2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6D31F">
            <w:pPr>
              <w:widowControl/>
              <w:ind w:firstLine="0" w:firstLineChars="0"/>
              <w:jc w:val="center"/>
              <w:textAlignment w:val="center"/>
              <w:rPr>
                <w:rFonts w:hint="eastAsia" w:eastAsia="仿宋_GB2312"/>
                <w:lang w:val="en-US" w:eastAsia="zh-CN"/>
              </w:rPr>
            </w:pPr>
            <w:r>
              <w:rPr>
                <w:rFonts w:ascii="仿宋_GB2312" w:hAnsi="仿宋_GB2312" w:cs="仿宋_GB2312"/>
                <w:color w:val="000000"/>
                <w:sz w:val="24"/>
              </w:rPr>
              <w:t>1</w:t>
            </w:r>
            <w:r>
              <w:rPr>
                <w:rFonts w:hint="eastAsia" w:ascii="仿宋_GB2312" w:hAnsi="仿宋_GB2312" w:cs="仿宋_GB2312"/>
                <w:color w:val="000000"/>
                <w:sz w:val="24"/>
                <w:lang w:val="en-US" w:eastAsia="zh-CN"/>
              </w:rPr>
              <w:t>4</w:t>
            </w:r>
          </w:p>
          <w:p w14:paraId="41097113">
            <w:pPr>
              <w:pStyle w:val="2"/>
              <w:ind w:left="640" w:leftChars="200" w:firstLine="480" w:firstLineChars="200"/>
              <w:rPr>
                <w:rFonts w:ascii="仿宋_GB2312" w:hAnsi="仿宋_GB2312" w:cs="仿宋_GB2312"/>
                <w:color w:val="000000"/>
                <w:sz w:val="24"/>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FE502">
            <w:pPr>
              <w:widowControl/>
              <w:ind w:firstLine="0" w:firstLineChars="0"/>
              <w:textAlignment w:val="center"/>
              <w:rPr>
                <w:rFonts w:hint="eastAsia" w:ascii="仿宋_GB2312" w:hAnsi="仿宋_GB2312" w:cs="仿宋_GB2312"/>
                <w:color w:val="auto"/>
                <w:kern w:val="0"/>
                <w:sz w:val="24"/>
                <w:lang w:bidi="ar"/>
              </w:rPr>
            </w:pPr>
            <w:r>
              <w:rPr>
                <w:rFonts w:hint="eastAsia" w:ascii="仿宋_GB2312" w:hAnsi="仿宋_GB2312" w:cs="仿宋_GB2312"/>
                <w:color w:val="auto"/>
                <w:kern w:val="0"/>
                <w:sz w:val="24"/>
                <w:lang w:bidi="ar"/>
              </w:rPr>
              <w:t>砂模铸造铸铁管和冷镀锌</w:t>
            </w:r>
            <w:r>
              <w:rPr>
                <w:rFonts w:hint="eastAsia" w:ascii="仿宋_GB2312" w:hAnsi="仿宋_GB2312" w:cs="仿宋_GB2312"/>
                <w:color w:val="auto"/>
                <w:kern w:val="0"/>
                <w:sz w:val="24"/>
                <w:lang w:val="en-US" w:eastAsia="zh-CN" w:bidi="ar"/>
              </w:rPr>
              <w:t>钢</w:t>
            </w:r>
            <w:r>
              <w:rPr>
                <w:rFonts w:hint="eastAsia" w:ascii="仿宋_GB2312" w:hAnsi="仿宋_GB2312" w:cs="仿宋_GB2312"/>
                <w:color w:val="auto"/>
                <w:kern w:val="0"/>
                <w:sz w:val="24"/>
                <w:lang w:bidi="ar"/>
              </w:rPr>
              <w:t>管</w:t>
            </w:r>
          </w:p>
        </w:tc>
        <w:tc>
          <w:tcPr>
            <w:tcW w:w="151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E186F">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用于给水或排水管道的砂模铸造铸铁管和冷镀锌</w:t>
            </w:r>
            <w:r>
              <w:rPr>
                <w:rFonts w:hint="eastAsia" w:ascii="仿宋_GB2312" w:hAnsi="仿宋_GB2312" w:cs="仿宋_GB2312"/>
                <w:color w:val="000000"/>
                <w:kern w:val="0"/>
                <w:sz w:val="24"/>
                <w:lang w:val="en-US" w:eastAsia="zh-CN" w:bidi="ar"/>
              </w:rPr>
              <w:t>钢</w:t>
            </w:r>
            <w:r>
              <w:rPr>
                <w:rFonts w:hint="eastAsia" w:ascii="仿宋_GB2312" w:hAnsi="仿宋_GB2312" w:cs="仿宋_GB2312"/>
                <w:color w:val="000000"/>
                <w:kern w:val="0"/>
                <w:sz w:val="24"/>
                <w:lang w:bidi="ar"/>
              </w:rPr>
              <w:t>管</w:t>
            </w:r>
          </w:p>
        </w:tc>
        <w:tc>
          <w:tcPr>
            <w:tcW w:w="13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19C5C9">
            <w:pPr>
              <w:widowControl/>
              <w:ind w:firstLine="0" w:firstLineChars="0"/>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不得用于民用建筑工程</w:t>
            </w:r>
          </w:p>
        </w:tc>
        <w:tc>
          <w:tcPr>
            <w:tcW w:w="11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A4BEA8">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给水管：薄壁不锈钢管、铜管、塑料给水管（PPR、CPVC）、金属塑料复合管等；</w:t>
            </w:r>
          </w:p>
          <w:p w14:paraId="2C969F4F">
            <w:pPr>
              <w:adjustRightInd w:val="0"/>
              <w:snapToGrid w:val="0"/>
              <w:ind w:firstLine="0" w:firstLineChars="0"/>
              <w:rPr>
                <w:rFonts w:hint="eastAsia" w:ascii="仿宋_GB2312" w:hAnsi="仿宋_GB2312" w:cs="仿宋_GB2312"/>
                <w:color w:val="000000" w:themeColor="text1"/>
                <w:kern w:val="0"/>
                <w:sz w:val="24"/>
                <w:lang w:bidi="ar"/>
                <w14:textFill>
                  <w14:solidFill>
                    <w14:schemeClr w14:val="tx1"/>
                  </w14:solidFill>
                </w14:textFill>
              </w:rPr>
            </w:pPr>
            <w:r>
              <w:rPr>
                <w:rFonts w:hint="eastAsia" w:ascii="仿宋_GB2312" w:hAnsi="仿宋_GB2312" w:cs="仿宋_GB2312"/>
                <w:color w:val="000000" w:themeColor="text1"/>
                <w:kern w:val="0"/>
                <w:sz w:val="24"/>
                <w:lang w:bidi="ar"/>
                <w14:textFill>
                  <w14:solidFill>
                    <w14:schemeClr w14:val="tx1"/>
                  </w14:solidFill>
                </w14:textFill>
              </w:rPr>
              <w:t>排水管：柔性接口机制铸铁排水管</w:t>
            </w:r>
            <w:r>
              <w:rPr>
                <w:rFonts w:hint="eastAsia" w:ascii="仿宋_GB2312" w:hAnsi="仿宋_GB2312" w:cs="仿宋_GB2312"/>
                <w:color w:val="000000" w:themeColor="text1"/>
                <w:kern w:val="0"/>
                <w:sz w:val="24"/>
                <w:lang w:eastAsia="zh-CN" w:bidi="ar"/>
                <w14:textFill>
                  <w14:solidFill>
                    <w14:schemeClr w14:val="tx1"/>
                  </w14:solidFill>
                </w14:textFill>
              </w:rPr>
              <w:t>、</w:t>
            </w:r>
            <w:r>
              <w:rPr>
                <w:rFonts w:hint="eastAsia" w:ascii="仿宋_GB2312" w:hAnsi="仿宋_GB2312" w:cs="仿宋_GB2312"/>
                <w:color w:val="000000" w:themeColor="text1"/>
                <w:kern w:val="0"/>
                <w:sz w:val="24"/>
                <w:lang w:bidi="ar"/>
                <w14:textFill>
                  <w14:solidFill>
                    <w14:schemeClr w14:val="tx1"/>
                  </w14:solidFill>
                </w14:textFill>
              </w:rPr>
              <w:t>HDPE</w:t>
            </w:r>
            <w:r>
              <w:rPr>
                <w:rFonts w:hint="eastAsia" w:ascii="仿宋_GB2312" w:hAnsi="仿宋_GB2312" w:cs="仿宋_GB2312"/>
                <w:color w:val="000000" w:themeColor="text1"/>
                <w:kern w:val="0"/>
                <w:sz w:val="24"/>
                <w:lang w:eastAsia="zh-CN" w:bidi="ar"/>
                <w14:textFill>
                  <w14:solidFill>
                    <w14:schemeClr w14:val="tx1"/>
                  </w14:solidFill>
                </w14:textFill>
              </w:rPr>
              <w:t>管</w:t>
            </w:r>
            <w:r>
              <w:rPr>
                <w:rFonts w:hint="eastAsia" w:ascii="仿宋_GB2312" w:hAnsi="仿宋_GB2312" w:cs="仿宋_GB2312"/>
                <w:color w:val="000000" w:themeColor="text1"/>
                <w:kern w:val="0"/>
                <w:sz w:val="24"/>
                <w:lang w:bidi="ar"/>
                <w14:textFill>
                  <w14:solidFill>
                    <w14:schemeClr w14:val="tx1"/>
                  </w14:solidFill>
                </w14:textFill>
              </w:rPr>
              <w:t>、UPVC管等</w:t>
            </w:r>
          </w:p>
        </w:tc>
      </w:tr>
    </w:tbl>
    <w:p w14:paraId="7AB8D356">
      <w:pPr>
        <w:pStyle w:val="2"/>
        <w:spacing w:after="0"/>
        <w:ind w:left="0" w:leftChars="0" w:firstLine="0" w:firstLineChars="0"/>
        <w:rPr>
          <w:rFonts w:ascii="仿宋_GB2312" w:hAnsi="仿宋_GB2312" w:cs="仿宋_GB2312"/>
          <w:color w:val="000000"/>
          <w:kern w:val="0"/>
          <w:sz w:val="24"/>
          <w:lang w:bidi="ar"/>
        </w:rPr>
      </w:pPr>
      <w:r>
        <w:rPr>
          <w:rFonts w:hint="eastAsia" w:ascii="仿宋_GB2312" w:hAnsi="仿宋_GB2312" w:cs="仿宋_GB2312"/>
          <w:color w:val="000000"/>
          <w:kern w:val="0"/>
          <w:sz w:val="24"/>
          <w:lang w:bidi="ar"/>
        </w:rPr>
        <w:t>备注：</w:t>
      </w:r>
      <w:r>
        <w:rPr>
          <w:rFonts w:hint="default" w:ascii="仿宋_GB2312" w:hAnsi="仿宋_GB2312" w:cs="仿宋_GB2312"/>
          <w:color w:val="000000"/>
          <w:kern w:val="0"/>
          <w:sz w:val="24"/>
          <w:lang w:val="en-US" w:bidi="ar"/>
        </w:rPr>
        <w:t>1.</w:t>
      </w:r>
      <w:r>
        <w:rPr>
          <w:rFonts w:hint="eastAsia" w:ascii="仿宋_GB2312" w:hAnsi="仿宋_GB2312" w:cs="仿宋_GB2312"/>
          <w:color w:val="000000"/>
          <w:kern w:val="0"/>
          <w:sz w:val="24"/>
          <w:lang w:bidi="ar"/>
        </w:rPr>
        <w:t>可替代的</w:t>
      </w:r>
      <w:r>
        <w:rPr>
          <w:rFonts w:hint="eastAsia" w:ascii="仿宋_GB2312" w:hAnsi="仿宋_GB2312" w:cs="仿宋_GB2312"/>
          <w:color w:val="000000"/>
          <w:kern w:val="0"/>
          <w:sz w:val="24"/>
          <w:lang w:eastAsia="zh-CN" w:bidi="ar"/>
        </w:rPr>
        <w:t>施工</w:t>
      </w:r>
      <w:r>
        <w:rPr>
          <w:rFonts w:hint="eastAsia" w:ascii="仿宋_GB2312" w:hAnsi="仿宋_GB2312" w:cs="仿宋_GB2312"/>
          <w:color w:val="000000"/>
          <w:kern w:val="0"/>
          <w:sz w:val="24"/>
          <w:lang w:bidi="ar"/>
        </w:rPr>
        <w:t>工艺、设备、材料不限于《目录》中所列名称。</w:t>
      </w:r>
    </w:p>
    <w:p w14:paraId="54F880D5">
      <w:pPr>
        <w:pStyle w:val="2"/>
        <w:numPr>
          <w:ilvl w:val="0"/>
          <w:numId w:val="0"/>
        </w:numPr>
        <w:spacing w:after="0"/>
        <w:ind w:left="720" w:leftChars="0"/>
        <w:rPr>
          <w:rFonts w:hint="default" w:ascii="仿宋_GB2312" w:hAnsi="仿宋_GB2312" w:eastAsia="仿宋_GB2312" w:cs="仿宋_GB2312"/>
          <w:color w:val="000000"/>
          <w:kern w:val="0"/>
          <w:sz w:val="24"/>
          <w:lang w:val="en-US" w:eastAsia="zh-CN" w:bidi="ar"/>
        </w:rPr>
      </w:pPr>
      <w:r>
        <w:rPr>
          <w:rFonts w:hint="eastAsia" w:ascii="仿宋_GB2312" w:hAnsi="仿宋_GB2312" w:cs="仿宋_GB2312"/>
          <w:color w:val="000000"/>
          <w:kern w:val="0"/>
          <w:sz w:val="24"/>
          <w:lang w:val="en-US" w:eastAsia="zh-CN" w:bidi="ar"/>
        </w:rPr>
        <w:t>2.</w:t>
      </w:r>
      <w:r>
        <w:rPr>
          <w:rFonts w:hint="eastAsia" w:ascii="仿宋_GB2312" w:hAnsi="仿宋_GB2312" w:cs="仿宋_GB2312"/>
          <w:color w:val="000000"/>
          <w:kern w:val="0"/>
          <w:sz w:val="24"/>
          <w:lang w:bidi="ar"/>
        </w:rPr>
        <w:t>本《目录》适用于《建筑工程施工许可管理办法》规定的</w:t>
      </w:r>
      <w:bookmarkStart w:id="0" w:name="_GoBack"/>
      <w:bookmarkEnd w:id="0"/>
      <w:r>
        <w:rPr>
          <w:rFonts w:hint="eastAsia" w:ascii="仿宋_GB2312" w:hAnsi="仿宋_GB2312" w:cs="仿宋_GB2312"/>
          <w:color w:val="000000"/>
          <w:kern w:val="0"/>
          <w:sz w:val="24"/>
          <w:lang w:bidi="ar"/>
        </w:rPr>
        <w:t>限额以上新建、改建、扩建房屋建筑和市政</w:t>
      </w:r>
      <w:r>
        <w:rPr>
          <w:rFonts w:hint="eastAsia" w:ascii="仿宋_GB2312" w:hAnsi="仿宋_GB2312" w:cs="仿宋_GB2312"/>
          <w:color w:val="000000"/>
          <w:kern w:val="0"/>
          <w:sz w:val="24"/>
          <w:lang w:eastAsia="zh-CN" w:bidi="ar"/>
        </w:rPr>
        <w:t>基础设施</w:t>
      </w:r>
      <w:r>
        <w:rPr>
          <w:rFonts w:hint="eastAsia" w:ascii="仿宋_GB2312" w:hAnsi="仿宋_GB2312" w:cs="仿宋_GB2312"/>
          <w:color w:val="000000"/>
          <w:kern w:val="0"/>
          <w:sz w:val="24"/>
          <w:lang w:bidi="ar"/>
        </w:rPr>
        <w:t>工程。</w:t>
      </w:r>
    </w:p>
    <w:sectPr>
      <w:footerReference r:id="rId5" w:type="default"/>
      <w:pgSz w:w="16838" w:h="11906" w:orient="landscape"/>
      <w:pgMar w:top="1800" w:right="1440" w:bottom="1800" w:left="1440" w:header="851" w:footer="1531"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EAB1">
    <w:pPr>
      <w:pStyle w:val="4"/>
      <w:ind w:left="0" w:leftChars="0"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27EB99">
                          <w:pPr>
                            <w:pStyle w:val="4"/>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527EB99">
                    <w:pPr>
                      <w:pStyle w:val="4"/>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45FE2"/>
    <w:multiLevelType w:val="singleLevel"/>
    <w:tmpl w:val="F5445FE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1FE4"/>
    <w:rsid w:val="03465E7E"/>
    <w:rsid w:val="035937A7"/>
    <w:rsid w:val="03C36E72"/>
    <w:rsid w:val="04F37AFE"/>
    <w:rsid w:val="05075D08"/>
    <w:rsid w:val="06823015"/>
    <w:rsid w:val="11AE1162"/>
    <w:rsid w:val="14A8167F"/>
    <w:rsid w:val="2BFD08C4"/>
    <w:rsid w:val="2F9D714F"/>
    <w:rsid w:val="31E542D4"/>
    <w:rsid w:val="33863895"/>
    <w:rsid w:val="36636102"/>
    <w:rsid w:val="43007889"/>
    <w:rsid w:val="46D774F2"/>
    <w:rsid w:val="48B325DE"/>
    <w:rsid w:val="48E629B4"/>
    <w:rsid w:val="48E924A4"/>
    <w:rsid w:val="57AA651E"/>
    <w:rsid w:val="6CEF77DA"/>
    <w:rsid w:val="711E4A39"/>
    <w:rsid w:val="72AB41A3"/>
    <w:rsid w:val="74BC1454"/>
    <w:rsid w:val="763E532E"/>
    <w:rsid w:val="794E3ADA"/>
    <w:rsid w:val="7B47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749</Words>
  <Characters>756</Characters>
  <Lines>0</Lines>
  <Paragraphs>0</Paragraphs>
  <TotalTime>6</TotalTime>
  <ScaleCrop>false</ScaleCrop>
  <LinksUpToDate>false</LinksUpToDate>
  <CharactersWithSpaces>758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2024-11-27T07:51:00Z</dcterms:created>
  <dc:creator>yanglinyi</dc:creator>
  <cp:lastModifiedBy>1</cp:lastModifiedBy>
  <dcterms:modified xsi:type="dcterms:W3CDTF">2024-12-13T08:07:44Z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CD301E486F1D4359923A12C204DE9691_12</vt:lpwstr>
  </property>
</Properties>
</file>