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</w:p>
    <w:p>
      <w:pPr>
        <w:snapToGrid w:val="0"/>
        <w:spacing w:line="594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重庆市</w:t>
      </w:r>
      <w:r>
        <w:rPr>
          <w:rFonts w:hint="eastAsia" w:eastAsia="方正小标宋_GBK"/>
          <w:sz w:val="36"/>
          <w:szCs w:val="36"/>
        </w:rPr>
        <w:t>江北区</w:t>
      </w:r>
      <w:r>
        <w:rPr>
          <w:rFonts w:hint="eastAsia" w:eastAsia="方正小标宋_GBK"/>
          <w:sz w:val="36"/>
          <w:szCs w:val="36"/>
          <w:lang w:val="en-US" w:eastAsia="zh-CN"/>
        </w:rPr>
        <w:t>五宝镇</w:t>
      </w:r>
      <w:r>
        <w:rPr>
          <w:rFonts w:eastAsia="方正小标宋_GBK"/>
          <w:sz w:val="36"/>
          <w:szCs w:val="36"/>
        </w:rPr>
        <w:t>农村人居环境整治“五清理一活动”专项行动统计表</w:t>
      </w:r>
    </w:p>
    <w:bookmarkEnd w:id="0"/>
    <w:tbl>
      <w:tblPr>
        <w:tblStyle w:val="5"/>
        <w:tblW w:w="14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16"/>
        <w:gridCol w:w="665"/>
        <w:gridCol w:w="689"/>
        <w:gridCol w:w="726"/>
        <w:gridCol w:w="584"/>
        <w:gridCol w:w="856"/>
        <w:gridCol w:w="645"/>
        <w:gridCol w:w="780"/>
        <w:gridCol w:w="660"/>
        <w:gridCol w:w="796"/>
        <w:gridCol w:w="791"/>
        <w:gridCol w:w="1124"/>
        <w:gridCol w:w="629"/>
        <w:gridCol w:w="781"/>
        <w:gridCol w:w="613"/>
        <w:gridCol w:w="892"/>
        <w:gridCol w:w="822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7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填报时间：             年    月    日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各行政村（社区）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清理“蓝棚顶”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清理无人居住的废旧房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清理房前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屋后杂物堆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清理田间地头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废弃物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清理管线“蜘蛛网”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深入开展爱国卫生运动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清理数量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（处、个）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（平方米）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摸排房屋（宗）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归整房屋（处）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整治并长效保持户数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（处）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本季新增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（处）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清理数量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（处）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清理管线长度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（千米）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本季度宣传动员次数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本季度开展活动次数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本季新增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463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注：1.本表纳入农村人居环境整治季报表报送，每一季度末（25日）前报送到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镇乡村振兴办公室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2.“累计”是指专项行动开展以来的累计数量，“本季新增”指本季度内新增清理的数量。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8C6"/>
    <w:rsid w:val="709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 w:eastAsia="方正仿宋_GBK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2009-03-26T16:22:00Z</dcterms:created>
  <dc:creator>Tree</dc:creator>
  <cp:lastModifiedBy>Tree</cp:lastModifiedBy>
  <dcterms:modified xsi:type="dcterms:W3CDTF">2009-03-26T16:22:39Z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590851620_cloud</vt:lpwstr>
  </property>
</Properties>
</file>