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ectPr>
          <w:pgSz w:w="11906" w:h="16838"/>
          <w:pgMar w:top="1431" w:right="1014" w:bottom="0" w:left="1488" w:header="0" w:footer="0" w:gutter="0"/>
          <w:cols w:equalWidth="0" w:num="1">
            <w:col w:w="9404"/>
          </w:cols>
        </w:sectPr>
      </w:pPr>
    </w:p>
    <w:p>
      <w:pPr>
        <w:pStyle w:val="2"/>
        <w:spacing w:before="217" w:line="1087" w:lineRule="exact"/>
        <w:ind w:left="93"/>
        <w:outlineLvl w:val="0"/>
        <w:rPr>
          <w:sz w:val="110"/>
          <w:szCs w:val="110"/>
        </w:rPr>
      </w:pPr>
      <w:r>
        <w:rPr>
          <w:color w:val="FF0000"/>
          <w:spacing w:val="161"/>
          <w:position w:val="-6"/>
          <w:sz w:val="110"/>
          <w:szCs w:val="110"/>
        </w:rPr>
        <w:t>重庆市民政局</w:t>
      </w:r>
    </w:p>
    <w:p>
      <w:pPr>
        <w:pStyle w:val="2"/>
        <w:spacing w:before="249" w:line="1087" w:lineRule="exact"/>
        <w:ind w:left="108"/>
        <w:rPr>
          <w:sz w:val="110"/>
          <w:szCs w:val="110"/>
        </w:rPr>
      </w:pPr>
      <w:r>
        <w:rPr>
          <w:color w:val="FF0000"/>
          <w:spacing w:val="161"/>
          <w:position w:val="-6"/>
          <w:sz w:val="110"/>
          <w:szCs w:val="110"/>
        </w:rPr>
        <w:t>重庆市财政局</w:t>
      </w:r>
    </w:p>
    <w:p>
      <w:pPr>
        <w:spacing w:line="401" w:lineRule="auto"/>
        <w:rPr>
          <w:rFonts w:ascii="Arial"/>
          <w:sz w:val="21"/>
        </w:rPr>
      </w:pPr>
    </w:p>
    <w:p>
      <w:pPr>
        <w:pStyle w:val="2"/>
        <w:spacing w:before="133" w:line="162" w:lineRule="auto"/>
        <w:ind w:left="3227"/>
      </w:pPr>
      <w:r>
        <w:rPr>
          <w:spacing w:val="-9"/>
        </w:rPr>
        <w:t xml:space="preserve">渝民发〔 </w:t>
      </w:r>
      <w:r>
        <w:rPr>
          <w:rFonts w:ascii="Times New Roman" w:hAnsi="Times New Roman" w:eastAsia="Times New Roman" w:cs="Times New Roman"/>
          <w:spacing w:val="-9"/>
        </w:rPr>
        <w:t xml:space="preserve">2023 </w:t>
      </w:r>
      <w:r>
        <w:rPr>
          <w:spacing w:val="-9"/>
        </w:rPr>
        <w:t>〕</w:t>
      </w:r>
      <w:r>
        <w:rPr>
          <w:rFonts w:ascii="Times New Roman" w:hAnsi="Times New Roman" w:eastAsia="Times New Roman" w:cs="Times New Roman"/>
          <w:spacing w:val="-9"/>
        </w:rPr>
        <w:t>10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9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309" w:line="191" w:lineRule="auto"/>
        <w:jc w:val="right"/>
        <w:rPr>
          <w:sz w:val="72"/>
          <w:szCs w:val="72"/>
        </w:rPr>
      </w:pPr>
      <w:r>
        <w:rPr>
          <w:color w:val="FF0000"/>
          <w:spacing w:val="3"/>
          <w:sz w:val="72"/>
          <w:szCs w:val="72"/>
        </w:rPr>
        <w:t>文件</w:t>
      </w:r>
    </w:p>
    <w:p>
      <w:pPr>
        <w:spacing w:line="191" w:lineRule="auto"/>
        <w:rPr>
          <w:sz w:val="72"/>
          <w:szCs w:val="72"/>
        </w:rPr>
        <w:sectPr>
          <w:type w:val="continuous"/>
          <w:pgSz w:w="11906" w:h="16838"/>
          <w:pgMar w:top="1431" w:right="1014" w:bottom="0" w:left="1488" w:header="0" w:footer="0" w:gutter="0"/>
          <w:cols w:equalWidth="0" w:num="2">
            <w:col w:w="7856" w:space="100"/>
            <w:col w:w="1448"/>
          </w:cols>
        </w:sectPr>
      </w:pPr>
    </w:p>
    <w:p>
      <w:pPr>
        <w:spacing w:before="197" w:line="31" w:lineRule="exact"/>
      </w:pPr>
      <w:r>
        <w:pict>
          <v:shape id="_x0000_s1026" o:spid="_x0000_s1026" style="height:1.6pt;width:459.25pt;" filled="f" stroked="t" coordsize="9185,32" path="m0,15l9184,15e">
            <v:fill on="f" focussize="0,0"/>
            <v:stroke weight="1.56pt" color="#FF0000" miterlimit="10"/>
            <v:imagedata o:title=""/>
            <o:lock v:ext="edit"/>
            <w10:wrap type="none"/>
            <w10:anchorlock/>
          </v:shape>
        </w:pic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86" w:line="164" w:lineRule="auto"/>
        <w:ind w:left="167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重庆市民政局</w:t>
      </w:r>
      <w:r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重庆市财政局</w:t>
      </w:r>
    </w:p>
    <w:p>
      <w:pPr>
        <w:pStyle w:val="2"/>
        <w:spacing w:before="2" w:line="214" w:lineRule="auto"/>
        <w:ind w:left="123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关于提高城乡低保等社会救助保障标准的通知</w:t>
      </w:r>
    </w:p>
    <w:p>
      <w:pPr>
        <w:spacing w:line="381" w:lineRule="auto"/>
        <w:rPr>
          <w:rFonts w:ascii="Arial"/>
          <w:sz w:val="21"/>
        </w:rPr>
      </w:pPr>
    </w:p>
    <w:p>
      <w:pPr>
        <w:pStyle w:val="2"/>
        <w:spacing w:before="133" w:line="239" w:lineRule="auto"/>
        <w:ind w:left="124" w:right="455" w:hanging="6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各区县（自治县）</w:t>
      </w:r>
      <w:r>
        <w:rPr>
          <w:rFonts w:hint="eastAsia" w:ascii="方正仿宋_GBK" w:hAnsi="方正仿宋_GBK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民政局、财政局，</w:t>
      </w:r>
      <w:r>
        <w:rPr>
          <w:rFonts w:hint="eastAsia" w:ascii="方正仿宋_GBK" w:hAnsi="方正仿宋_GBK" w:eastAsia="方正仿宋_GBK" w:cs="方正仿宋_GBK"/>
          <w:spacing w:val="-6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两江新区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社会保障局</w:t>
      </w:r>
      <w:r>
        <w:rPr>
          <w:rFonts w:hint="eastAsia" w:ascii="方正仿宋_GBK" w:hAnsi="方正仿宋_GBK" w:eastAsia="方正仿宋_GBK" w:cs="方正仿宋_GBK"/>
          <w:spacing w:val="-5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、财政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局，西部科学城重庆高新区公共服务局、财政局，  万盛经开区民</w:t>
      </w:r>
    </w:p>
    <w:p>
      <w:pPr>
        <w:pStyle w:val="2"/>
        <w:spacing w:before="2" w:line="206" w:lineRule="auto"/>
        <w:ind w:left="11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政局、财政局：</w:t>
      </w:r>
    </w:p>
    <w:p>
      <w:pPr>
        <w:pStyle w:val="2"/>
        <w:spacing w:before="73" w:line="238" w:lineRule="auto"/>
        <w:ind w:left="76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经市政府同意，决定提高城乡低保等社会救助保障标准，现</w:t>
      </w:r>
    </w:p>
    <w:p>
      <w:pPr>
        <w:pStyle w:val="2"/>
        <w:spacing w:before="2" w:line="206" w:lineRule="auto"/>
        <w:ind w:left="11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将有关事宜通知如下：</w:t>
      </w:r>
    </w:p>
    <w:p>
      <w:pPr>
        <w:pStyle w:val="2"/>
        <w:spacing w:before="68"/>
        <w:ind w:left="113" w:right="458" w:firstLine="6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一、提高城乡低保标准。城市居民最低生活保障标准由每人</w:t>
      </w:r>
      <w:r>
        <w:rPr>
          <w:rFonts w:hint="eastAsia" w:ascii="方正仿宋_GBK" w:hAnsi="方正仿宋_GBK" w:eastAsia="方正仿宋_GBK" w:cs="方正仿宋_GBK"/>
          <w:spacing w:val="1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每月 717</w:t>
      </w:r>
      <w:r>
        <w:rPr>
          <w:rFonts w:hint="eastAsia" w:ascii="方正仿宋_GBK" w:hAnsi="方正仿宋_GBK" w:eastAsia="方正仿宋_GBK" w:cs="方正仿宋_GBK"/>
          <w:spacing w:val="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元提高到 735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元，农村居民最低生活保障标准由每人每</w:t>
      </w:r>
    </w:p>
    <w:p>
      <w:pPr>
        <w:pStyle w:val="2"/>
        <w:spacing w:before="2" w:line="206" w:lineRule="auto"/>
        <w:ind w:left="1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月 581</w:t>
      </w:r>
      <w:r>
        <w:rPr>
          <w:rFonts w:hint="eastAsia" w:ascii="方正仿宋_GBK" w:hAnsi="方正仿宋_GBK" w:eastAsia="方正仿宋_GBK" w:cs="方正仿宋_GBK"/>
          <w:spacing w:val="35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元提高到 600</w:t>
      </w:r>
      <w:r>
        <w:rPr>
          <w:rFonts w:hint="eastAsia" w:ascii="方正仿宋_GBK" w:hAnsi="方正仿宋_GBK" w:eastAsia="方正仿宋_GBK" w:cs="方正仿宋_GBK"/>
          <w:spacing w:val="27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元。</w:t>
      </w:r>
    </w:p>
    <w:p>
      <w:pPr>
        <w:pStyle w:val="2"/>
        <w:spacing w:before="66" w:line="242" w:lineRule="auto"/>
        <w:ind w:left="7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二、提高特困人员救助供养标准。特困人员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基本生活标准从</w:t>
      </w:r>
    </w:p>
    <w:p>
      <w:pPr>
        <w:pStyle w:val="2"/>
        <w:spacing w:before="2" w:line="161" w:lineRule="auto"/>
        <w:ind w:left="11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每人每月 932</w:t>
      </w:r>
      <w:r>
        <w:rPr>
          <w:rFonts w:hint="eastAsia" w:ascii="方正仿宋_GBK" w:hAnsi="方正仿宋_GBK" w:eastAsia="方正仿宋_GBK" w:cs="方正仿宋_GBK"/>
          <w:spacing w:val="2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元提高到每人每月 955</w:t>
      </w:r>
      <w:r>
        <w:rPr>
          <w:rFonts w:hint="eastAsia" w:ascii="方正仿宋_GBK" w:hAnsi="方正仿宋_GBK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元。</w:t>
      </w:r>
    </w:p>
    <w:p>
      <w:pPr>
        <w:spacing w:line="161" w:lineRule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8"/>
          <w:pgMar w:top="1431" w:right="1014" w:bottom="0" w:left="1488" w:header="0" w:footer="0" w:gutter="0"/>
          <w:cols w:equalWidth="0" w:num="1">
            <w:col w:w="9404"/>
          </w:cols>
        </w:sectPr>
      </w:pPr>
    </w:p>
    <w:p>
      <w:pPr>
        <w:spacing w:line="244" w:lineRule="auto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1098550</wp:posOffset>
            </wp:positionH>
            <wp:positionV relativeFrom="page">
              <wp:posOffset>7536815</wp:posOffset>
            </wp:positionV>
            <wp:extent cx="1842135" cy="3016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441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1174750</wp:posOffset>
            </wp:positionH>
            <wp:positionV relativeFrom="page">
              <wp:posOffset>7839075</wp:posOffset>
            </wp:positionV>
            <wp:extent cx="1804670" cy="3016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4583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2"/>
        <w:spacing w:before="113" w:line="247" w:lineRule="auto"/>
        <w:ind w:left="168" w:right="28" w:firstLine="65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三、提高孤儿（含艾滋病病毒感染儿童）、事实无人抚养儿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童基本生活保障与补贴标准。机构集中供养孤儿基本生活标准从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每人每月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1582</w:t>
      </w:r>
      <w:r>
        <w:rPr>
          <w:rFonts w:hint="eastAsia" w:ascii="方正仿宋_GBK" w:hAnsi="方正仿宋_GBK" w:eastAsia="方正仿宋_GBK" w:cs="方正仿宋_GBK"/>
          <w:spacing w:val="25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元提高到每人每月</w:t>
      </w:r>
      <w:r>
        <w:rPr>
          <w:rFonts w:hint="eastAsia" w:ascii="方正仿宋_GBK" w:hAnsi="方正仿宋_GBK" w:eastAsia="方正仿宋_GBK" w:cs="方正仿宋_GBK"/>
          <w:spacing w:val="24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1605</w:t>
      </w:r>
      <w:r>
        <w:rPr>
          <w:rFonts w:hint="eastAsia" w:ascii="方正仿宋_GBK" w:hAnsi="方正仿宋_GBK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；社会散居孤儿（含艾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滋病病毒感染儿童）基本生活标准从每人每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48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1382</w:t>
      </w:r>
      <w:r>
        <w:rPr>
          <w:rFonts w:hint="eastAsia" w:ascii="方正仿宋_GBK" w:hAnsi="方正仿宋_GBK" w:eastAsia="方正仿宋_GBK" w:cs="方正仿宋_GBK"/>
          <w:spacing w:val="4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元提高到每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人每月  1405  元。</w:t>
      </w:r>
      <w:r>
        <w:rPr>
          <w:rFonts w:hint="eastAsia" w:ascii="方正仿宋_GBK" w:hAnsi="方正仿宋_GBK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事实无人抚养儿童基本生活标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准从每人每月</w:t>
      </w:r>
    </w:p>
    <w:p>
      <w:pPr>
        <w:pStyle w:val="2"/>
        <w:spacing w:before="1" w:line="206" w:lineRule="auto"/>
        <w:ind w:left="19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1382</w:t>
      </w:r>
      <w:r>
        <w:rPr>
          <w:rFonts w:hint="eastAsia" w:ascii="方正仿宋_GBK" w:hAnsi="方正仿宋_GBK" w:eastAsia="方正仿宋_GBK" w:cs="方正仿宋_GBK"/>
          <w:spacing w:val="40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元提高到每人每月</w:t>
      </w:r>
      <w:r>
        <w:rPr>
          <w:rFonts w:hint="eastAsia" w:ascii="方正仿宋_GBK" w:hAnsi="方正仿宋_GBK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1405</w:t>
      </w:r>
      <w:r>
        <w:rPr>
          <w:rFonts w:hint="eastAsia" w:ascii="方正仿宋_GBK" w:hAnsi="方正仿宋_GBK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元。</w:t>
      </w:r>
    </w:p>
    <w:p>
      <w:pPr>
        <w:pStyle w:val="2"/>
        <w:spacing w:before="69"/>
        <w:ind w:left="180" w:right="28" w:firstLine="65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四、提高救助机构流浪乞讨人员基本生活保障标准。市救助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站乞讨人员生活保障标准参照城市低保标准执行，提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高到每人每</w:t>
      </w:r>
    </w:p>
    <w:p>
      <w:pPr>
        <w:pStyle w:val="2"/>
        <w:spacing w:before="1" w:line="206" w:lineRule="auto"/>
        <w:ind w:left="18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月 735</w:t>
      </w:r>
      <w:r>
        <w:rPr>
          <w:rFonts w:hint="eastAsia" w:ascii="方正仿宋_GBK" w:hAnsi="方正仿宋_GBK" w:eastAsia="方正仿宋_GBK" w:cs="方正仿宋_GBK"/>
          <w:spacing w:val="28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元。</w:t>
      </w:r>
    </w:p>
    <w:p>
      <w:pPr>
        <w:spacing w:before="67" w:line="239" w:lineRule="auto"/>
        <w:ind w:left="81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五、调标执行时间建议</w:t>
      </w:r>
    </w:p>
    <w:p>
      <w:pPr>
        <w:pStyle w:val="2"/>
        <w:spacing w:before="84" w:line="239" w:lineRule="auto"/>
        <w:ind w:left="146" w:right="28" w:firstLine="66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调整后的标准从 2023</w:t>
      </w:r>
      <w:r>
        <w:rPr>
          <w:rFonts w:hint="eastAsia" w:ascii="方正仿宋_GBK" w:hAnsi="方正仿宋_GBK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年 9</w:t>
      </w:r>
      <w:r>
        <w:rPr>
          <w:rFonts w:hint="eastAsia" w:ascii="方正仿宋_GBK" w:hAnsi="方正仿宋_GBK" w:eastAsia="方正仿宋_GBK" w:cs="方正仿宋_GBK"/>
          <w:spacing w:val="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1  日起执行。城乡低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保分类重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点救助标准、特困人员照料护理市级补贴标准保持不变。各区县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（自治县）民政、财政部门要切实按照本通知要求，务必落实安</w:t>
      </w:r>
    </w:p>
    <w:p>
      <w:pPr>
        <w:pStyle w:val="2"/>
        <w:spacing w:line="206" w:lineRule="auto"/>
        <w:ind w:left="17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排社会救助专项资金，加强规范管理，确保社会救助金及时、准</w:t>
      </w:r>
    </w:p>
    <w:p>
      <w:pPr>
        <w:pStyle w:val="2"/>
        <w:spacing w:before="74" w:line="206" w:lineRule="auto"/>
        <w:ind w:left="17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242570</wp:posOffset>
            </wp:positionV>
            <wp:extent cx="1955800" cy="120523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6016" cy="120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确、足额发放到位。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34" w:line="207" w:lineRule="auto"/>
        <w:ind w:left="5622"/>
      </w:pPr>
      <w:r>
        <w:pict>
          <v:shape id="_x0000_s1027" o:spid="_x0000_s1027" o:spt="202" type="#_x0000_t202" style="position:absolute;left:0pt;margin-left:40.2pt;margin-top:5.65pt;height:24.95pt;width:96.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07" w:lineRule="auto"/>
                    <w:ind w:left="20"/>
                  </w:pPr>
                  <w:r>
                    <w:rPr>
                      <w:spacing w:val="4"/>
                    </w:rPr>
                    <w:t>重庆市民政局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-875665</wp:posOffset>
            </wp:positionV>
            <wp:extent cx="1685290" cy="164719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1647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重庆市财政局</w:t>
      </w:r>
    </w:p>
    <w:p>
      <w:pPr>
        <w:pStyle w:val="2"/>
        <w:spacing w:before="70" w:line="207" w:lineRule="auto"/>
        <w:ind w:left="5440"/>
      </w:pP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2"/>
        </w:rPr>
        <w:t xml:space="preserve">年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2"/>
        </w:rPr>
        <w:t xml:space="preserve">月 </w:t>
      </w:r>
      <w:r>
        <w:rPr>
          <w:rFonts w:ascii="Times New Roman" w:hAnsi="Times New Roman" w:eastAsia="Times New Roman" w:cs="Times New Roman"/>
          <w:spacing w:val="-2"/>
        </w:rPr>
        <w:t>22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2"/>
        </w:rPr>
        <w:t>日</w:t>
      </w:r>
    </w:p>
    <w:p>
      <w:pPr>
        <w:pStyle w:val="2"/>
        <w:spacing w:before="114" w:line="202" w:lineRule="auto"/>
        <w:ind w:left="146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31115</wp:posOffset>
            </wp:positionV>
            <wp:extent cx="1287145" cy="28321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7185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（此件公开）</w:t>
      </w:r>
    </w:p>
    <w:p>
      <w:pPr>
        <w:spacing w:before="39"/>
      </w:pPr>
    </w:p>
    <w:p>
      <w:pPr>
        <w:spacing w:before="38"/>
      </w:pPr>
    </w:p>
    <w:p>
      <w:pPr>
        <w:spacing w:before="38"/>
      </w:pPr>
    </w:p>
    <w:tbl>
      <w:tblPr>
        <w:tblStyle w:val="5"/>
        <w:tblW w:w="8901" w:type="dxa"/>
        <w:tblInd w:w="12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7"/>
        <w:gridCol w:w="457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1" w:line="189" w:lineRule="auto"/>
              <w:ind w:left="47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重庆市民政局办公室</w:t>
            </w:r>
          </w:p>
        </w:tc>
        <w:tc>
          <w:tcPr>
            <w:tcW w:w="45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1" w:line="189" w:lineRule="auto"/>
              <w:ind w:left="144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2023 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日印发</w:t>
            </w:r>
          </w:p>
        </w:tc>
      </w:tr>
    </w:tbl>
    <w:p>
      <w:pPr>
        <w:spacing w:before="24" w:line="780" w:lineRule="exact"/>
        <w:ind w:firstLine="5884"/>
      </w:pPr>
      <w:r>
        <w:rPr>
          <w:position w:val="-15"/>
        </w:rPr>
        <w:drawing>
          <wp:inline distT="0" distB="0" distL="0" distR="0">
            <wp:extent cx="1790700" cy="4953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400" w:right="1444" w:bottom="0" w:left="14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4MTVjNDc3YjkxNjE2NTZmY2FkY2M4Y2ZiNzc0NTYifQ=="/>
  </w:docVars>
  <w:rsids>
    <w:rsidRoot w:val="00000000"/>
    <w:rsid w:val="3D2A4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2023-08-25T10:45:00Z</dcterms:created>
  <dc:creator>Hewlett Packard</dc:creator>
  <cp:lastModifiedBy>平安喜乐</cp:lastModifiedBy>
  <dcterms:modified xsi:type="dcterms:W3CDTF">2023-10-30T02:46:22Z</dcterms:modified>
  <dc:title>渝民发〔2023〕10号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2023-10-30T10:43:20Z</vt:filetime>
  </property>
  <property fmtid="{D5CDD505-2E9C-101B-9397-08002B2CF9AE}" pid="4" name="KSOProductBuildVer">
    <vt:lpwstr>2052-12.1.0.15712</vt:lpwstr>
  </property>
  <property fmtid="{D5CDD505-2E9C-101B-9397-08002B2CF9AE}" pid="5" name="ICV">
    <vt:lpwstr>30C25C44AC5047D9BC714FC699518AED_13</vt:lpwstr>
  </property>
</Properties>
</file>