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20" w:type="dxa"/>
        <w:tblCellSpacing w:w="0" w:type="dxa"/>
        <w:shd w:val="clear" w:color="auto" w:fill="FFFFFF"/>
        <w:tblLayout w:type="fixed"/>
        <w:tblCellMar>
          <w:left w:w="0" w:type="dxa"/>
          <w:right w:w="0" w:type="dxa"/>
        </w:tblCellMar>
        <w:tblLook w:val="04A0" w:firstRow="1" w:lastRow="0" w:firstColumn="1" w:lastColumn="0" w:noHBand="0" w:noVBand="1"/>
      </w:tblPr>
      <w:tblGrid>
        <w:gridCol w:w="20"/>
      </w:tblGrid>
      <w:tr w:rsidR="00290066" w:rsidTr="00290066">
        <w:trPr>
          <w:tblCellSpacing w:w="0" w:type="dxa"/>
        </w:trPr>
        <w:tc>
          <w:tcPr>
            <w:tcW w:w="20" w:type="dxa"/>
            <w:shd w:val="clear" w:color="auto" w:fill="FFFFFF"/>
            <w:vAlign w:val="center"/>
          </w:tcPr>
          <w:p w:rsidR="00290066" w:rsidRDefault="00290066" w:rsidP="00290066">
            <w:pPr>
              <w:widowControl/>
              <w:spacing w:line="480" w:lineRule="atLeast"/>
              <w:rPr>
                <w:rFonts w:ascii="宋体" w:eastAsia="宋体" w:hAnsi="宋体" w:cs="宋体"/>
                <w:color w:val="333333"/>
                <w:sz w:val="24"/>
              </w:rPr>
            </w:pPr>
          </w:p>
        </w:tc>
      </w:tr>
      <w:tr w:rsidR="00290066" w:rsidTr="00290066">
        <w:trPr>
          <w:tblCellSpacing w:w="0" w:type="dxa"/>
        </w:trPr>
        <w:tc>
          <w:tcPr>
            <w:tcW w:w="20" w:type="dxa"/>
            <w:shd w:val="clear" w:color="auto" w:fill="FFFFFF"/>
            <w:vAlign w:val="center"/>
          </w:tcPr>
          <w:p w:rsidR="00290066" w:rsidRDefault="00290066" w:rsidP="00290066">
            <w:pPr>
              <w:widowControl/>
              <w:spacing w:line="480" w:lineRule="atLeast"/>
              <w:rPr>
                <w:rFonts w:ascii="宋体" w:eastAsia="宋体" w:hAnsi="宋体" w:cs="宋体"/>
                <w:color w:val="333333"/>
                <w:sz w:val="24"/>
              </w:rPr>
            </w:pPr>
          </w:p>
        </w:tc>
      </w:tr>
      <w:tr w:rsidR="00290066" w:rsidTr="00290066">
        <w:trPr>
          <w:tblCellSpacing w:w="0" w:type="dxa"/>
        </w:trPr>
        <w:tc>
          <w:tcPr>
            <w:tcW w:w="20" w:type="dxa"/>
            <w:shd w:val="clear" w:color="auto" w:fill="FFFFFF"/>
            <w:vAlign w:val="center"/>
          </w:tcPr>
          <w:p w:rsidR="00290066" w:rsidRDefault="00290066" w:rsidP="00290066">
            <w:pPr>
              <w:widowControl/>
              <w:spacing w:line="480" w:lineRule="atLeast"/>
              <w:rPr>
                <w:rFonts w:ascii="宋体" w:eastAsia="宋体" w:hAnsi="宋体" w:cs="宋体"/>
                <w:color w:val="333333"/>
                <w:sz w:val="24"/>
              </w:rPr>
            </w:pPr>
          </w:p>
        </w:tc>
      </w:tr>
    </w:tbl>
    <w:p w:rsidR="0049019C" w:rsidRPr="00290066" w:rsidRDefault="00290066" w:rsidP="00290066">
      <w:pPr>
        <w:pStyle w:val="a5"/>
        <w:widowControl/>
        <w:shd w:val="clear" w:color="auto" w:fill="FFFFFF"/>
        <w:tabs>
          <w:tab w:val="left" w:pos="5190"/>
        </w:tabs>
        <w:spacing w:before="30" w:after="30"/>
        <w:jc w:val="center"/>
        <w:rPr>
          <w:rFonts w:ascii="方正小标宋_GBK" w:eastAsia="方正小标宋_GBK" w:hAnsi="楷体" w:cs="楷体" w:hint="eastAsia"/>
          <w:color w:val="333333"/>
          <w:sz w:val="44"/>
          <w:szCs w:val="44"/>
          <w:shd w:val="clear" w:color="auto" w:fill="FFFFFF"/>
        </w:rPr>
      </w:pPr>
      <w:bookmarkStart w:id="0" w:name="_GoBack"/>
      <w:r w:rsidRPr="00290066">
        <w:rPr>
          <w:rFonts w:ascii="方正小标宋_GBK" w:eastAsia="方正小标宋_GBK" w:hAnsi="楷体" w:cs="楷体" w:hint="eastAsia"/>
          <w:color w:val="333333"/>
          <w:sz w:val="44"/>
          <w:szCs w:val="44"/>
          <w:shd w:val="clear" w:color="auto" w:fill="FFFFFF"/>
        </w:rPr>
        <w:t>国务院办公厅关于转发商务部、国家发展改革委《2025年稳外资行动方案》的通知</w:t>
      </w:r>
    </w:p>
    <w:bookmarkEnd w:id="0"/>
    <w:p w:rsidR="0049019C" w:rsidRDefault="0049019C">
      <w:pPr>
        <w:pStyle w:val="a5"/>
        <w:widowControl/>
        <w:shd w:val="clear" w:color="auto" w:fill="FFFFFF"/>
        <w:spacing w:before="30" w:after="30"/>
        <w:jc w:val="center"/>
        <w:rPr>
          <w:rFonts w:ascii="楷体" w:eastAsia="楷体" w:hAnsi="楷体" w:cs="楷体"/>
          <w:color w:val="333333"/>
          <w:shd w:val="clear" w:color="auto" w:fill="FFFFFF"/>
        </w:rPr>
      </w:pPr>
    </w:p>
    <w:p w:rsidR="0049019C" w:rsidRDefault="00290066">
      <w:pPr>
        <w:pStyle w:val="a5"/>
        <w:widowControl/>
        <w:shd w:val="clear" w:color="auto" w:fill="FFFFFF"/>
        <w:spacing w:before="30" w:after="30"/>
        <w:jc w:val="center"/>
        <w:rPr>
          <w:rFonts w:ascii="宋体" w:hAnsi="宋体" w:cs="宋体"/>
          <w:color w:val="333333"/>
        </w:rPr>
      </w:pPr>
      <w:r>
        <w:rPr>
          <w:rFonts w:ascii="楷体" w:eastAsia="楷体" w:hAnsi="楷体" w:cs="楷体"/>
          <w:color w:val="333333"/>
          <w:shd w:val="clear" w:color="auto" w:fill="FFFFFF"/>
        </w:rPr>
        <w:t>国办函〔</w:t>
      </w:r>
      <w:r>
        <w:rPr>
          <w:rFonts w:ascii="楷体" w:eastAsia="楷体" w:hAnsi="楷体" w:cs="楷体"/>
          <w:color w:val="333333"/>
          <w:shd w:val="clear" w:color="auto" w:fill="FFFFFF"/>
        </w:rPr>
        <w:t>2025</w:t>
      </w:r>
      <w:r>
        <w:rPr>
          <w:rFonts w:ascii="楷体" w:eastAsia="楷体" w:hAnsi="楷体" w:cs="楷体"/>
          <w:color w:val="333333"/>
          <w:shd w:val="clear" w:color="auto" w:fill="FFFFFF"/>
        </w:rPr>
        <w:t>〕</w:t>
      </w:r>
      <w:r>
        <w:rPr>
          <w:rFonts w:ascii="楷体" w:eastAsia="楷体" w:hAnsi="楷体" w:cs="楷体"/>
          <w:color w:val="333333"/>
          <w:shd w:val="clear" w:color="auto" w:fill="FFFFFF"/>
        </w:rPr>
        <w:t>16</w:t>
      </w:r>
      <w:r>
        <w:rPr>
          <w:rFonts w:ascii="楷体" w:eastAsia="楷体" w:hAnsi="楷体" w:cs="楷体"/>
          <w:color w:val="333333"/>
          <w:shd w:val="clear" w:color="auto" w:fill="FFFFFF"/>
        </w:rPr>
        <w:t>号</w:t>
      </w:r>
    </w:p>
    <w:p w:rsidR="0049019C" w:rsidRDefault="0049019C">
      <w:pPr>
        <w:pStyle w:val="a5"/>
        <w:widowControl/>
        <w:shd w:val="clear" w:color="auto" w:fill="FFFFFF"/>
        <w:spacing w:before="30" w:after="30"/>
        <w:ind w:firstLine="420"/>
        <w:rPr>
          <w:rFonts w:ascii="宋体" w:hAnsi="宋体" w:cs="宋体"/>
          <w:color w:val="333333"/>
        </w:rPr>
      </w:pPr>
    </w:p>
    <w:p w:rsidR="0049019C" w:rsidRDefault="00290066">
      <w:pPr>
        <w:pStyle w:val="a5"/>
        <w:widowControl/>
        <w:shd w:val="clear" w:color="auto" w:fill="FFFFFF"/>
        <w:spacing w:before="30" w:after="30"/>
        <w:rPr>
          <w:rFonts w:ascii="宋体" w:hAnsi="宋体" w:cs="宋体"/>
          <w:color w:val="333333"/>
        </w:rPr>
      </w:pPr>
      <w:r>
        <w:rPr>
          <w:rFonts w:ascii="宋体" w:hAnsi="宋体" w:cs="宋体" w:hint="eastAsia"/>
          <w:color w:val="333333"/>
          <w:shd w:val="clear" w:color="auto" w:fill="FFFFFF"/>
        </w:rPr>
        <w:t>各省、自治区、直辖市人民政府，国务院各部委、各直属机构：</w:t>
      </w:r>
    </w:p>
    <w:p w:rsidR="0049019C" w:rsidRDefault="00290066">
      <w:pPr>
        <w:pStyle w:val="a5"/>
        <w:widowControl/>
        <w:shd w:val="clear" w:color="auto" w:fill="FFFFFF"/>
        <w:spacing w:before="30" w:after="30"/>
        <w:ind w:firstLine="420"/>
        <w:rPr>
          <w:rFonts w:ascii="宋体" w:hAnsi="宋体" w:cs="宋体"/>
          <w:color w:val="333333"/>
        </w:rPr>
      </w:pPr>
      <w:r>
        <w:rPr>
          <w:rFonts w:ascii="宋体" w:hAnsi="宋体" w:cs="宋体" w:hint="eastAsia"/>
          <w:color w:val="333333"/>
          <w:shd w:val="clear" w:color="auto" w:fill="FFFFFF"/>
        </w:rPr>
        <w:t>商务部、国家发展改革委《</w:t>
      </w:r>
      <w:r>
        <w:rPr>
          <w:rFonts w:ascii="宋体" w:hAnsi="宋体" w:cs="宋体" w:hint="eastAsia"/>
          <w:color w:val="333333"/>
          <w:shd w:val="clear" w:color="auto" w:fill="FFFFFF"/>
        </w:rPr>
        <w:t>2025</w:t>
      </w:r>
      <w:r>
        <w:rPr>
          <w:rFonts w:ascii="宋体" w:hAnsi="宋体" w:cs="宋体" w:hint="eastAsia"/>
          <w:color w:val="333333"/>
          <w:shd w:val="clear" w:color="auto" w:fill="FFFFFF"/>
        </w:rPr>
        <w:t>年稳外资行动方案》已经国务院同意，现转发给你们，请认真贯彻落实。</w:t>
      </w:r>
    </w:p>
    <w:p w:rsidR="0049019C" w:rsidRDefault="00290066">
      <w:pPr>
        <w:pStyle w:val="a5"/>
        <w:widowControl/>
        <w:shd w:val="clear" w:color="auto" w:fill="FFFFFF"/>
        <w:spacing w:before="30" w:after="30"/>
        <w:jc w:val="right"/>
        <w:rPr>
          <w:rFonts w:ascii="宋体" w:hAnsi="宋体" w:cs="宋体"/>
          <w:color w:val="333333"/>
        </w:rPr>
      </w:pPr>
      <w:r>
        <w:rPr>
          <w:rFonts w:ascii="宋体" w:hAnsi="宋体" w:cs="宋体" w:hint="eastAsia"/>
          <w:color w:val="333333"/>
          <w:shd w:val="clear" w:color="auto" w:fill="FFFFFF"/>
        </w:rPr>
        <w:t>国务院办公厅</w:t>
      </w:r>
      <w:proofErr w:type="gramStart"/>
      <w:r>
        <w:rPr>
          <w:rFonts w:ascii="宋体" w:hAnsi="宋体" w:cs="宋体" w:hint="eastAsia"/>
          <w:color w:val="333333"/>
          <w:shd w:val="clear" w:color="auto" w:fill="FFFFFF"/>
        </w:rPr>
        <w:t xml:space="preserve">　　　　　</w:t>
      </w:r>
      <w:proofErr w:type="gramEnd"/>
    </w:p>
    <w:p w:rsidR="0049019C" w:rsidRDefault="00290066">
      <w:pPr>
        <w:pStyle w:val="a5"/>
        <w:widowControl/>
        <w:shd w:val="clear" w:color="auto" w:fill="FFFFFF"/>
        <w:spacing w:before="30" w:after="30"/>
        <w:jc w:val="right"/>
        <w:rPr>
          <w:rFonts w:ascii="宋体" w:hAnsi="宋体" w:cs="宋体"/>
          <w:color w:val="333333"/>
        </w:rPr>
      </w:pPr>
      <w:r>
        <w:rPr>
          <w:rFonts w:ascii="宋体" w:hAnsi="宋体" w:cs="宋体" w:hint="eastAsia"/>
          <w:color w:val="333333"/>
          <w:shd w:val="clear" w:color="auto" w:fill="FFFFFF"/>
        </w:rPr>
        <w:t>2025</w:t>
      </w:r>
      <w:r>
        <w:rPr>
          <w:rFonts w:ascii="宋体" w:hAnsi="宋体" w:cs="宋体" w:hint="eastAsia"/>
          <w:color w:val="333333"/>
          <w:shd w:val="clear" w:color="auto" w:fill="FFFFFF"/>
        </w:rPr>
        <w:t>年</w:t>
      </w:r>
      <w:r>
        <w:rPr>
          <w:rFonts w:ascii="宋体" w:hAnsi="宋体" w:cs="宋体" w:hint="eastAsia"/>
          <w:color w:val="333333"/>
          <w:shd w:val="clear" w:color="auto" w:fill="FFFFFF"/>
        </w:rPr>
        <w:t>2</w:t>
      </w:r>
      <w:r>
        <w:rPr>
          <w:rFonts w:ascii="宋体" w:hAnsi="宋体" w:cs="宋体" w:hint="eastAsia"/>
          <w:color w:val="333333"/>
          <w:shd w:val="clear" w:color="auto" w:fill="FFFFFF"/>
        </w:rPr>
        <w:t>月</w:t>
      </w:r>
      <w:r>
        <w:rPr>
          <w:rFonts w:ascii="宋体" w:hAnsi="宋体" w:cs="宋体" w:hint="eastAsia"/>
          <w:color w:val="333333"/>
          <w:shd w:val="clear" w:color="auto" w:fill="FFFFFF"/>
        </w:rPr>
        <w:t>17</w:t>
      </w:r>
      <w:r>
        <w:rPr>
          <w:rFonts w:ascii="宋体" w:hAnsi="宋体" w:cs="宋体" w:hint="eastAsia"/>
          <w:color w:val="333333"/>
          <w:shd w:val="clear" w:color="auto" w:fill="FFFFFF"/>
        </w:rPr>
        <w:t>日</w:t>
      </w:r>
      <w:proofErr w:type="gramStart"/>
      <w:r>
        <w:rPr>
          <w:rFonts w:ascii="宋体" w:hAnsi="宋体" w:cs="宋体" w:hint="eastAsia"/>
          <w:color w:val="333333"/>
          <w:shd w:val="clear" w:color="auto" w:fill="FFFFFF"/>
        </w:rPr>
        <w:t xml:space="preserve">　　　　　</w:t>
      </w:r>
      <w:proofErr w:type="gramEnd"/>
    </w:p>
    <w:p w:rsidR="0049019C" w:rsidRDefault="00290066">
      <w:pPr>
        <w:pStyle w:val="a5"/>
        <w:widowControl/>
        <w:shd w:val="clear" w:color="auto" w:fill="FFFFFF"/>
        <w:spacing w:before="30" w:after="30"/>
        <w:ind w:firstLine="420"/>
        <w:rPr>
          <w:rFonts w:ascii="宋体" w:hAnsi="宋体" w:cs="宋体"/>
          <w:color w:val="333333"/>
        </w:rPr>
      </w:pPr>
      <w:r>
        <w:rPr>
          <w:rFonts w:ascii="宋体" w:hAnsi="宋体" w:cs="宋体" w:hint="eastAsia"/>
          <w:color w:val="333333"/>
          <w:shd w:val="clear" w:color="auto" w:fill="FFFFFF"/>
        </w:rPr>
        <w:t>（本文有删减）</w:t>
      </w:r>
    </w:p>
    <w:p w:rsidR="0049019C" w:rsidRDefault="0049019C">
      <w:pPr>
        <w:pStyle w:val="a5"/>
        <w:widowControl/>
        <w:shd w:val="clear" w:color="auto" w:fill="FFFFFF"/>
        <w:spacing w:before="30" w:after="30"/>
        <w:ind w:firstLine="420"/>
        <w:rPr>
          <w:rFonts w:ascii="宋体" w:hAnsi="宋体" w:cs="宋体"/>
          <w:color w:val="333333"/>
        </w:rPr>
      </w:pPr>
    </w:p>
    <w:p w:rsidR="0049019C" w:rsidRDefault="0049019C">
      <w:pPr>
        <w:pStyle w:val="a5"/>
        <w:widowControl/>
        <w:shd w:val="clear" w:color="auto" w:fill="FFFFFF"/>
        <w:spacing w:before="30" w:after="30"/>
        <w:ind w:firstLine="420"/>
        <w:rPr>
          <w:rFonts w:ascii="宋体" w:hAnsi="宋体" w:cs="宋体"/>
          <w:color w:val="333333"/>
        </w:rPr>
      </w:pPr>
    </w:p>
    <w:p w:rsidR="0049019C" w:rsidRDefault="00290066">
      <w:pPr>
        <w:pStyle w:val="a5"/>
        <w:widowControl/>
        <w:shd w:val="clear" w:color="auto" w:fill="FFFFFF"/>
        <w:spacing w:before="30" w:after="30"/>
        <w:jc w:val="center"/>
        <w:rPr>
          <w:rFonts w:ascii="宋体" w:hAnsi="宋体" w:cs="宋体"/>
          <w:color w:val="333333"/>
          <w:sz w:val="36"/>
          <w:szCs w:val="36"/>
        </w:rPr>
      </w:pPr>
      <w:r>
        <w:rPr>
          <w:rStyle w:val="a6"/>
          <w:rFonts w:ascii="宋体" w:hAnsi="宋体" w:cs="宋体" w:hint="eastAsia"/>
          <w:color w:val="333333"/>
          <w:sz w:val="36"/>
          <w:szCs w:val="36"/>
          <w:shd w:val="clear" w:color="auto" w:fill="FFFFFF"/>
        </w:rPr>
        <w:t>2025</w:t>
      </w:r>
      <w:r>
        <w:rPr>
          <w:rStyle w:val="a6"/>
          <w:rFonts w:ascii="宋体" w:hAnsi="宋体" w:cs="宋体" w:hint="eastAsia"/>
          <w:color w:val="333333"/>
          <w:sz w:val="36"/>
          <w:szCs w:val="36"/>
          <w:shd w:val="clear" w:color="auto" w:fill="FFFFFF"/>
        </w:rPr>
        <w:t>年</w:t>
      </w:r>
      <w:proofErr w:type="gramStart"/>
      <w:r>
        <w:rPr>
          <w:rStyle w:val="a6"/>
          <w:rFonts w:ascii="宋体" w:hAnsi="宋体" w:cs="宋体" w:hint="eastAsia"/>
          <w:color w:val="333333"/>
          <w:sz w:val="36"/>
          <w:szCs w:val="36"/>
          <w:shd w:val="clear" w:color="auto" w:fill="FFFFFF"/>
        </w:rPr>
        <w:t>稳外资</w:t>
      </w:r>
      <w:proofErr w:type="gramEnd"/>
      <w:r>
        <w:rPr>
          <w:rStyle w:val="a6"/>
          <w:rFonts w:ascii="宋体" w:hAnsi="宋体" w:cs="宋体" w:hint="eastAsia"/>
          <w:color w:val="333333"/>
          <w:sz w:val="36"/>
          <w:szCs w:val="36"/>
          <w:shd w:val="clear" w:color="auto" w:fill="FFFFFF"/>
        </w:rPr>
        <w:t>行动方案</w:t>
      </w:r>
    </w:p>
    <w:p w:rsidR="0049019C" w:rsidRDefault="00290066">
      <w:pPr>
        <w:pStyle w:val="a5"/>
        <w:widowControl/>
        <w:shd w:val="clear" w:color="auto" w:fill="FFFFFF"/>
        <w:spacing w:before="30" w:after="30"/>
        <w:jc w:val="center"/>
        <w:rPr>
          <w:rFonts w:ascii="宋体" w:hAnsi="宋体" w:cs="宋体"/>
          <w:color w:val="333333"/>
        </w:rPr>
      </w:pPr>
      <w:r>
        <w:rPr>
          <w:rFonts w:ascii="楷体" w:eastAsia="楷体" w:hAnsi="楷体" w:cs="楷体" w:hint="eastAsia"/>
          <w:color w:val="333333"/>
          <w:shd w:val="clear" w:color="auto" w:fill="FFFFFF"/>
        </w:rPr>
        <w:t>商务部　国家发展改革委</w:t>
      </w:r>
    </w:p>
    <w:p w:rsidR="0049019C" w:rsidRDefault="0049019C">
      <w:pPr>
        <w:pStyle w:val="a5"/>
        <w:widowControl/>
        <w:shd w:val="clear" w:color="auto" w:fill="FFFFFF"/>
        <w:spacing w:before="30" w:after="30"/>
        <w:ind w:firstLine="420"/>
        <w:rPr>
          <w:rFonts w:ascii="宋体" w:hAnsi="宋体" w:cs="宋体"/>
          <w:color w:val="333333"/>
        </w:rPr>
      </w:pPr>
    </w:p>
    <w:p w:rsidR="0049019C" w:rsidRDefault="00290066">
      <w:pPr>
        <w:pStyle w:val="a5"/>
        <w:widowControl/>
        <w:shd w:val="clear" w:color="auto" w:fill="FFFFFF"/>
        <w:spacing w:before="30" w:after="30"/>
        <w:ind w:firstLine="420"/>
        <w:rPr>
          <w:rFonts w:ascii="宋体" w:hAnsi="宋体" w:cs="宋体"/>
          <w:color w:val="333333"/>
        </w:rPr>
      </w:pPr>
      <w:r>
        <w:rPr>
          <w:rFonts w:ascii="宋体" w:hAnsi="宋体" w:cs="宋体" w:hint="eastAsia"/>
          <w:color w:val="333333"/>
          <w:shd w:val="clear" w:color="auto" w:fill="FFFFFF"/>
        </w:rPr>
        <w:t>外商投资是推进高水平对外开放的重要内容，为发展新质生产力和实现中国式现代化发挥着重要作用。为做好</w:t>
      </w:r>
      <w:r>
        <w:rPr>
          <w:rFonts w:ascii="宋体" w:hAnsi="宋体" w:cs="宋体" w:hint="eastAsia"/>
          <w:color w:val="333333"/>
          <w:shd w:val="clear" w:color="auto" w:fill="FFFFFF"/>
        </w:rPr>
        <w:t>2025</w:t>
      </w:r>
      <w:r>
        <w:rPr>
          <w:rFonts w:ascii="宋体" w:hAnsi="宋体" w:cs="宋体" w:hint="eastAsia"/>
          <w:color w:val="333333"/>
          <w:shd w:val="clear" w:color="auto" w:fill="FFFFFF"/>
        </w:rPr>
        <w:t>年</w:t>
      </w:r>
      <w:proofErr w:type="gramStart"/>
      <w:r>
        <w:rPr>
          <w:rFonts w:ascii="宋体" w:hAnsi="宋体" w:cs="宋体" w:hint="eastAsia"/>
          <w:color w:val="333333"/>
          <w:shd w:val="clear" w:color="auto" w:fill="FFFFFF"/>
        </w:rPr>
        <w:t>稳外资</w:t>
      </w:r>
      <w:proofErr w:type="gramEnd"/>
      <w:r>
        <w:rPr>
          <w:rFonts w:ascii="宋体" w:hAnsi="宋体" w:cs="宋体" w:hint="eastAsia"/>
          <w:color w:val="333333"/>
          <w:shd w:val="clear" w:color="auto" w:fill="FFFFFF"/>
        </w:rPr>
        <w:t>工作，加大引资稳资力度，现制定如下行动方案。</w:t>
      </w:r>
    </w:p>
    <w:p w:rsidR="0049019C" w:rsidRDefault="00290066">
      <w:pPr>
        <w:pStyle w:val="a5"/>
        <w:widowControl/>
        <w:shd w:val="clear" w:color="auto" w:fill="FFFFFF"/>
        <w:spacing w:before="30" w:after="30"/>
        <w:ind w:firstLine="420"/>
        <w:rPr>
          <w:rFonts w:ascii="宋体" w:hAnsi="宋体" w:cs="宋体"/>
          <w:color w:val="333333"/>
        </w:rPr>
      </w:pPr>
      <w:r>
        <w:rPr>
          <w:rStyle w:val="a6"/>
          <w:rFonts w:ascii="宋体" w:hAnsi="宋体" w:cs="宋体" w:hint="eastAsia"/>
          <w:color w:val="333333"/>
          <w:shd w:val="clear" w:color="auto" w:fill="FFFFFF"/>
        </w:rPr>
        <w:t>一、有序扩大自主开放</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（一）扩大电信、医疗、教育等领域开放试点。</w:t>
      </w:r>
      <w:r>
        <w:rPr>
          <w:rFonts w:ascii="宋体" w:hAnsi="宋体" w:cs="宋体" w:hint="eastAsia"/>
          <w:color w:val="333333"/>
          <w:shd w:val="clear" w:color="auto" w:fill="FFFFFF"/>
        </w:rPr>
        <w:t>支持试点地区抓好增值电信、生物技术、外商独资医院领域开放试点政策宣贯落实，对相关领域外商洽谈项目开展“专班式”跟踪服务，及时协调解决问题，推动项目尽早落地。适时进一步扩大电信、医疗领域开放试点。研究制定有序扩大教育、文化领域自主开放实施方案，适时对外公布并稳步实施。</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（二）落实全面取消制造业领域外资准入限制要求。</w:t>
      </w:r>
      <w:r>
        <w:rPr>
          <w:rFonts w:ascii="宋体" w:hAnsi="宋体" w:cs="宋体" w:hint="eastAsia"/>
          <w:color w:val="333333"/>
          <w:shd w:val="clear" w:color="auto" w:fill="FFFFFF"/>
        </w:rPr>
        <w:t>对于外资准入负面清单之外的领域，严格按照内外资一致的原则对外资准入实施管理。修订市场准入负面清单，进一步压减清单事项，面向各类经营主体扩大开放。</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（三）优化国家服务业扩大开放综合试点示范。</w:t>
      </w:r>
      <w:r>
        <w:rPr>
          <w:rFonts w:ascii="宋体" w:hAnsi="宋体" w:cs="宋体" w:hint="eastAsia"/>
          <w:color w:val="333333"/>
          <w:shd w:val="clear" w:color="auto" w:fill="FFFFFF"/>
        </w:rPr>
        <w:t>支持北京示</w:t>
      </w:r>
      <w:r>
        <w:rPr>
          <w:rFonts w:ascii="宋体" w:hAnsi="宋体" w:cs="宋体" w:hint="eastAsia"/>
          <w:color w:val="333333"/>
          <w:shd w:val="clear" w:color="auto" w:fill="FFFFFF"/>
        </w:rPr>
        <w:t>范区发挥服务业扩大开放引领作用，推动试点工作提速加力。进一步扩大试点范围，赋予试点新内容新任务，重点领域开放举措优先在试点示范地区试验。深入研究服务业扩大开放政策举措，密切关注试点推进情况，及时复制推广试点经验。支持国家服务业扩大开放综合试点示范地区开展标准化建设。</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（四）推动生物医药领域有序开放。</w:t>
      </w:r>
      <w:r>
        <w:rPr>
          <w:rFonts w:ascii="宋体" w:hAnsi="宋体" w:cs="宋体" w:hint="eastAsia"/>
          <w:color w:val="333333"/>
          <w:shd w:val="clear" w:color="auto" w:fill="FFFFFF"/>
        </w:rPr>
        <w:t>支持符合条件的外资企业参与生物制品分段生产试点，加快省级试点方案、质量监管方案审核，推动生物医药产业优化资源配置，及</w:t>
      </w:r>
      <w:r>
        <w:rPr>
          <w:rFonts w:ascii="宋体" w:hAnsi="宋体" w:cs="宋体" w:hint="eastAsia"/>
          <w:color w:val="333333"/>
          <w:shd w:val="clear" w:color="auto" w:fill="FFFFFF"/>
        </w:rPr>
        <w:lastRenderedPageBreak/>
        <w:t>时协调解决试点过程中企业遇到的困难问题。研究完善医药领域开放政策，便利创新</w:t>
      </w:r>
      <w:proofErr w:type="gramStart"/>
      <w:r>
        <w:rPr>
          <w:rFonts w:ascii="宋体" w:hAnsi="宋体" w:cs="宋体" w:hint="eastAsia"/>
          <w:color w:val="333333"/>
          <w:shd w:val="clear" w:color="auto" w:fill="FFFFFF"/>
        </w:rPr>
        <w:t>药加快</w:t>
      </w:r>
      <w:proofErr w:type="gramEnd"/>
      <w:r>
        <w:rPr>
          <w:rFonts w:ascii="宋体" w:hAnsi="宋体" w:cs="宋体" w:hint="eastAsia"/>
          <w:color w:val="333333"/>
          <w:shd w:val="clear" w:color="auto" w:fill="FFFFFF"/>
        </w:rPr>
        <w:t>上市，优化药品带</w:t>
      </w:r>
      <w:r>
        <w:rPr>
          <w:rFonts w:ascii="宋体" w:hAnsi="宋体" w:cs="宋体" w:hint="eastAsia"/>
          <w:color w:val="333333"/>
          <w:shd w:val="clear" w:color="auto" w:fill="FFFFFF"/>
        </w:rPr>
        <w:t>量采购，进一步提高医疗器械产品采购可预期性。</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（五）鼓励外资在华开展股权投资。</w:t>
      </w:r>
      <w:r>
        <w:rPr>
          <w:rFonts w:ascii="宋体" w:hAnsi="宋体" w:cs="宋体" w:hint="eastAsia"/>
          <w:color w:val="333333"/>
          <w:shd w:val="clear" w:color="auto" w:fill="FFFFFF"/>
        </w:rPr>
        <w:t>抓好《外国投资者对上市公司战略投资管理办法》落实，制定发布实施战略投资的操作指引，加大对上市公司、境外基金和投资机构等的宣介力度，引导更多优质外资长期投资我国上市公司。</w:t>
      </w:r>
    </w:p>
    <w:p w:rsidR="0049019C" w:rsidRDefault="00290066">
      <w:pPr>
        <w:pStyle w:val="a5"/>
        <w:widowControl/>
        <w:shd w:val="clear" w:color="auto" w:fill="FFFFFF"/>
        <w:spacing w:before="30" w:after="30"/>
        <w:ind w:firstLine="420"/>
        <w:rPr>
          <w:rFonts w:ascii="宋体" w:hAnsi="宋体" w:cs="宋体"/>
          <w:color w:val="333333"/>
        </w:rPr>
      </w:pPr>
      <w:r>
        <w:rPr>
          <w:rStyle w:val="a6"/>
          <w:rFonts w:ascii="宋体" w:hAnsi="宋体" w:cs="宋体" w:hint="eastAsia"/>
          <w:color w:val="333333"/>
          <w:shd w:val="clear" w:color="auto" w:fill="FFFFFF"/>
        </w:rPr>
        <w:t>二、提高投资促进水平</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（六）持续打造“投资中国”品牌。</w:t>
      </w:r>
      <w:r>
        <w:rPr>
          <w:rFonts w:ascii="宋体" w:hAnsi="宋体" w:cs="宋体" w:hint="eastAsia"/>
          <w:color w:val="333333"/>
          <w:shd w:val="clear" w:color="auto" w:fill="FFFFFF"/>
        </w:rPr>
        <w:t>落实深化外商投资促进体制机制改革要求，制定打造“投资中国”品牌年度实施方案，精心设计实施“投资中国”系列活动。</w:t>
      </w:r>
      <w:proofErr w:type="gramStart"/>
      <w:r>
        <w:rPr>
          <w:rFonts w:ascii="宋体" w:hAnsi="宋体" w:cs="宋体" w:hint="eastAsia"/>
          <w:color w:val="333333"/>
          <w:shd w:val="clear" w:color="auto" w:fill="FFFFFF"/>
        </w:rPr>
        <w:t>央地协同</w:t>
      </w:r>
      <w:proofErr w:type="gramEnd"/>
      <w:r>
        <w:rPr>
          <w:rFonts w:ascii="宋体" w:hAnsi="宋体" w:cs="宋体" w:hint="eastAsia"/>
          <w:color w:val="333333"/>
          <w:shd w:val="clear" w:color="auto" w:fill="FFFFFF"/>
        </w:rPr>
        <w:t>联动，开展境外投资促进活动，更好利用外资推进制造业</w:t>
      </w:r>
      <w:proofErr w:type="gramStart"/>
      <w:r>
        <w:rPr>
          <w:rFonts w:ascii="宋体" w:hAnsi="宋体" w:cs="宋体" w:hint="eastAsia"/>
          <w:color w:val="333333"/>
          <w:shd w:val="clear" w:color="auto" w:fill="FFFFFF"/>
        </w:rPr>
        <w:t>补链强链</w:t>
      </w:r>
      <w:proofErr w:type="gramEnd"/>
      <w:r>
        <w:rPr>
          <w:rFonts w:ascii="宋体" w:hAnsi="宋体" w:cs="宋体" w:hint="eastAsia"/>
          <w:color w:val="333333"/>
          <w:shd w:val="clear" w:color="auto" w:fill="FFFFFF"/>
        </w:rPr>
        <w:t>。针对我主要投资来源地不同特点，研究制定差异化引资目标和策略，与双边经贸联委会（混委会）机制密切配合，全面激活双边投资促进工作组机制，加大项目撮合对接力度。</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（七）加大外资企业境内再投资支持力度。</w:t>
      </w:r>
      <w:r>
        <w:rPr>
          <w:rFonts w:ascii="宋体" w:hAnsi="宋体" w:cs="宋体" w:hint="eastAsia"/>
          <w:color w:val="333333"/>
          <w:shd w:val="clear" w:color="auto" w:fill="FFFFFF"/>
        </w:rPr>
        <w:t>持续优化营商环境，切实把外资企业的国民待遇落实到位。研究制定鼓励外资企业境内再投资政策措施，促进外资企业在华所获利润更多用于再投资。开展外资</w:t>
      </w:r>
      <w:r>
        <w:rPr>
          <w:rFonts w:ascii="宋体" w:hAnsi="宋体" w:cs="宋体" w:hint="eastAsia"/>
          <w:color w:val="333333"/>
          <w:shd w:val="clear" w:color="auto" w:fill="FFFFFF"/>
        </w:rPr>
        <w:t>企业境内投资信息报告试点。</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（八）扩大鼓励外商投资产业范围。</w:t>
      </w:r>
      <w:r>
        <w:rPr>
          <w:rFonts w:ascii="宋体" w:hAnsi="宋体" w:cs="宋体" w:hint="eastAsia"/>
          <w:color w:val="333333"/>
          <w:shd w:val="clear" w:color="auto" w:fill="FFFFFF"/>
        </w:rPr>
        <w:t>修订扩大鼓励外商投资产业目录，优化外商投资结构，促进外资服务我国制造业高质量发展，引导外资投向现代服务业，支持外资更多投向中西部和东北地区。</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（九）取消外商投资性公司使用境内贷款限制。</w:t>
      </w:r>
      <w:r>
        <w:rPr>
          <w:rFonts w:ascii="宋体" w:hAnsi="宋体" w:cs="宋体" w:hint="eastAsia"/>
          <w:color w:val="333333"/>
          <w:shd w:val="clear" w:color="auto" w:fill="FFFFFF"/>
        </w:rPr>
        <w:t>允许外商投资性公司使用境内贷款开展股权投资，加大政策宣传解读力度，为跨国公司在华投资设立总部型机构提供便利。</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（十）鼓励跨国公司投资设立投资性公司。</w:t>
      </w:r>
      <w:r>
        <w:rPr>
          <w:rFonts w:ascii="宋体" w:hAnsi="宋体" w:cs="宋体" w:hint="eastAsia"/>
          <w:color w:val="333333"/>
          <w:shd w:val="clear" w:color="auto" w:fill="FFFFFF"/>
        </w:rPr>
        <w:t>优化外商投资举办投资性公司相关规定，在外汇管理、人员出入境、数据跨境流动等方面，为跨国公司投资设立投资性公司提供便利。保</w:t>
      </w:r>
      <w:r>
        <w:rPr>
          <w:rFonts w:ascii="宋体" w:hAnsi="宋体" w:cs="宋体" w:hint="eastAsia"/>
          <w:color w:val="333333"/>
          <w:shd w:val="clear" w:color="auto" w:fill="FFFFFF"/>
        </w:rPr>
        <w:t>障相关外商投资性公司在华投资设立的企业依法依规享受外资企业待遇。</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（十一）便利外国投资者在华实施并购投资。</w:t>
      </w:r>
      <w:r>
        <w:rPr>
          <w:rFonts w:ascii="宋体" w:hAnsi="宋体" w:cs="宋体" w:hint="eastAsia"/>
          <w:color w:val="333333"/>
          <w:shd w:val="clear" w:color="auto" w:fill="FFFFFF"/>
        </w:rPr>
        <w:t>在外商投资法框架下，修订《关于外国投资者并购境内企业的规定》，优化外资并购规则和并购交易程序，完善并购管理范围，降低跨境换股门槛等。</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（十二）加大重点领域引资力度。</w:t>
      </w:r>
      <w:r>
        <w:rPr>
          <w:rFonts w:ascii="宋体" w:hAnsi="宋体" w:cs="宋体" w:hint="eastAsia"/>
          <w:color w:val="333333"/>
          <w:shd w:val="clear" w:color="auto" w:fill="FFFFFF"/>
        </w:rPr>
        <w:t>鼓励外商投资养殖、饲养设备生产、饲料兽药生产等畜牧业相关领域并享受国民待遇。支持外资企业参与我国新型工业化进程，重点引进高技术领域外商投资，为外资企业提供更多市场机会和合作空间。鼓励养老服务、文化和旅游、体育、医疗、职业教育、金融等服务业领域</w:t>
      </w:r>
      <w:r>
        <w:rPr>
          <w:rFonts w:ascii="宋体" w:hAnsi="宋体" w:cs="宋体" w:hint="eastAsia"/>
          <w:color w:val="333333"/>
          <w:shd w:val="clear" w:color="auto" w:fill="FFFFFF"/>
        </w:rPr>
        <w:t>吸引利用外资，满足多层次服务消费需求。</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（十三）加强经济政策和营商环境对外宣介。</w:t>
      </w:r>
      <w:r>
        <w:rPr>
          <w:rFonts w:ascii="宋体" w:hAnsi="宋体" w:cs="宋体" w:hint="eastAsia"/>
          <w:color w:val="333333"/>
          <w:shd w:val="clear" w:color="auto" w:fill="FFFFFF"/>
        </w:rPr>
        <w:t>充分运用新闻发布、吹风会、接受采访、专家解读等方式，对外积极宣传阐释我国扩大高水平对外开放的新政策新举措新亮点。</w:t>
      </w:r>
    </w:p>
    <w:p w:rsidR="0049019C" w:rsidRDefault="00290066">
      <w:pPr>
        <w:pStyle w:val="a5"/>
        <w:widowControl/>
        <w:shd w:val="clear" w:color="auto" w:fill="FFFFFF"/>
        <w:spacing w:before="30" w:after="30"/>
        <w:ind w:firstLine="420"/>
        <w:rPr>
          <w:rFonts w:ascii="宋体" w:hAnsi="宋体" w:cs="宋体"/>
          <w:color w:val="333333"/>
        </w:rPr>
      </w:pPr>
      <w:r>
        <w:rPr>
          <w:rStyle w:val="a6"/>
          <w:rFonts w:ascii="宋体" w:hAnsi="宋体" w:cs="宋体" w:hint="eastAsia"/>
          <w:color w:val="333333"/>
          <w:shd w:val="clear" w:color="auto" w:fill="FFFFFF"/>
        </w:rPr>
        <w:t>三、增强开放平台效能</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（十四）深化开发区管理制度改革。</w:t>
      </w:r>
      <w:r>
        <w:rPr>
          <w:rFonts w:ascii="宋体" w:hAnsi="宋体" w:cs="宋体" w:hint="eastAsia"/>
          <w:color w:val="333333"/>
          <w:shd w:val="clear" w:color="auto" w:fill="FFFFFF"/>
        </w:rPr>
        <w:t>完善政策支撑体系，制定深化国家级经济技术开发区改革创新的政策文件，在要素保障、重点领域开放、承担改革试点任务、经济管理权限下放等方面出台新举措，提升国家级经济技术开发区外向型经济发展水平。推动国家级高新区、海关特殊监管区域及各类省级开发区等作为对外开放平台发挥</w:t>
      </w:r>
      <w:proofErr w:type="gramStart"/>
      <w:r>
        <w:rPr>
          <w:rFonts w:ascii="宋体" w:hAnsi="宋体" w:cs="宋体" w:hint="eastAsia"/>
          <w:color w:val="333333"/>
          <w:shd w:val="clear" w:color="auto" w:fill="FFFFFF"/>
        </w:rPr>
        <w:t>稳外</w:t>
      </w:r>
      <w:r>
        <w:rPr>
          <w:rFonts w:ascii="宋体" w:hAnsi="宋体" w:cs="宋体" w:hint="eastAsia"/>
          <w:color w:val="333333"/>
          <w:shd w:val="clear" w:color="auto" w:fill="FFFFFF"/>
        </w:rPr>
        <w:t>资</w:t>
      </w:r>
      <w:proofErr w:type="gramEnd"/>
      <w:r>
        <w:rPr>
          <w:rFonts w:ascii="宋体" w:hAnsi="宋体" w:cs="宋体" w:hint="eastAsia"/>
          <w:color w:val="333333"/>
          <w:shd w:val="clear" w:color="auto" w:fill="FFFFFF"/>
        </w:rPr>
        <w:t>作用。</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（十五）实施自由贸易试验区提升战略。</w:t>
      </w:r>
      <w:r>
        <w:rPr>
          <w:rFonts w:ascii="宋体" w:hAnsi="宋体" w:cs="宋体" w:hint="eastAsia"/>
          <w:color w:val="333333"/>
          <w:shd w:val="clear" w:color="auto" w:fill="FFFFFF"/>
        </w:rPr>
        <w:t>推动自由贸易试验区提质增效，扩大改革任务授权，加快推进海南自由贸易港核心政策落地，打造吸引外商投资高地。支持自由</w:t>
      </w:r>
      <w:r>
        <w:rPr>
          <w:rFonts w:ascii="宋体" w:hAnsi="宋体" w:cs="宋体" w:hint="eastAsia"/>
          <w:color w:val="333333"/>
          <w:shd w:val="clear" w:color="auto" w:fill="FFFFFF"/>
        </w:rPr>
        <w:lastRenderedPageBreak/>
        <w:t>贸易试验区在外资准入领域加大压力测试，持续扩大规则、规制、管理、标准等制度型开放。</w:t>
      </w:r>
    </w:p>
    <w:p w:rsidR="0049019C" w:rsidRDefault="00290066">
      <w:pPr>
        <w:pStyle w:val="a5"/>
        <w:widowControl/>
        <w:shd w:val="clear" w:color="auto" w:fill="FFFFFF"/>
        <w:spacing w:before="30" w:after="30"/>
        <w:ind w:firstLine="420"/>
        <w:rPr>
          <w:rFonts w:ascii="宋体" w:hAnsi="宋体" w:cs="宋体"/>
          <w:color w:val="333333"/>
        </w:rPr>
      </w:pPr>
      <w:r>
        <w:rPr>
          <w:rStyle w:val="a6"/>
          <w:rFonts w:ascii="宋体" w:hAnsi="宋体" w:cs="宋体" w:hint="eastAsia"/>
          <w:color w:val="333333"/>
          <w:shd w:val="clear" w:color="auto" w:fill="FFFFFF"/>
        </w:rPr>
        <w:t>四、加大服务保障力度</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（十六）推动重大和重点外资项目落地。</w:t>
      </w:r>
      <w:r>
        <w:rPr>
          <w:rFonts w:ascii="宋体" w:hAnsi="宋体" w:cs="宋体" w:hint="eastAsia"/>
          <w:color w:val="333333"/>
          <w:shd w:val="clear" w:color="auto" w:fill="FFFFFF"/>
        </w:rPr>
        <w:t>支持将更多外资项目纳入重大外资项目和重点外资项目清单，加大政策支持和服务保障力度，加快推动项目落地建设。</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（十七）建立政府采购本国产品标准体系。</w:t>
      </w:r>
      <w:r>
        <w:rPr>
          <w:rFonts w:ascii="宋体" w:hAnsi="宋体" w:cs="宋体" w:hint="eastAsia"/>
          <w:color w:val="333333"/>
          <w:shd w:val="clear" w:color="auto" w:fill="FFFFFF"/>
        </w:rPr>
        <w:t>尽快制定出台相关文件，明确政府采购本国产品标准，确保不同所有制企业在中国境内生产的产品平等参与政府采购活动。加强政府采购领域政策宣传，做好外资企业投诉处理工作。</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（十八）拓宽外资企业融资渠道。</w:t>
      </w:r>
      <w:r>
        <w:rPr>
          <w:rFonts w:ascii="宋体" w:hAnsi="宋体" w:cs="宋体" w:hint="eastAsia"/>
          <w:color w:val="333333"/>
          <w:shd w:val="clear" w:color="auto" w:fill="FFFFFF"/>
        </w:rPr>
        <w:t>鼓励金融机构为外资企业提供融资服务，开展重点外资企业贷款需求及投资经营情况调研，有针对性举办银企对接活动。引导各类基金与外资企业开展股权投资合作，支持在华外资企业扩大投资经营规模、深耕中国市场。</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（十九）促进人员往来便利化。</w:t>
      </w:r>
      <w:r>
        <w:rPr>
          <w:rFonts w:ascii="宋体" w:hAnsi="宋体" w:cs="宋体" w:hint="eastAsia"/>
          <w:color w:val="333333"/>
          <w:shd w:val="clear" w:color="auto" w:fill="FFFFFF"/>
        </w:rPr>
        <w:t>加快互免签证协定商谈，继续稳妥扩大单方面免签国家范围。优化口岸签证、过境免签、区域性入境免签政策</w:t>
      </w:r>
      <w:r>
        <w:rPr>
          <w:rFonts w:ascii="宋体" w:hAnsi="宋体" w:cs="宋体" w:hint="eastAsia"/>
          <w:color w:val="333333"/>
          <w:shd w:val="clear" w:color="auto" w:fill="FFFFFF"/>
        </w:rPr>
        <w:t>，促进人员跨境流动。更新《外国商务人士在华工作生活指引》。</w:t>
      </w:r>
    </w:p>
    <w:p w:rsidR="0049019C" w:rsidRDefault="00290066">
      <w:pPr>
        <w:pStyle w:val="a5"/>
        <w:widowControl/>
        <w:shd w:val="clear" w:color="auto" w:fill="FFFFFF"/>
        <w:spacing w:before="30" w:after="30"/>
        <w:ind w:firstLine="420"/>
        <w:rPr>
          <w:rFonts w:ascii="宋体" w:hAnsi="宋体" w:cs="宋体"/>
          <w:color w:val="333333"/>
        </w:rPr>
      </w:pPr>
      <w:r>
        <w:rPr>
          <w:rFonts w:ascii="楷体" w:eastAsia="楷体" w:hAnsi="楷体" w:cs="楷体" w:hint="eastAsia"/>
          <w:color w:val="333333"/>
          <w:shd w:val="clear" w:color="auto" w:fill="FFFFFF"/>
        </w:rPr>
        <w:t>（二十）提升外资企业贸易便利化水平。</w:t>
      </w:r>
      <w:r>
        <w:rPr>
          <w:rFonts w:ascii="宋体" w:hAnsi="宋体" w:cs="宋体" w:hint="eastAsia"/>
          <w:color w:val="333333"/>
          <w:shd w:val="clear" w:color="auto" w:fill="FFFFFF"/>
        </w:rPr>
        <w:t>做好优惠贸易协定项下原产地证书签证工作，助力外资企业出口货物享受协定伙伴方关税减让。优化重点外资项目进口成套设备检验监管。加大对外资企业海关“经认证的经营者”（</w:t>
      </w:r>
      <w:r>
        <w:rPr>
          <w:rFonts w:ascii="宋体" w:hAnsi="宋体" w:cs="宋体" w:hint="eastAsia"/>
          <w:color w:val="333333"/>
          <w:shd w:val="clear" w:color="auto" w:fill="FFFFFF"/>
        </w:rPr>
        <w:t>AEO</w:t>
      </w:r>
      <w:r>
        <w:rPr>
          <w:rFonts w:ascii="宋体" w:hAnsi="宋体" w:cs="宋体" w:hint="eastAsia"/>
          <w:color w:val="333333"/>
          <w:shd w:val="clear" w:color="auto" w:fill="FFFFFF"/>
        </w:rPr>
        <w:t>）培育力度，进一步优化降低</w:t>
      </w:r>
      <w:r>
        <w:rPr>
          <w:rFonts w:ascii="宋体" w:hAnsi="宋体" w:cs="宋体" w:hint="eastAsia"/>
          <w:color w:val="333333"/>
          <w:shd w:val="clear" w:color="auto" w:fill="FFFFFF"/>
        </w:rPr>
        <w:t>AEO</w:t>
      </w:r>
      <w:r>
        <w:rPr>
          <w:rFonts w:ascii="宋体" w:hAnsi="宋体" w:cs="宋体" w:hint="eastAsia"/>
          <w:color w:val="333333"/>
          <w:shd w:val="clear" w:color="auto" w:fill="FFFFFF"/>
        </w:rPr>
        <w:t>随机布控查验率。积极稳妥推进进口商品采信，将更多符合资质的中外检验机构纳入采信机构目录。鼓励外资企业开展知识产权备案，坚决打击进出口环节侵犯外资企业知识产权的行为。</w:t>
      </w:r>
    </w:p>
    <w:p w:rsidR="0049019C" w:rsidRDefault="00290066">
      <w:pPr>
        <w:pStyle w:val="a5"/>
        <w:widowControl/>
        <w:shd w:val="clear" w:color="auto" w:fill="FFFFFF"/>
        <w:spacing w:before="30" w:after="30"/>
        <w:ind w:firstLine="420"/>
        <w:rPr>
          <w:rFonts w:ascii="宋体" w:hAnsi="宋体" w:cs="宋体"/>
          <w:color w:val="333333"/>
        </w:rPr>
      </w:pPr>
      <w:r>
        <w:rPr>
          <w:rFonts w:ascii="宋体" w:hAnsi="宋体" w:cs="宋体" w:hint="eastAsia"/>
          <w:color w:val="333333"/>
          <w:shd w:val="clear" w:color="auto" w:fill="FFFFFF"/>
        </w:rPr>
        <w:t>各地区、各有关部门要在党中央集中统一领导下，坚定不移</w:t>
      </w:r>
      <w:r>
        <w:rPr>
          <w:rFonts w:ascii="宋体" w:hAnsi="宋体" w:cs="宋体" w:hint="eastAsia"/>
          <w:color w:val="333333"/>
          <w:shd w:val="clear" w:color="auto" w:fill="FFFFFF"/>
        </w:rPr>
        <w:t>深化改革开放，细化实</w:t>
      </w:r>
      <w:proofErr w:type="gramStart"/>
      <w:r>
        <w:rPr>
          <w:rFonts w:ascii="宋体" w:hAnsi="宋体" w:cs="宋体" w:hint="eastAsia"/>
          <w:color w:val="333333"/>
          <w:shd w:val="clear" w:color="auto" w:fill="FFFFFF"/>
        </w:rPr>
        <w:t>化具体</w:t>
      </w:r>
      <w:proofErr w:type="gramEnd"/>
      <w:r>
        <w:rPr>
          <w:rFonts w:ascii="宋体" w:hAnsi="宋体" w:cs="宋体" w:hint="eastAsia"/>
          <w:color w:val="333333"/>
          <w:shd w:val="clear" w:color="auto" w:fill="FFFFFF"/>
        </w:rPr>
        <w:t>落实举措，在投资促进、权益保护、服务保障等方面创新工作方法、强化政策和要素支持，确保</w:t>
      </w:r>
      <w:r>
        <w:rPr>
          <w:rFonts w:ascii="宋体" w:hAnsi="宋体" w:cs="宋体" w:hint="eastAsia"/>
          <w:color w:val="333333"/>
          <w:shd w:val="clear" w:color="auto" w:fill="FFFFFF"/>
        </w:rPr>
        <w:t>2025</w:t>
      </w:r>
      <w:r>
        <w:rPr>
          <w:rFonts w:ascii="宋体" w:hAnsi="宋体" w:cs="宋体" w:hint="eastAsia"/>
          <w:color w:val="333333"/>
          <w:shd w:val="clear" w:color="auto" w:fill="FFFFFF"/>
        </w:rPr>
        <w:t>年内各项举措落地见效，有效提</w:t>
      </w:r>
      <w:proofErr w:type="gramStart"/>
      <w:r>
        <w:rPr>
          <w:rFonts w:ascii="宋体" w:hAnsi="宋体" w:cs="宋体" w:hint="eastAsia"/>
          <w:color w:val="333333"/>
          <w:shd w:val="clear" w:color="auto" w:fill="FFFFFF"/>
        </w:rPr>
        <w:t>振外商</w:t>
      </w:r>
      <w:proofErr w:type="gramEnd"/>
      <w:r>
        <w:rPr>
          <w:rFonts w:ascii="宋体" w:hAnsi="宋体" w:cs="宋体" w:hint="eastAsia"/>
          <w:color w:val="333333"/>
          <w:shd w:val="clear" w:color="auto" w:fill="FFFFFF"/>
        </w:rPr>
        <w:t>投资信心。要组织有关部门</w:t>
      </w:r>
      <w:proofErr w:type="gramStart"/>
      <w:r>
        <w:rPr>
          <w:rFonts w:ascii="宋体" w:hAnsi="宋体" w:cs="宋体" w:hint="eastAsia"/>
          <w:color w:val="333333"/>
          <w:shd w:val="clear" w:color="auto" w:fill="FFFFFF"/>
        </w:rPr>
        <w:t>赴重点</w:t>
      </w:r>
      <w:proofErr w:type="gramEnd"/>
      <w:r>
        <w:rPr>
          <w:rFonts w:ascii="宋体" w:hAnsi="宋体" w:cs="宋体" w:hint="eastAsia"/>
          <w:color w:val="333333"/>
          <w:shd w:val="clear" w:color="auto" w:fill="FFFFFF"/>
        </w:rPr>
        <w:t>地区、重点外资企业开展专项走访活动，深入了解外资企业诉求，有效回应外资企业关切。商务部、国家发展改革委要会同有关部门和单位加强指导协调，做好政策宣传，推动政策落地。重大事项及时请示报告。</w:t>
      </w:r>
    </w:p>
    <w:p w:rsidR="0049019C" w:rsidRDefault="0049019C">
      <w:pPr>
        <w:pStyle w:val="51"/>
        <w:ind w:left="0"/>
      </w:pPr>
    </w:p>
    <w:sectPr w:rsidR="0049019C">
      <w:footerReference w:type="default" r:id="rId8"/>
      <w:pgSz w:w="11906" w:h="16838"/>
      <w:pgMar w:top="1984" w:right="1446" w:bottom="1644" w:left="144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066">
      <w:r>
        <w:separator/>
      </w:r>
    </w:p>
  </w:endnote>
  <w:endnote w:type="continuationSeparator" w:id="0">
    <w:p w:rsidR="00000000" w:rsidRDefault="002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1" w:subsetted="1" w:fontKey="{690938D8-ADC4-4F5D-B509-428FDF04EF78}"/>
  </w:font>
  <w:font w:name="楷体">
    <w:panose1 w:val="02010609060101010101"/>
    <w:charset w:val="86"/>
    <w:family w:val="modern"/>
    <w:pitch w:val="fixed"/>
    <w:sig w:usb0="800002BF" w:usb1="38CF7CFA" w:usb2="00000016" w:usb3="00000000" w:csb0="00040001" w:csb1="00000000"/>
    <w:embedRegular r:id="rId2" w:subsetted="1" w:fontKey="{5D184BCC-7994-4BC4-908C-C97574DC4C3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19C" w:rsidRDefault="00290066">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019C" w:rsidRDefault="00290066">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019C" w:rsidRDefault="00290066">
                    <w:pPr>
                      <w:pStyle w:val="a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066">
      <w:r>
        <w:separator/>
      </w:r>
    </w:p>
  </w:footnote>
  <w:footnote w:type="continuationSeparator" w:id="0">
    <w:p w:rsidR="00000000" w:rsidRDefault="0029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63"/>
    <w:rsid w:val="F6F88543"/>
    <w:rsid w:val="F7FB9E2B"/>
    <w:rsid w:val="FFE9DC83"/>
    <w:rsid w:val="FFEF0596"/>
    <w:rsid w:val="00290066"/>
    <w:rsid w:val="003E79E0"/>
    <w:rsid w:val="0049019C"/>
    <w:rsid w:val="00734047"/>
    <w:rsid w:val="00C47AA7"/>
    <w:rsid w:val="00E315E8"/>
    <w:rsid w:val="00E7157C"/>
    <w:rsid w:val="00E75663"/>
    <w:rsid w:val="02E83266"/>
    <w:rsid w:val="06A05249"/>
    <w:rsid w:val="075411D5"/>
    <w:rsid w:val="0A4C33CB"/>
    <w:rsid w:val="0AC1532D"/>
    <w:rsid w:val="0BCB0EF6"/>
    <w:rsid w:val="11193219"/>
    <w:rsid w:val="11C04C0D"/>
    <w:rsid w:val="1740739A"/>
    <w:rsid w:val="1AD2773B"/>
    <w:rsid w:val="21F33C97"/>
    <w:rsid w:val="27D70673"/>
    <w:rsid w:val="2A077FB1"/>
    <w:rsid w:val="31B56840"/>
    <w:rsid w:val="340571AE"/>
    <w:rsid w:val="3DBFF098"/>
    <w:rsid w:val="3E769401"/>
    <w:rsid w:val="48454596"/>
    <w:rsid w:val="4C184FC6"/>
    <w:rsid w:val="50E93404"/>
    <w:rsid w:val="539536DF"/>
    <w:rsid w:val="5CA80079"/>
    <w:rsid w:val="6B914044"/>
    <w:rsid w:val="6BCD3C6C"/>
    <w:rsid w:val="6BFEAC41"/>
    <w:rsid w:val="6EDF5ADD"/>
    <w:rsid w:val="709C35CE"/>
    <w:rsid w:val="774D62F6"/>
    <w:rsid w:val="7ECA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rFonts w:ascii="Calibri" w:eastAsia="宋体" w:hAnsi="Calibri" w:cs="Times New Roman"/>
      <w:sz w:val="24"/>
    </w:rPr>
  </w:style>
  <w:style w:type="character" w:styleId="a6">
    <w:name w:val="Strong"/>
    <w:basedOn w:val="a1"/>
    <w:qFormat/>
    <w:rPr>
      <w:b/>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Times New Roman" w:hAnsi="Times New Roman" w:cs="Times New Roman" w:hint="default"/>
      <w:b/>
      <w:bCs/>
      <w:color w:val="000000"/>
      <w:sz w:val="36"/>
      <w:szCs w:val="36"/>
      <w:u w:val="none"/>
    </w:rPr>
  </w:style>
  <w:style w:type="character" w:customStyle="1" w:styleId="font51">
    <w:name w:val="font51"/>
    <w:basedOn w:val="a1"/>
    <w:qFormat/>
    <w:rPr>
      <w:rFonts w:ascii="宋体" w:eastAsia="宋体" w:hAnsi="宋体" w:cs="宋体" w:hint="eastAsia"/>
      <w:b/>
      <w:bCs/>
      <w:color w:val="000000"/>
      <w:sz w:val="36"/>
      <w:szCs w:val="36"/>
      <w:u w:val="none"/>
    </w:rPr>
  </w:style>
  <w:style w:type="character" w:customStyle="1" w:styleId="font11">
    <w:name w:val="font11"/>
    <w:basedOn w:val="a1"/>
    <w:qFormat/>
    <w:rPr>
      <w:rFonts w:ascii="方正黑体_GBK" w:eastAsia="方正黑体_GBK" w:hAnsi="方正黑体_GBK" w:cs="方正黑体_GBK"/>
      <w:b/>
      <w:bCs/>
      <w:color w:val="000000"/>
      <w:sz w:val="24"/>
      <w:szCs w:val="24"/>
      <w:u w:val="none"/>
    </w:rPr>
  </w:style>
  <w:style w:type="character" w:customStyle="1" w:styleId="font61">
    <w:name w:val="font61"/>
    <w:basedOn w:val="a1"/>
    <w:qFormat/>
    <w:rPr>
      <w:rFonts w:ascii="Times New Roman" w:hAnsi="Times New Roman" w:cs="Times New Roman" w:hint="default"/>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1"/>
    <w:qFormat/>
    <w:pPr>
      <w:tabs>
        <w:tab w:val="center" w:pos="4153"/>
        <w:tab w:val="right" w:pos="8306"/>
      </w:tabs>
      <w:snapToGrid w:val="0"/>
      <w:jc w:val="left"/>
    </w:pPr>
    <w:rPr>
      <w:sz w:val="18"/>
    </w:rPr>
  </w:style>
  <w:style w:type="paragraph" w:customStyle="1" w:styleId="51">
    <w:name w:val="索引 51"/>
    <w:basedOn w:val="a"/>
    <w:next w:val="a"/>
    <w:qFormat/>
    <w:pPr>
      <w:ind w:left="1680"/>
    </w:p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rFonts w:ascii="Calibri" w:eastAsia="宋体" w:hAnsi="Calibri" w:cs="Times New Roman"/>
      <w:sz w:val="24"/>
    </w:rPr>
  </w:style>
  <w:style w:type="character" w:styleId="a6">
    <w:name w:val="Strong"/>
    <w:basedOn w:val="a1"/>
    <w:qFormat/>
    <w:rPr>
      <w:b/>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Times New Roman" w:hAnsi="Times New Roman" w:cs="Times New Roman" w:hint="default"/>
      <w:b/>
      <w:bCs/>
      <w:color w:val="000000"/>
      <w:sz w:val="36"/>
      <w:szCs w:val="36"/>
      <w:u w:val="none"/>
    </w:rPr>
  </w:style>
  <w:style w:type="character" w:customStyle="1" w:styleId="font51">
    <w:name w:val="font51"/>
    <w:basedOn w:val="a1"/>
    <w:qFormat/>
    <w:rPr>
      <w:rFonts w:ascii="宋体" w:eastAsia="宋体" w:hAnsi="宋体" w:cs="宋体" w:hint="eastAsia"/>
      <w:b/>
      <w:bCs/>
      <w:color w:val="000000"/>
      <w:sz w:val="36"/>
      <w:szCs w:val="36"/>
      <w:u w:val="none"/>
    </w:rPr>
  </w:style>
  <w:style w:type="character" w:customStyle="1" w:styleId="font11">
    <w:name w:val="font11"/>
    <w:basedOn w:val="a1"/>
    <w:qFormat/>
    <w:rPr>
      <w:rFonts w:ascii="方正黑体_GBK" w:eastAsia="方正黑体_GBK" w:hAnsi="方正黑体_GBK" w:cs="方正黑体_GBK"/>
      <w:b/>
      <w:bCs/>
      <w:color w:val="000000"/>
      <w:sz w:val="24"/>
      <w:szCs w:val="24"/>
      <w:u w:val="none"/>
    </w:rPr>
  </w:style>
  <w:style w:type="character" w:customStyle="1" w:styleId="font61">
    <w:name w:val="font61"/>
    <w:basedOn w:val="a1"/>
    <w:qFormat/>
    <w:rPr>
      <w:rFonts w:ascii="Times New Roman" w:hAnsi="Times New Roman" w:cs="Times New Roman" w:hint="default"/>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2835</Words>
  <Characters>85</Characters>
  <Application>Microsoft Office Word</Application>
  <DocSecurity>0</DocSecurity>
  <Lines>1</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cp:lastPrinted>2025-03-07T11:04:00Z</cp:lastPrinted>
  <dcterms:created xsi:type="dcterms:W3CDTF">2025-03-10T09:35:00Z</dcterms:created>
  <dcterms:modified xsi:type="dcterms:W3CDTF">2025-03-10T09:35:00Z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E9331DD4CEDAE2538762CA676960C886</vt:lpwstr>
  </property>
</Properties>
</file>