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关于印发江北区公共投资建设项目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审计办法的通知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江北府发〔2020〕36号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各镇人民政府、街道办事处，区政府各部门，区属重点国企、各相关单位：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《重庆市江北区公共投资建设项目审计办法》已经区政府第111次常务会审议通过，现印发给你们，请遵照执行。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2020年10月14日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pPr>
      <w:bookmarkStart w:id="0" w:name="_GoBack"/>
      <w:bookmarkEnd w:id="0"/>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重庆市江北区公共投资建设项目审计办法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第一章 总则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黑体_GBK" w:cs="方正楷体_GBK"/>
          <w:i w:val="0"/>
          <w:caps w:val="0"/>
          <w:color w:val="000000"/>
          <w:spacing w:val="0"/>
          <w:sz w:val="32"/>
          <w:szCs w:val="32"/>
          <w:shd w:val="clear" w:fill="FFFFFF"/>
        </w:rPr>
        <w:t>第一条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eastAsia"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为进一步规范全区政府公共投资建设项目管理，加强审计监督，保证建设资金的安全、合理、有效使用，提高投资效益，根据《中华人民共和国审计法》《中华人民共和国审计法实施条例》和《重庆市公共投资建设项目审计办法》等有关规定，结合本区实际，制定本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第二条</w:t>
      </w:r>
      <w:r>
        <w:rPr>
          <w:rFonts w:hint="default" w:ascii="方正楷体_GBK" w:hAnsi="方正楷体_GBK" w:eastAsia="方正楷体_GBK" w:cs="方正楷体_GBK"/>
          <w:i w:val="0"/>
          <w:caps w:val="0"/>
          <w:color w:val="000000"/>
          <w:spacing w:val="0"/>
          <w:sz w:val="32"/>
          <w:szCs w:val="32"/>
          <w:shd w:val="clear" w:fill="FFFFFF"/>
        </w:rPr>
        <w:t>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本办法所称公共投资建设项目，是指政府、国有企业事业单位投资且拥有建设、运营实际控制权的建设项目，以及政府与社会资本合作建设的公共性、公益性建设项目。包括：</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政府或者国有企业事业单位投资占项目总投资的比例超过50%的建设项目；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政府或者国有企业事业单位投资占项目总投资的比例为50%及以下，但政府或者国有企业事业单位拥有项目建设、运营实际控制权的建设项目；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政府或者国有企业事业单位与非国有投资主体合作建设，政府或者国有企业事业单位将取得部分或者全部所有权的公共性、公益性建设项目；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非国有资本投资主体投资建设，通过政府定价、特许经营等方式取得收益的公共性、公益性建设项目；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法律、法规规定的其他需要开展审计的公共投资建设项目。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区审计局开展公共投资建设项目审计监督活动，适用本办法。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第四条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区审计局负责我区公共投资建设项目审计监督，依法独立对公共投资建设项目的真实、合法、合规和效益情况行使审计监督权，不受其他行政机关、社会团体和个人的干涉。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区发展改革、财政、城乡建委、规划、国土、环保、房管、交通、农林水利、市政园林等行政主管部门，应当在各自的职责范围内协助区审计局开展对公共投资建设项目的审计监督工作。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区发展改革委对公共投资建设项目进行立项、可研、概算审批时，应将批准文件抄送区审计局。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区财政局应按区审计局需求提供公共投资建设项目投资预算内、预算外资金安排和投资预算评审报告。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其他部门在各自职责范围内给予配合，提供审计所需资料。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黑体_GBK" w:cs="方正楷体_GBK"/>
          <w:i w:val="0"/>
          <w:caps w:val="0"/>
          <w:color w:val="000000"/>
          <w:spacing w:val="0"/>
          <w:sz w:val="32"/>
          <w:szCs w:val="32"/>
          <w:shd w:val="clear" w:fill="FFFFFF"/>
        </w:rPr>
        <w:t>第五条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eastAsia"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区审计局每年应当向区人民政府及市审计局报告公共投资建设项目的审计情况。审计中发现重大问题，应当及时向区人民政府及市审计局报告。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第二章 审计范围和管辖</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方正黑体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第六条</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公共投资建设项目审计的主要内容为：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履行基本建设程序情况；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项目用地的取得和土地利用情况；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建设资金筹集、管理、使用情况；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合同签订、履行及变更等管理情况；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工程造价控制情况；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工程质量、安全管理、环境保护情况；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（七）</w:t>
      </w:r>
      <w:r>
        <w:rPr>
          <w:rFonts w:hint="default" w:ascii="Times New Roman" w:hAnsi="Times New Roman" w:eastAsia="方正仿宋_GBK" w:cs="Times New Roman"/>
          <w:i w:val="0"/>
          <w:caps w:val="0"/>
          <w:color w:val="000000"/>
          <w:spacing w:val="0"/>
          <w:sz w:val="32"/>
          <w:szCs w:val="32"/>
          <w:shd w:val="clear" w:fill="FFFFFF"/>
        </w:rPr>
        <w:t>投资绩效情况；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（八）</w:t>
      </w:r>
      <w:r>
        <w:rPr>
          <w:rFonts w:hint="default" w:ascii="Times New Roman" w:hAnsi="Times New Roman" w:eastAsia="方正仿宋_GBK" w:cs="Times New Roman"/>
          <w:i w:val="0"/>
          <w:caps w:val="0"/>
          <w:color w:val="000000"/>
          <w:spacing w:val="0"/>
          <w:sz w:val="32"/>
          <w:szCs w:val="32"/>
          <w:shd w:val="clear" w:fill="FFFFFF"/>
        </w:rPr>
        <w:t>特许经营活动情况；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（九）</w:t>
      </w:r>
      <w:r>
        <w:rPr>
          <w:rFonts w:hint="default" w:ascii="Times New Roman" w:hAnsi="Times New Roman" w:eastAsia="方正仿宋_GBK" w:cs="Times New Roman"/>
          <w:i w:val="0"/>
          <w:caps w:val="0"/>
          <w:color w:val="000000"/>
          <w:spacing w:val="0"/>
          <w:sz w:val="32"/>
          <w:szCs w:val="32"/>
          <w:shd w:val="clear" w:fill="FFFFFF"/>
        </w:rPr>
        <w:t>有关政策措施执行情况；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w:t>
      </w:r>
      <w:r>
        <w:rPr>
          <w:rFonts w:hint="default" w:ascii="Times New Roman" w:hAnsi="Times New Roman" w:eastAsia="方正仿宋_GBK" w:cs="Times New Roman"/>
          <w:i w:val="0"/>
          <w:caps w:val="0"/>
          <w:color w:val="000000"/>
          <w:spacing w:val="0"/>
          <w:sz w:val="32"/>
          <w:szCs w:val="32"/>
          <w:shd w:val="clear" w:fill="FFFFFF"/>
        </w:rPr>
        <w:t>法律、法规规定应当审计的其他内容。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第七</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公共投资建设项目审计应当重点关注和揭示下列事项：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决策失误或者重复建设造成重大损失浪费；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重大违法违规问题或者涉嫌犯罪线索；</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投资管理体制、机制或者制度方面的问题。</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第八</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区审计局开展公共投资建设项目审计，应当根据项目建设的具体情况，确定项目的建设单位或者其委托进行建设管理的单位为被审计单位。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可以将与公共投资建设项目有关的可研、勘察、设计、环评、招标、施工、监理、供货、咨询等单位和个人列为审计调查对象。区审计局对审计调查对象与项目资金有关的财政、财务收支的真实性、合法性进行调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第九</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区审计局根据公共投资建设项目建设单位的财政、财务隶属关系确定管辖；不能根据财政、财务隶属关系确定的，根据国有资产监督管理关系确定管辖。</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两个以上国有资本投资主体投资建设的公共投资建设项目，根据主要投资主体确定管辖。</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第三章 审计实施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方正黑体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公共投资建设项目审计，根据审计的侧重以及项目建设的实施情况分为概（预）算执行审计、工程结算审计、竣工决算审计、跟踪审计等审计类型。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第十一</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区审计局根据每年收集的江北区公共投资建设项目基本信息，编制公共投资建设项目年度审计计划，经区人民政府审核，报市审计局审批后执行。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第十二</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经审批的年度审计计划的公共投资建设项目具备下列条件后，区审计局应当开展审计：</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实施工程结算审计的项目，项目已办理工程结算并能提供本办法第十四条规定的与工程结算审计相关的资料；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实施竣工决算审计的项目，已完成交（竣）工验收、编制工程决算并能提供本办法第十四条规定的与竣工决算审计相关的资料；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其他类型的审计项目，按照年度审计计划确定的时间实施。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区审计局开展审计应当成立审计组，并向被审计单位发送审计通知书、资料提供要求等。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第十三</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区审计局根据审计工作需要，可以要求被审计单位提供下列资料（包括文档资料、电子数据和视听资料），被审计单位应当在区审计局规定的期限内提供，不得拒绝、拖延，并对提供资料的真实性和完整性负责：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可研审批、立项审批、初步设计概算、规划许可、建设用地许可等文件；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勘察、设计成果文件，施工图审查文件等；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招投标资料、合同文件等；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工程竣工图，隐蔽检查资料，现场签证，工程变更、索赔资料，交（竣）工等验收资料；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与项目建设有关的财务会计资料；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工程结算书、工程决算报表等资料；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（七）</w:t>
      </w:r>
      <w:r>
        <w:rPr>
          <w:rFonts w:hint="default" w:ascii="Times New Roman" w:hAnsi="Times New Roman" w:eastAsia="方正仿宋_GBK" w:cs="Times New Roman"/>
          <w:i w:val="0"/>
          <w:caps w:val="0"/>
          <w:color w:val="000000"/>
          <w:spacing w:val="0"/>
          <w:sz w:val="32"/>
          <w:szCs w:val="32"/>
          <w:shd w:val="clear" w:fill="FFFFFF"/>
        </w:rPr>
        <w:t>有关部门和单位出具的检查结论；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（八）</w:t>
      </w:r>
      <w:r>
        <w:rPr>
          <w:rFonts w:hint="default" w:ascii="Times New Roman" w:hAnsi="Times New Roman" w:eastAsia="方正仿宋_GBK" w:cs="Times New Roman"/>
          <w:i w:val="0"/>
          <w:caps w:val="0"/>
          <w:color w:val="000000"/>
          <w:spacing w:val="0"/>
          <w:sz w:val="32"/>
          <w:szCs w:val="32"/>
          <w:shd w:val="clear" w:fill="FFFFFF"/>
        </w:rPr>
        <w:t>区审计局要求提供的其他资料。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第十四</w:t>
      </w:r>
      <w:r>
        <w:rPr>
          <w:rFonts w:hint="eastAsia" w:ascii="Times New Roman" w:hAnsi="Times New Roman" w:eastAsia="方正黑体_GBK" w:cs="Times New Roman"/>
          <w:i w:val="0"/>
          <w:caps w:val="0"/>
          <w:color w:val="000000"/>
          <w:spacing w:val="0"/>
          <w:sz w:val="32"/>
          <w:szCs w:val="32"/>
          <w:shd w:val="clear" w:fill="FFFFFF"/>
          <w:lang w:eastAsia="zh-CN"/>
        </w:rPr>
        <w:t>条</w:t>
      </w:r>
      <w:r>
        <w:rPr>
          <w:rFonts w:hint="eastAsia" w:ascii="Times New Roman" w:hAnsi="Times New Roman" w:eastAsia="方正仿宋_GBK" w:cs="Times New Roman"/>
          <w:i w:val="0"/>
          <w:caps w:val="0"/>
          <w:color w:val="000000"/>
          <w:spacing w:val="0"/>
          <w:sz w:val="32"/>
          <w:szCs w:val="32"/>
          <w:shd w:val="clear" w:fill="FFFFFF"/>
          <w:lang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区审计局根据审计工作需要，可以要求审计调查对象提供与公共投资建设项目有关的资料（包括文档资料、电子数据和视听资料），审计调查对象应当在审计局规定的期限内提供，不得拒绝、拖延，并对提供资料的真实性和完整性负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第十五</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区审计局根据审计工作需要，可以要求与公共投资建设项目有关的行政管理机关提供与项目有关的资料（包括文档资料、电子数据和视听资料），有关机关应当配合。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第十六</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区审计局开展公共投资建设项目审计，可以通过政府购买服务方式，委托具有法定资质的社会中介机构或者聘请有关专业人员参与审计。</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区审计局应当加强对委托的社会中介机构和聘请的专业人员的业务指导和监督管理。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区审计局使用委托的社会中介机构和聘请的专业人员的工作结果作为审计证据的，应当建立健全审查复核机制，并对利用其工作结果所形成的审计结论负责。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区审计局委托的社会中介机构应当具备下列条件：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具有委托审计事项所需的资质；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近3年内未受过相关行政处罚或者行业自律组织处理；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与参与审计的公共投资建设项目无利害关系，包括未参与公共投资建设项目的预算编制及审核、结算编制及审核、跟踪审计及过程控制咨询工作等。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第十八</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区审计局聘请的专业人员应当具备下列条件：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具有委托审计事项所需的专业技术职称、执业资格和职业胜任能力；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近3年内未受过相关行政处罚或者行业自律组织处理；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与参与审计的公共投资建设项目无利害关系，包括未参与公共投资建设项目的预算编制及审核、结算编制及审核、跟踪审计及过程控制咨询工作等。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第十九</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区审计局可以采取下列方式方法获取审计证据：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通过检查、观察、询问、分析、外部调查、重新计算、拍照、录音、录像、复制等方法获取证据；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通过无人机、卫星遥感、地质雷达等技术对公共投资建设项目实体进行检测获取证据；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国家规定的其他取证方式方法。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区审计局有权对社会中介机构出具的公共投资建设项目相关报告进行核查。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区审计局经与有关部门协商，可以将审计核查结果和有关部门的处理结果向社会公告。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第二十一</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区审计局派出审计组对有关事实认定的证据材料，应当送相关单位或者人员进行核实及确认。有关单位或者人员应当于证据材料送达之日起10个工作日内反馈意见并签名或者盖章。</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不能取得签名或者盖章但不影响事实存在的，该证据材料仍然有效，审计人员应当注明。</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第二十二</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公共投资建设项目概（预）算执行情况、工程结算、竣工决算审计，应当在审计通知书确定的审计实施日起6个月内出具审计报告。项目因情况特殊需要延长审计期限的，应当报经区审计局主要负责人批准。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第二十三</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区审计局组织审计时，根据工作需要，通过政府购买服务的方式产生的工作经费，由区财政列入预算安排据实支付。</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第二十四</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部门和单位内部审计机构及社会审计机构对公共投资建设项目的审计，不能代替区审计局的审计监督。</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第四章 审计结果和执行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黑体_GBK" w:cs="方正楷体_GBK"/>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第二十五</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区审计局按照审计署规定的程序和要求形成审计报告。审计报告内容应当包括：公共投资建设项目基本情况、审计事项评价、改进工作建议、有关问题的处理意见等。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第二十六</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区审计局认定被审计单位多计工程价款以及其他违反财政收支、财务收支规定的行为，依法应当给予处理、处罚的，根据有关法律、法规和本办法规定，在法定职权范围内作出处理、处罚的审计决定。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第二十七</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区审计局在审计中发现有关单位和个人存在下列情形的，应当移送有关部门调查处理，有关部门应当将调查处理情况及时书面回复区审计局：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违反规划、征地用地、招标投标、政府采购、环境保护等法律、法规的；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勘察、设计、施工、监理、供货、咨询等单位不具备相应资质的；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重大设计变更或者现场签证未按照规定程序批准的；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工程质量、安全责任事故造成重大损失的；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未按照审批文件确定的建设规模、内容、标准或者国家有关规范、标准实施建设的；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违反法律、法规规定的其他情形。</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第二十八</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区审计局在审计中发现有关人员违纪违法的案件线索，应当及时移送纪检监察机关或者司法机关调查处理。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区审计局应当与纪检监察、司法等机关建立案件线索移送、协查和信息共享机制，发挥监督合力。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第二十九</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区审计局作出审计决定后，应当送达被审计单位限期执行；审计决定需要有关部门、单位协助执行的，应当书面提请协助执行。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区审计局出具的公共投资建设项目竣工决算审计报告、审计决定应当作为有关部门批准竣工财务决算的依据。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第三十一</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区审计局应当自审计决定生效之日起3个月内检查审计决定的执行情况，督促被审计单位执行审计决定，及时整改审计发现的问题；被审计单位应当将审计决定执行情况在规定时限内书面报送区审计局。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第三十二</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被审计单位未按规定期限和要求执行审计决定的，区审计局应当责令执行；逾期仍不执行的，区审计局可以申请人民法院强制执行。区审计局认为对直接负责的主管人员和其他直接责任人员应当给予处分的，向有关主管机关、单位提出给予处分的建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第五章  法律责任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第三十三</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审计人员有下列行为之一的，依法给予处分；涉嫌犯罪的，移送司法机关依法追究刑事责任：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索取或者接受不正当利益的；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对委托的社会中介机构和聘请的专业人员未尽到管理和督导责任，造成严重后果的；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隐瞒被审计单位及有关单位违法违规行为的；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与被审计单位及有关单位、有关人员串通舞弊的；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eastAsia" w:ascii="方正仿宋_GBK" w:hAnsi="方正仿宋_GBK" w:eastAsia="方正仿宋_GBK" w:cs="方正仿宋_GBK"/>
          <w:i w:val="0"/>
          <w:caps w:val="0"/>
          <w:color w:val="000000"/>
          <w:spacing w:val="0"/>
          <w:sz w:val="32"/>
          <w:szCs w:val="32"/>
          <w:shd w:val="clear" w:fill="FFFFFF"/>
        </w:rPr>
        <w:t>明知</w:t>
      </w:r>
      <w:r>
        <w:rPr>
          <w:rFonts w:hint="default" w:ascii="Times New Roman" w:hAnsi="Times New Roman" w:eastAsia="方正仿宋_GBK" w:cs="Times New Roman"/>
          <w:i w:val="0"/>
          <w:caps w:val="0"/>
          <w:color w:val="000000"/>
          <w:spacing w:val="0"/>
          <w:sz w:val="32"/>
          <w:szCs w:val="32"/>
          <w:shd w:val="clear" w:fill="FFFFFF"/>
        </w:rPr>
        <w:t>与被审计单位或者审计事项有利害关系不申请回避的；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违反审计工作程序的；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（七）</w:t>
      </w:r>
      <w:r>
        <w:rPr>
          <w:rFonts w:hint="default" w:ascii="Times New Roman" w:hAnsi="Times New Roman" w:eastAsia="方正仿宋_GBK" w:cs="Times New Roman"/>
          <w:i w:val="0"/>
          <w:caps w:val="0"/>
          <w:color w:val="000000"/>
          <w:spacing w:val="0"/>
          <w:sz w:val="32"/>
          <w:szCs w:val="32"/>
          <w:shd w:val="clear" w:fill="FFFFFF"/>
        </w:rPr>
        <w:t>泄露国家秘密、商业秘密的；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（八）</w:t>
      </w:r>
      <w:r>
        <w:rPr>
          <w:rFonts w:hint="default" w:ascii="Times New Roman" w:hAnsi="Times New Roman" w:eastAsia="方正仿宋_GBK" w:cs="Times New Roman"/>
          <w:i w:val="0"/>
          <w:caps w:val="0"/>
          <w:color w:val="000000"/>
          <w:spacing w:val="0"/>
          <w:sz w:val="32"/>
          <w:szCs w:val="32"/>
          <w:shd w:val="clear" w:fill="FFFFFF"/>
        </w:rPr>
        <w:t>其他滥用职权、徇私舞弊、玩忽职守等违法违规行为。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区审计局聘请的专业人员有前款第一项、第三至八项规定情形之一的，区审计局应当停止其承担的工作，追究其违约责任，移送有关部门处理；涉嫌犯罪的，移送司法机关依法追究刑事责任。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第三十四</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有关单位和个人违反本办法规定，拒绝、拖延提供与审计事项有关的资料，或者提供的资料不真实、不完整，或者拒绝、阻碍检查的，由区审计局责令改正，可以通报批评，给予警告；拒不改正的，对被审计单位按照《中华人民共和国审计法实施条例》有关规定进行处罚，对审计调查对象由区审计局处200元以上1000元以下罚款；涉嫌犯罪的，移送司法机关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第三十五</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审计发现被审计单位违反规定多付工程款的，责令追回。未追回多付工程款造成损失的，区审计局认为应当对直接负责的主管人员和其他直接责任人员给予处分的，向有关主管机关、单位提出给予处分的建议；涉嫌犯罪的，移送司法机关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第三十六</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审计发现审计调查对象以高估冒算、虚报套取、关联交易等方式骗取项目资金的，区审计局应当责令被审计单位予以追回，给予警告；对直接负责的主管人员和其他直接责任人员处5000元以上20000元以下罚款，区审计局认为应当给予处分的，向有关主管机关、单位提出给予处分的建议；涉嫌犯罪的，移送司法机关依法追究刑事责任。法律法规另有规定的，从其规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第三十七</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有关部门违反本办法规定，违规批准竣工财务决算，由区审计局给予通报批评；区审计局认为应当对直接负责的主管人员和其他直接责任人员给予处分的，向有关主管机关提出给予处分的建议。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第三十八</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参与公共投资建设项目审计的社会中介机构在审计中未恪守职业准则、执业规范，出具不实报告的，区审计局应当移送有关部门进行处理；涉嫌犯罪的，移送司法机关依法追究刑事责任。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第三十九</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被审计单位对区审计局作出的公共投资建设项目有关财务收支的审计决定不服的，可以依法申请行政复议或者提起行政诉讼。</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被审计单位对区审计局作出的公共投资建设项目有关财政收支的审计决定不服的，可以依法提请区审计局的本级人民政府裁决，本级人民政府的裁决为最终决定。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第六章  附则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黑体_GBK" w:cs="方正楷体_GBK"/>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第四十</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本办法由重庆市江北区人民政府负责解释。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黑体_GBK" w:cs="方正楷体_GBK"/>
          <w:i w:val="0"/>
          <w:caps w:val="0"/>
          <w:color w:val="000000"/>
          <w:spacing w:val="0"/>
          <w:sz w:val="32"/>
          <w:szCs w:val="32"/>
          <w:shd w:val="clear" w:fill="FFFFFF"/>
        </w:rPr>
        <w:t>第四十一</w:t>
      </w:r>
      <w:r>
        <w:rPr>
          <w:rFonts w:hint="eastAsia" w:ascii="方正楷体_GBK" w:hAnsi="方正楷体_GBK" w:eastAsia="方正黑体_GBK" w:cs="方正楷体_GBK"/>
          <w:i w:val="0"/>
          <w:caps w:val="0"/>
          <w:color w:val="000000"/>
          <w:spacing w:val="0"/>
          <w:sz w:val="32"/>
          <w:szCs w:val="32"/>
          <w:shd w:val="clear" w:fill="FFFFFF"/>
          <w:lang w:eastAsia="zh-CN"/>
        </w:rPr>
        <w:t>条</w:t>
      </w:r>
      <w:r>
        <w:rPr>
          <w:rFonts w:hint="eastAsia" w:ascii="方正楷体_GBK" w:hAnsi="方正楷体_GBK" w:eastAsia="方正楷体_GBK" w:cs="方正楷体_GBK"/>
          <w:i w:val="0"/>
          <w:caps w:val="0"/>
          <w:color w:val="000000"/>
          <w:spacing w:val="0"/>
          <w:sz w:val="32"/>
          <w:szCs w:val="32"/>
          <w:shd w:val="clear" w:fill="FFFFFF"/>
          <w:lang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本办法自2020年11月20日起施行，2019年3月6日施行的《重庆市江北区人民政府关于印发〈江北区公共投资建设项目审计办法〉的通知》（江北府发〔2019〕10号）同时作废。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防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防正黑体">
    <w:altName w:val="黑体"/>
    <w:panose1 w:val="00000000000000000000"/>
    <w:charset w:val="00"/>
    <w:family w:val="auto"/>
    <w:pitch w:val="default"/>
    <w:sig w:usb0="00000000" w:usb1="00000000" w:usb2="00000000" w:usb3="00000000" w:csb0="00000000" w:csb1="00000000"/>
  </w:font>
  <w:font w:name="正黑体">
    <w:altName w:val="黑体"/>
    <w:panose1 w:val="00000000000000000000"/>
    <w:charset w:val="00"/>
    <w:family w:val="auto"/>
    <w:pitch w:val="default"/>
    <w:sig w:usb0="00000000" w:usb1="00000000" w:usb2="00000000" w:usb3="00000000" w:csb0="00000000" w:csb1="00000000"/>
  </w:font>
  <w:font w:name="正黑体方">
    <w:altName w:val="黑体"/>
    <w:panose1 w:val="00000000000000000000"/>
    <w:charset w:val="00"/>
    <w:family w:val="auto"/>
    <w:pitch w:val="default"/>
    <w:sig w:usb0="00000000" w:usb1="00000000" w:usb2="00000000" w:usb3="00000000" w:csb0="00000000" w:csb1="00000000"/>
  </w:font>
  <w:font w:name="正黑">
    <w:altName w:val="黑体"/>
    <w:panose1 w:val="00000000000000000000"/>
    <w:charset w:val="00"/>
    <w:family w:val="auto"/>
    <w:pitch w:val="default"/>
    <w:sig w:usb0="00000000" w:usb1="00000000" w:usb2="00000000" w:usb3="00000000" w:csb0="00000000" w:csb1="00000000"/>
  </w:font>
  <w:font w:name="正">
    <w:altName w:val="Segoe Print"/>
    <w:panose1 w:val="00000000000000000000"/>
    <w:charset w:val="00"/>
    <w:family w:val="auto"/>
    <w:pitch w:val="default"/>
    <w:sig w:usb0="00000000" w:usb1="00000000" w:usb2="00000000" w:usb3="00000000" w:csb0="00000000" w:csb1="00000000"/>
  </w:font>
  <w:font w:name="正正">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556DE6"/>
    <w:rsid w:val="2B6D3E2E"/>
    <w:rsid w:val="2C6B43F6"/>
    <w:rsid w:val="2DD05FE1"/>
    <w:rsid w:val="2EAE3447"/>
    <w:rsid w:val="2F09091A"/>
    <w:rsid w:val="31A15F24"/>
    <w:rsid w:val="36FB1DF0"/>
    <w:rsid w:val="395347B5"/>
    <w:rsid w:val="39A232A0"/>
    <w:rsid w:val="39C46334"/>
    <w:rsid w:val="39E745AA"/>
    <w:rsid w:val="3B5A6BBB"/>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