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5"/>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重庆市江北区人民政府办公室</w:t>
      </w:r>
    </w:p>
    <w:p>
      <w:pPr>
        <w:pStyle w:val="15"/>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关于调整江北区机动车停车收费服务范围的 通告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pPr>
      <w:r>
        <w:rPr>
          <w:rFonts w:hint="eastAsia" w:ascii="Times New Roman" w:hAnsi="Times New Roman" w:eastAsia="方正仿宋_GBK" w:cs="Times New Roman"/>
          <w:sz w:val="32"/>
          <w:szCs w:val="32"/>
          <w:lang w:val="en-US" w:eastAsia="zh-CN"/>
        </w:rPr>
        <w:t>江北府办发〔2022〕8号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根据《重庆市人民政府办公厅关于进一步加强和改进中心城区停车管理工作的实施意见》（渝府办〔</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10</w:t>
      </w:r>
      <w:r>
        <w:rPr>
          <w:rFonts w:hint="eastAsia" w:ascii="Times New Roman" w:hAnsi="Times New Roman" w:eastAsia="方正仿宋_GBK"/>
          <w:sz w:val="32"/>
          <w:szCs w:val="32"/>
        </w:rPr>
        <w:t>号）文件精神，按照</w:t>
      </w:r>
      <w:r>
        <w:rPr>
          <w:rFonts w:ascii="Times New Roman" w:hAnsi="Times New Roman" w:eastAsia="方正仿宋_GBK"/>
          <w:sz w:val="32"/>
          <w:szCs w:val="32"/>
        </w:rPr>
        <w:t>“</w:t>
      </w:r>
      <w:r>
        <w:rPr>
          <w:rFonts w:hint="eastAsia" w:ascii="Times New Roman" w:hAnsi="Times New Roman" w:eastAsia="方正仿宋_GBK"/>
          <w:sz w:val="32"/>
          <w:szCs w:val="32"/>
        </w:rPr>
        <w:t>实施停车设施差别供给原则，综合土地开发强度、区域功能定位、公交发展水平及路网容量等因素，将中心城区划分为停车重点管理区和一般管理区。对重点管理区实行停车设施有限供给，对一般管理区实行停车设施扩大供给”的规定，现将江北区机动车停车收费服务范围调整有关事项公告如下（见附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上述范围内的机动车停车收费服务管理按照相关规定执行。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特此通告。</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方正仿宋_GBK"/>
        </w:rPr>
      </w:pPr>
      <w:r>
        <w:rPr>
          <w:rFonts w:hint="eastAsia" w:ascii="Times New Roman" w:hAnsi="Times New Roman" w:eastAsia="方正仿宋_GBK"/>
          <w:sz w:val="32"/>
          <w:szCs w:val="32"/>
        </w:rPr>
        <w:t>附件：江北区机动车停放重点管理区域划分范围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重庆市江北区人民政府办公室</w:t>
      </w:r>
      <w:r>
        <w:rPr>
          <w:rFonts w:hint="eastAsia" w:ascii="Times New Roman" w:hAnsi="Times New Roman" w:eastAsia="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2022年</w:t>
      </w:r>
      <w:r>
        <w:rPr>
          <w:rFonts w:hint="eastAsia" w:ascii="Times New Roman" w:hAnsi="Times New Roman" w:eastAsia="方正仿宋_GBK"/>
          <w:sz w:val="32"/>
          <w:szCs w:val="32"/>
        </w:rPr>
        <w:t>3</w:t>
      </w:r>
      <w:r>
        <w:rPr>
          <w:rFonts w:ascii="Times New Roman" w:hAnsi="Times New Roman" w:eastAsia="方正仿宋_GBK"/>
          <w:sz w:val="32"/>
          <w:szCs w:val="32"/>
        </w:rPr>
        <w:t>月</w:t>
      </w:r>
      <w:r>
        <w:rPr>
          <w:rFonts w:hint="eastAsia" w:ascii="Times New Roman" w:hAnsi="Times New Roman" w:eastAsia="方正仿宋_GBK"/>
          <w:sz w:val="32"/>
          <w:szCs w:val="32"/>
        </w:rPr>
        <w:t>2</w:t>
      </w:r>
      <w:r>
        <w:rPr>
          <w:rFonts w:ascii="Times New Roman" w:hAnsi="Times New Roman" w:eastAsia="方正仿宋_GBK"/>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8" w:lineRule="exact"/>
        <w:ind w:left="0" w:leftChars="0" w:right="0" w:right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pPr>
    </w:p>
    <w:p>
      <w:pPr>
        <w:wordWrap/>
        <w:spacing w:line="574" w:lineRule="exact"/>
        <w:ind w:firstLine="0"/>
        <w:jc w:val="left"/>
        <w:rPr>
          <w:rFonts w:hint="eastAsia" w:ascii="方正黑体_GBK" w:hAnsi="方正黑体_GBK" w:eastAsia="方正黑体_GBK" w:cs="方正黑体_GBK"/>
          <w:sz w:val="32"/>
          <w:szCs w:val="32"/>
        </w:rPr>
      </w:pPr>
      <w:bookmarkStart w:id="0" w:name="_Toc13925"/>
      <w:r>
        <w:rPr>
          <w:rFonts w:hint="eastAsia" w:ascii="方正黑体_GBK" w:hAnsi="方正黑体_GBK" w:eastAsia="方正黑体_GBK" w:cs="方正黑体_GBK"/>
          <w:sz w:val="32"/>
          <w:szCs w:val="32"/>
        </w:rPr>
        <w:t>附件</w:t>
      </w:r>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52"/>
        <w:jc w:val="both"/>
        <w:textAlignment w:val="auto"/>
        <w:outlineLvl w:val="9"/>
        <w:rPr>
          <w:rFonts w:hint="eastAsia" w:ascii="方正仿宋_GBK" w:hAnsi="宋体"/>
          <w:bCs/>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640" w:firstLineChars="600"/>
        <w:jc w:val="both"/>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江北区机动车停放重点管理区域划分范围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jc w:val="both"/>
        <w:textAlignment w:val="auto"/>
        <w:outlineLvl w:val="9"/>
        <w:rPr>
          <w:rFonts w:hint="eastAsia" w:ascii="方正黑体_GBK" w:hAnsi="宋体" w:eastAsia="方正黑体_GBK"/>
          <w:bCs/>
          <w:sz w:val="32"/>
          <w:szCs w:val="32"/>
        </w:rPr>
      </w:pPr>
    </w:p>
    <w:tbl>
      <w:tblPr>
        <w:tblStyle w:val="14"/>
        <w:tblpPr w:leftFromText="180" w:rightFromText="180" w:vertAnchor="text" w:horzAnchor="page" w:tblpX="1997" w:tblpY="595"/>
        <w:tblOverlap w:val="never"/>
        <w:tblW w:w="15931" w:type="dxa"/>
        <w:tblInd w:w="0" w:type="dxa"/>
        <w:tblLayout w:type="fixed"/>
        <w:tblCellMar>
          <w:top w:w="0" w:type="dxa"/>
          <w:left w:w="108" w:type="dxa"/>
          <w:bottom w:w="0" w:type="dxa"/>
          <w:right w:w="108" w:type="dxa"/>
        </w:tblCellMar>
      </w:tblPr>
      <w:tblGrid>
        <w:gridCol w:w="952"/>
        <w:gridCol w:w="1469"/>
        <w:gridCol w:w="4635"/>
        <w:gridCol w:w="3520"/>
        <w:gridCol w:w="2327"/>
        <w:gridCol w:w="3028"/>
      </w:tblGrid>
      <w:tr>
        <w:tblPrEx>
          <w:tblLayout w:type="fixed"/>
          <w:tblCellMar>
            <w:top w:w="0" w:type="dxa"/>
            <w:left w:w="108" w:type="dxa"/>
            <w:bottom w:w="0" w:type="dxa"/>
            <w:right w:w="108" w:type="dxa"/>
          </w:tblCellMar>
        </w:tblPrEx>
        <w:trPr>
          <w:gridAfter w:val="1"/>
          <w:wAfter w:w="3028" w:type="dxa"/>
          <w:trHeight w:val="600" w:hRule="atLeast"/>
        </w:trPr>
        <w:tc>
          <w:tcPr>
            <w:tcW w:w="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仿宋_GBK" w:eastAsia="方正黑体_GBK" w:cs="方正仿宋_GBK"/>
                <w:bCs/>
                <w:color w:val="000000"/>
                <w:sz w:val="24"/>
              </w:rPr>
            </w:pPr>
            <w:r>
              <w:rPr>
                <w:rFonts w:hint="eastAsia" w:ascii="方正黑体_GBK" w:hAnsi="方正仿宋_GBK" w:eastAsia="方正黑体_GBK" w:cs="方正仿宋_GBK"/>
                <w:bCs/>
                <w:color w:val="000000"/>
                <w:kern w:val="0"/>
                <w:sz w:val="24"/>
              </w:rPr>
              <w:t>序号</w:t>
            </w:r>
          </w:p>
        </w:tc>
        <w:tc>
          <w:tcPr>
            <w:tcW w:w="14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仿宋_GBK" w:eastAsia="方正黑体_GBK" w:cs="方正仿宋_GBK"/>
                <w:bCs/>
                <w:color w:val="000000"/>
                <w:sz w:val="24"/>
              </w:rPr>
            </w:pPr>
            <w:r>
              <w:rPr>
                <w:rFonts w:hint="eastAsia" w:ascii="方正黑体_GBK" w:hAnsi="方正仿宋_GBK" w:eastAsia="方正黑体_GBK" w:cs="方正仿宋_GBK"/>
                <w:bCs/>
                <w:color w:val="000000"/>
                <w:kern w:val="0"/>
                <w:sz w:val="24"/>
              </w:rPr>
              <w:t>区域</w:t>
            </w:r>
          </w:p>
        </w:tc>
        <w:tc>
          <w:tcPr>
            <w:tcW w:w="4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仿宋_GBK" w:eastAsia="方正黑体_GBK" w:cs="方正仿宋_GBK"/>
                <w:bCs/>
                <w:color w:val="000000"/>
                <w:sz w:val="24"/>
              </w:rPr>
            </w:pPr>
            <w:r>
              <w:rPr>
                <w:rFonts w:hint="eastAsia" w:ascii="方正黑体_GBK" w:hAnsi="方正仿宋_GBK" w:eastAsia="方正黑体_GBK" w:cs="方正仿宋_GBK"/>
                <w:bCs/>
                <w:color w:val="000000"/>
                <w:kern w:val="0"/>
                <w:sz w:val="24"/>
              </w:rPr>
              <w:t>路网范围</w:t>
            </w:r>
          </w:p>
        </w:tc>
        <w:tc>
          <w:tcPr>
            <w:tcW w:w="3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仿宋_GBK" w:eastAsia="方正黑体_GBK" w:cs="方正仿宋_GBK"/>
                <w:bCs/>
                <w:color w:val="000000"/>
                <w:sz w:val="24"/>
              </w:rPr>
            </w:pPr>
            <w:r>
              <w:rPr>
                <w:rFonts w:hint="eastAsia" w:ascii="方正黑体_GBK" w:hAnsi="方正仿宋_GBK" w:eastAsia="方正黑体_GBK" w:cs="方正仿宋_GBK"/>
                <w:bCs/>
                <w:color w:val="000000"/>
                <w:kern w:val="0"/>
                <w:sz w:val="24"/>
              </w:rPr>
              <w:t>涉及路段</w:t>
            </w:r>
          </w:p>
        </w:tc>
        <w:tc>
          <w:tcPr>
            <w:tcW w:w="23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仿宋_GBK" w:eastAsia="方正黑体_GBK" w:cs="方正仿宋_GBK"/>
                <w:bCs/>
                <w:color w:val="000000"/>
                <w:kern w:val="0"/>
                <w:sz w:val="24"/>
              </w:rPr>
            </w:pPr>
            <w:r>
              <w:rPr>
                <w:rFonts w:hint="eastAsia" w:ascii="方正黑体_GBK" w:hAnsi="方正仿宋_GBK" w:eastAsia="方正黑体_GBK" w:cs="方正仿宋_GBK"/>
                <w:bCs/>
                <w:color w:val="000000"/>
                <w:kern w:val="0"/>
                <w:sz w:val="24"/>
              </w:rPr>
              <w:t>备注</w:t>
            </w:r>
          </w:p>
        </w:tc>
      </w:tr>
      <w:tr>
        <w:tblPrEx>
          <w:tblLayout w:type="fixed"/>
          <w:tblCellMar>
            <w:top w:w="0" w:type="dxa"/>
            <w:left w:w="108" w:type="dxa"/>
            <w:bottom w:w="0" w:type="dxa"/>
            <w:right w:w="108" w:type="dxa"/>
          </w:tblCellMar>
        </w:tblPrEx>
        <w:trPr>
          <w:gridAfter w:val="1"/>
          <w:wAfter w:w="3028" w:type="dxa"/>
          <w:trHeight w:val="3077" w:hRule="atLeast"/>
        </w:trPr>
        <w:tc>
          <w:tcPr>
            <w:tcW w:w="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1</w:t>
            </w:r>
          </w:p>
        </w:tc>
        <w:tc>
          <w:tcPr>
            <w:tcW w:w="14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观音桥片区</w:t>
            </w:r>
            <w:r>
              <w:rPr>
                <w:rFonts w:ascii="方正仿宋_GBK" w:hAnsi="方正仿宋_GBK" w:eastAsia="方正仿宋_GBK" w:cs="方正仿宋_GBK"/>
                <w:color w:val="000000"/>
                <w:kern w:val="0"/>
                <w:sz w:val="24"/>
              </w:rPr>
              <w:t xml:space="preserve">             </w:t>
            </w:r>
            <w:r>
              <w:rPr>
                <w:rFonts w:hint="eastAsia" w:ascii="方正仿宋_GBK" w:hAnsi="方正仿宋_GBK" w:eastAsia="方正仿宋_GBK" w:cs="方正仿宋_GBK"/>
                <w:color w:val="000000"/>
                <w:kern w:val="0"/>
                <w:sz w:val="24"/>
              </w:rPr>
              <w:t>（观音桥商圈、九街）</w:t>
            </w:r>
          </w:p>
        </w:tc>
        <w:tc>
          <w:tcPr>
            <w:tcW w:w="4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shd w:val="clear" w:color="auto" w:fill="FFFFFF"/>
              </w:rPr>
              <w:t>建新西路道路中线与建新东路道路中线交叉点</w:t>
            </w:r>
            <w:r>
              <w:rPr>
                <w:rFonts w:ascii="方正仿宋_GBK" w:hAnsi="方正仿宋_GBK" w:eastAsia="方正仿宋_GBK" w:cs="方正仿宋_GBK"/>
                <w:color w:val="000000"/>
                <w:sz w:val="24"/>
                <w:shd w:val="clear" w:color="auto" w:fill="FFFFFF"/>
              </w:rPr>
              <w:t>——</w:t>
            </w:r>
            <w:r>
              <w:rPr>
                <w:rFonts w:hint="eastAsia" w:ascii="方正仿宋_GBK" w:hAnsi="方正仿宋_GBK" w:eastAsia="方正仿宋_GBK" w:cs="方正仿宋_GBK"/>
                <w:color w:val="000000"/>
                <w:sz w:val="24"/>
                <w:shd w:val="clear" w:color="auto" w:fill="FFFFFF"/>
              </w:rPr>
              <w:t>建新东路道路中线与鲤鱼池路道路中线交叉点</w:t>
            </w:r>
            <w:r>
              <w:rPr>
                <w:rFonts w:ascii="方正仿宋_GBK" w:hAnsi="方正仿宋_GBK" w:eastAsia="方正仿宋_GBK" w:cs="方正仿宋_GBK"/>
                <w:color w:val="000000"/>
                <w:sz w:val="24"/>
                <w:shd w:val="clear" w:color="auto" w:fill="FFFFFF"/>
              </w:rPr>
              <w:t>——</w:t>
            </w:r>
            <w:r>
              <w:rPr>
                <w:rFonts w:hint="eastAsia" w:ascii="方正仿宋_GBK" w:hAnsi="方正仿宋_GBK" w:eastAsia="方正仿宋_GBK" w:cs="方正仿宋_GBK"/>
                <w:color w:val="000000"/>
                <w:sz w:val="24"/>
                <w:shd w:val="clear" w:color="auto" w:fill="FFFFFF"/>
              </w:rPr>
              <w:t>鲤鱼池路道路中线与洋河东路道路中线交叉点</w:t>
            </w:r>
            <w:r>
              <w:rPr>
                <w:rFonts w:ascii="方正仿宋_GBK" w:hAnsi="方正仿宋_GBK" w:eastAsia="方正仿宋_GBK" w:cs="方正仿宋_GBK"/>
                <w:color w:val="000000"/>
                <w:sz w:val="24"/>
                <w:shd w:val="clear" w:color="auto" w:fill="FFFFFF"/>
              </w:rPr>
              <w:t>——</w:t>
            </w:r>
            <w:r>
              <w:rPr>
                <w:rFonts w:hint="eastAsia" w:ascii="方正仿宋_GBK" w:hAnsi="方正仿宋_GBK" w:eastAsia="方正仿宋_GBK" w:cs="方正仿宋_GBK"/>
                <w:color w:val="000000"/>
                <w:sz w:val="24"/>
                <w:shd w:val="clear" w:color="auto" w:fill="FFFFFF"/>
              </w:rPr>
              <w:t>洋河东路道路中线与红黄路道路中线交叉点</w:t>
            </w:r>
            <w:r>
              <w:rPr>
                <w:rFonts w:ascii="方正仿宋_GBK" w:hAnsi="方正仿宋_GBK" w:eastAsia="方正仿宋_GBK" w:cs="方正仿宋_GBK"/>
                <w:color w:val="000000"/>
                <w:sz w:val="24"/>
                <w:shd w:val="clear" w:color="auto" w:fill="FFFFFF"/>
              </w:rPr>
              <w:t>——</w:t>
            </w:r>
            <w:r>
              <w:rPr>
                <w:rFonts w:hint="eastAsia" w:ascii="方正仿宋_GBK" w:hAnsi="方正仿宋_GBK" w:eastAsia="方正仿宋_GBK" w:cs="方正仿宋_GBK"/>
                <w:color w:val="000000"/>
                <w:sz w:val="24"/>
                <w:shd w:val="clear" w:color="auto" w:fill="FFFFFF"/>
              </w:rPr>
              <w:t>红黄路道路中线与建新北路道路中线交叉点</w:t>
            </w:r>
            <w:r>
              <w:rPr>
                <w:rFonts w:ascii="方正仿宋_GBK" w:hAnsi="方正仿宋_GBK" w:eastAsia="方正仿宋_GBK" w:cs="方正仿宋_GBK"/>
                <w:color w:val="000000"/>
                <w:sz w:val="24"/>
                <w:shd w:val="clear" w:color="auto" w:fill="FFFFFF"/>
              </w:rPr>
              <w:t>——</w:t>
            </w:r>
            <w:r>
              <w:rPr>
                <w:rFonts w:hint="eastAsia" w:ascii="方正仿宋_GBK" w:hAnsi="方正仿宋_GBK" w:eastAsia="方正仿宋_GBK" w:cs="方正仿宋_GBK"/>
                <w:color w:val="000000"/>
                <w:sz w:val="24"/>
                <w:shd w:val="clear" w:color="auto" w:fill="FFFFFF"/>
              </w:rPr>
              <w:t>建新北路道路中线与观音桥东环路道路中线交叉点</w:t>
            </w:r>
            <w:r>
              <w:rPr>
                <w:rFonts w:ascii="方正仿宋_GBK" w:hAnsi="方正仿宋_GBK" w:eastAsia="方正仿宋_GBK" w:cs="方正仿宋_GBK"/>
                <w:color w:val="000000"/>
                <w:sz w:val="24"/>
                <w:shd w:val="clear" w:color="auto" w:fill="FFFFFF"/>
              </w:rPr>
              <w:t>——</w:t>
            </w:r>
            <w:r>
              <w:rPr>
                <w:rFonts w:hint="eastAsia" w:ascii="方正仿宋_GBK" w:hAnsi="方正仿宋_GBK" w:eastAsia="方正仿宋_GBK" w:cs="方正仿宋_GBK"/>
                <w:color w:val="000000"/>
                <w:sz w:val="24"/>
                <w:shd w:val="clear" w:color="auto" w:fill="FFFFFF"/>
              </w:rPr>
              <w:t>观音桥东环路道路中线与观音桥西环路道路中线交叉点</w:t>
            </w:r>
            <w:r>
              <w:rPr>
                <w:rFonts w:ascii="方正仿宋_GBK" w:hAnsi="方正仿宋_GBK" w:eastAsia="方正仿宋_GBK" w:cs="方正仿宋_GBK"/>
                <w:color w:val="000000"/>
                <w:sz w:val="24"/>
                <w:shd w:val="clear" w:color="auto" w:fill="FFFFFF"/>
              </w:rPr>
              <w:t>——</w:t>
            </w:r>
            <w:r>
              <w:rPr>
                <w:rFonts w:hint="eastAsia" w:ascii="方正仿宋_GBK" w:hAnsi="方正仿宋_GBK" w:eastAsia="方正仿宋_GBK" w:cs="方正仿宋_GBK"/>
                <w:color w:val="000000"/>
                <w:sz w:val="24"/>
                <w:shd w:val="clear" w:color="auto" w:fill="FFFFFF"/>
              </w:rPr>
              <w:t>观音桥西环路道路中线与建新西路道路中线交叉点。</w:t>
            </w:r>
          </w:p>
        </w:tc>
        <w:tc>
          <w:tcPr>
            <w:tcW w:w="3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北城天街、洋河一路、洋河二路、洋河三路、洋河四路、洋河支路、洋河中路、洋河北路、洋河西路、洋河东路、洋河路、兴隆路、兴塔路、鲤鱼池路、御景天成支路、建北五支路、建北七支路、建北九支路。</w:t>
            </w:r>
          </w:p>
        </w:tc>
        <w:tc>
          <w:tcPr>
            <w:tcW w:w="232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重点区域</w:t>
            </w:r>
          </w:p>
          <w:p>
            <w:pPr>
              <w:widowControl/>
              <w:spacing w:line="32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（商圈）</w:t>
            </w:r>
          </w:p>
        </w:tc>
      </w:tr>
      <w:tr>
        <w:tblPrEx>
          <w:tblLayout w:type="fixed"/>
          <w:tblCellMar>
            <w:top w:w="0" w:type="dxa"/>
            <w:left w:w="108" w:type="dxa"/>
            <w:bottom w:w="0" w:type="dxa"/>
            <w:right w:w="108" w:type="dxa"/>
          </w:tblCellMar>
        </w:tblPrEx>
        <w:trPr>
          <w:gridAfter w:val="1"/>
          <w:wAfter w:w="3028" w:type="dxa"/>
          <w:trHeight w:val="4642" w:hRule="atLeast"/>
        </w:trPr>
        <w:tc>
          <w:tcPr>
            <w:tcW w:w="95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2</w:t>
            </w:r>
          </w:p>
        </w:tc>
        <w:tc>
          <w:tcPr>
            <w:tcW w:w="1469"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观音桥片区</w:t>
            </w:r>
            <w:r>
              <w:rPr>
                <w:rFonts w:ascii="方正仿宋_GBK" w:hAnsi="方正仿宋_GBK" w:eastAsia="方正仿宋_GBK" w:cs="方正仿宋_GBK"/>
                <w:color w:val="000000"/>
                <w:kern w:val="0"/>
                <w:sz w:val="24"/>
              </w:rPr>
              <w:t xml:space="preserve">             </w:t>
            </w:r>
            <w:r>
              <w:rPr>
                <w:rFonts w:hint="eastAsia" w:ascii="方正仿宋_GBK" w:hAnsi="方正仿宋_GBK" w:eastAsia="方正仿宋_GBK" w:cs="方正仿宋_GBK"/>
                <w:color w:val="000000"/>
                <w:kern w:val="0"/>
                <w:sz w:val="24"/>
              </w:rPr>
              <w:t>（新壹街）</w:t>
            </w:r>
          </w:p>
        </w:tc>
        <w:tc>
          <w:tcPr>
            <w:tcW w:w="4635"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建新北路道路中线与建北六支路道路中线交叉点</w:t>
            </w:r>
            <w:r>
              <w:rPr>
                <w:rFonts w:ascii="方正仿宋_GBK" w:hAnsi="方正仿宋_GBK" w:eastAsia="方正仿宋_GBK" w:cs="方正仿宋_GBK"/>
                <w:color w:val="000000"/>
                <w:kern w:val="0"/>
                <w:sz w:val="24"/>
              </w:rPr>
              <w:t>——</w:t>
            </w:r>
            <w:r>
              <w:rPr>
                <w:rFonts w:hint="eastAsia" w:ascii="方正仿宋_GBK" w:hAnsi="方正仿宋_GBK" w:eastAsia="方正仿宋_GBK" w:cs="方正仿宋_GBK"/>
                <w:color w:val="000000"/>
                <w:kern w:val="0"/>
                <w:sz w:val="24"/>
              </w:rPr>
              <w:t>建北六支路道路中线与建北四支路道路中线交叉点</w:t>
            </w:r>
            <w:r>
              <w:rPr>
                <w:rFonts w:ascii="方正仿宋_GBK" w:hAnsi="方正仿宋_GBK" w:eastAsia="方正仿宋_GBK" w:cs="方正仿宋_GBK"/>
                <w:color w:val="000000"/>
                <w:kern w:val="0"/>
                <w:sz w:val="24"/>
              </w:rPr>
              <w:t>——</w:t>
            </w:r>
            <w:r>
              <w:rPr>
                <w:rFonts w:hint="eastAsia" w:ascii="方正仿宋_GBK" w:hAnsi="方正仿宋_GBK" w:eastAsia="方正仿宋_GBK" w:cs="方正仿宋_GBK"/>
                <w:color w:val="000000"/>
                <w:kern w:val="0"/>
                <w:sz w:val="24"/>
              </w:rPr>
              <w:t>建北四支路道路中线与鹞子丘路道路中线交叉点</w:t>
            </w:r>
            <w:r>
              <w:rPr>
                <w:rFonts w:ascii="方正仿宋_GBK" w:hAnsi="方正仿宋_GBK" w:eastAsia="方正仿宋_GBK" w:cs="方正仿宋_GBK"/>
                <w:color w:val="000000"/>
                <w:kern w:val="0"/>
                <w:sz w:val="24"/>
              </w:rPr>
              <w:t>——</w:t>
            </w:r>
            <w:r>
              <w:rPr>
                <w:rFonts w:hint="eastAsia" w:ascii="方正仿宋_GBK" w:hAnsi="方正仿宋_GBK" w:eastAsia="方正仿宋_GBK" w:cs="方正仿宋_GBK"/>
                <w:color w:val="000000"/>
                <w:kern w:val="0"/>
                <w:sz w:val="24"/>
              </w:rPr>
              <w:t>鹞子丘路道路中线与建北八支路道路中线交叉点</w:t>
            </w:r>
            <w:r>
              <w:rPr>
                <w:rFonts w:ascii="方正仿宋_GBK" w:hAnsi="方正仿宋_GBK" w:eastAsia="方正仿宋_GBK" w:cs="方正仿宋_GBK"/>
                <w:color w:val="000000"/>
                <w:kern w:val="0"/>
                <w:sz w:val="24"/>
              </w:rPr>
              <w:t>——</w:t>
            </w:r>
            <w:r>
              <w:rPr>
                <w:rFonts w:hint="eastAsia" w:ascii="方正仿宋_GBK" w:hAnsi="方正仿宋_GBK" w:eastAsia="方正仿宋_GBK" w:cs="方正仿宋_GBK"/>
                <w:color w:val="000000"/>
                <w:kern w:val="0"/>
                <w:sz w:val="24"/>
              </w:rPr>
              <w:t>建北八支路道路中线与红锦大道辅路道路中线交叉点</w:t>
            </w:r>
            <w:r>
              <w:rPr>
                <w:rFonts w:ascii="方正仿宋_GBK" w:hAnsi="方正仿宋_GBK" w:eastAsia="方正仿宋_GBK" w:cs="方正仿宋_GBK"/>
                <w:color w:val="000000"/>
                <w:kern w:val="0"/>
                <w:sz w:val="24"/>
              </w:rPr>
              <w:t>——</w:t>
            </w:r>
            <w:r>
              <w:rPr>
                <w:rFonts w:hint="eastAsia" w:ascii="方正仿宋_GBK" w:hAnsi="方正仿宋_GBK" w:eastAsia="方正仿宋_GBK" w:cs="方正仿宋_GBK"/>
                <w:color w:val="000000"/>
                <w:kern w:val="0"/>
                <w:sz w:val="24"/>
              </w:rPr>
              <w:t>红锦大道辅路道路中线与建新北路道路中线交叉点。</w:t>
            </w:r>
          </w:p>
        </w:tc>
        <w:tc>
          <w:tcPr>
            <w:tcW w:w="3520"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新壹街、建北四支路、建北六支路、建北八支路、鹞子丘路。</w:t>
            </w:r>
          </w:p>
        </w:tc>
        <w:tc>
          <w:tcPr>
            <w:tcW w:w="2327"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center"/>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重点区域</w:t>
            </w:r>
          </w:p>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（商圈）</w:t>
            </w:r>
          </w:p>
        </w:tc>
      </w:tr>
      <w:tr>
        <w:tblPrEx>
          <w:tblLayout w:type="fixed"/>
          <w:tblCellMar>
            <w:top w:w="0" w:type="dxa"/>
            <w:left w:w="108" w:type="dxa"/>
            <w:bottom w:w="0" w:type="dxa"/>
            <w:right w:w="108" w:type="dxa"/>
          </w:tblCellMar>
        </w:tblPrEx>
        <w:trPr>
          <w:gridAfter w:val="1"/>
          <w:wAfter w:w="3028" w:type="dxa"/>
          <w:trHeight w:val="1624" w:hRule="atLeast"/>
        </w:trPr>
        <w:tc>
          <w:tcPr>
            <w:tcW w:w="95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3</w:t>
            </w:r>
          </w:p>
        </w:tc>
        <w:tc>
          <w:tcPr>
            <w:tcW w:w="1469"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大石坝片区</w:t>
            </w:r>
            <w:r>
              <w:rPr>
                <w:rFonts w:ascii="方正仿宋_GBK" w:hAnsi="方正仿宋_GBK" w:eastAsia="方正仿宋_GBK" w:cs="方正仿宋_GBK"/>
                <w:color w:val="000000"/>
                <w:kern w:val="0"/>
                <w:sz w:val="24"/>
              </w:rPr>
              <w:t xml:space="preserve">  </w:t>
            </w:r>
            <w:r>
              <w:rPr>
                <w:rFonts w:hint="eastAsia" w:ascii="方正仿宋_GBK" w:hAnsi="方正仿宋_GBK" w:eastAsia="方正仿宋_GBK" w:cs="方正仿宋_GBK"/>
                <w:color w:val="000000"/>
                <w:kern w:val="0"/>
                <w:sz w:val="24"/>
              </w:rPr>
              <w:t>（东原</w:t>
            </w:r>
            <w:r>
              <w:rPr>
                <w:rFonts w:ascii="方正仿宋_GBK" w:hAnsi="方正仿宋_GBK" w:eastAsia="方正仿宋_GBK" w:cs="方正仿宋_GBK"/>
                <w:color w:val="000000"/>
                <w:kern w:val="0"/>
                <w:sz w:val="24"/>
              </w:rPr>
              <w:t>D7</w:t>
            </w:r>
            <w:r>
              <w:rPr>
                <w:rFonts w:hint="eastAsia" w:ascii="方正仿宋_GBK" w:hAnsi="方正仿宋_GBK" w:eastAsia="方正仿宋_GBK" w:cs="方正仿宋_GBK"/>
                <w:color w:val="000000"/>
                <w:kern w:val="0"/>
                <w:sz w:val="24"/>
              </w:rPr>
              <w:t>）</w:t>
            </w:r>
            <w:r>
              <w:rPr>
                <w:rFonts w:ascii="方正仿宋_GBK" w:hAnsi="方正仿宋_GBK" w:eastAsia="方正仿宋_GBK" w:cs="方正仿宋_GBK"/>
                <w:color w:val="000000"/>
                <w:kern w:val="0"/>
                <w:sz w:val="24"/>
              </w:rPr>
              <w:t xml:space="preserve">              </w:t>
            </w:r>
          </w:p>
        </w:tc>
        <w:tc>
          <w:tcPr>
            <w:tcW w:w="4635"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红石路道路中线与红兴路道路中线交叉点</w:t>
            </w:r>
            <w:r>
              <w:rPr>
                <w:rFonts w:ascii="方正仿宋_GBK" w:hAnsi="方正仿宋_GBK" w:eastAsia="方正仿宋_GBK" w:cs="方正仿宋_GBK"/>
                <w:color w:val="000000"/>
                <w:kern w:val="0"/>
                <w:sz w:val="24"/>
              </w:rPr>
              <w:t>——</w:t>
            </w:r>
            <w:r>
              <w:rPr>
                <w:rFonts w:hint="eastAsia" w:ascii="方正仿宋_GBK" w:hAnsi="方正仿宋_GBK" w:eastAsia="方正仿宋_GBK" w:cs="方正仿宋_GBK"/>
                <w:color w:val="000000"/>
                <w:kern w:val="0"/>
                <w:sz w:val="24"/>
              </w:rPr>
              <w:t>红兴路道路中线与</w:t>
            </w:r>
            <w:r>
              <w:rPr>
                <w:rFonts w:hint="eastAsia" w:ascii="方正仿宋_GBK" w:hAnsi="方正仿宋_GBK" w:eastAsia="方正仿宋_GBK" w:cs="方正仿宋_GBK"/>
                <w:color w:val="000000"/>
                <w:sz w:val="24"/>
              </w:rPr>
              <w:t>红盛</w:t>
            </w:r>
            <w:r>
              <w:rPr>
                <w:rFonts w:hint="eastAsia" w:ascii="方正仿宋_GBK" w:hAnsi="方正仿宋_GBK" w:eastAsia="方正仿宋_GBK" w:cs="方正仿宋_GBK"/>
                <w:color w:val="000000"/>
                <w:kern w:val="0"/>
                <w:sz w:val="24"/>
              </w:rPr>
              <w:t>路道路中线交叉点</w:t>
            </w:r>
            <w:r>
              <w:rPr>
                <w:rFonts w:ascii="方正仿宋_GBK" w:hAnsi="方正仿宋_GBK" w:eastAsia="方正仿宋_GBK" w:cs="方正仿宋_GBK"/>
                <w:color w:val="000000"/>
                <w:kern w:val="0"/>
                <w:sz w:val="24"/>
              </w:rPr>
              <w:t>——</w:t>
            </w:r>
            <w:r>
              <w:rPr>
                <w:rFonts w:hint="eastAsia" w:ascii="方正仿宋_GBK" w:hAnsi="方正仿宋_GBK" w:eastAsia="方正仿宋_GBK" w:cs="方正仿宋_GBK"/>
                <w:color w:val="000000"/>
                <w:sz w:val="24"/>
              </w:rPr>
              <w:t>红盛</w:t>
            </w:r>
            <w:r>
              <w:rPr>
                <w:rFonts w:hint="eastAsia" w:ascii="方正仿宋_GBK" w:hAnsi="方正仿宋_GBK" w:eastAsia="方正仿宋_GBK" w:cs="方正仿宋_GBK"/>
                <w:color w:val="000000"/>
                <w:kern w:val="0"/>
                <w:sz w:val="24"/>
              </w:rPr>
              <w:t>路道路中线与红原路道路中线交叉点</w:t>
            </w:r>
            <w:r>
              <w:rPr>
                <w:rFonts w:ascii="方正仿宋_GBK" w:hAnsi="方正仿宋_GBK" w:eastAsia="方正仿宋_GBK" w:cs="方正仿宋_GBK"/>
                <w:color w:val="000000"/>
                <w:kern w:val="0"/>
                <w:sz w:val="24"/>
              </w:rPr>
              <w:t>——</w:t>
            </w:r>
            <w:r>
              <w:rPr>
                <w:rFonts w:hint="eastAsia" w:ascii="方正仿宋_GBK" w:hAnsi="方正仿宋_GBK" w:eastAsia="方正仿宋_GBK" w:cs="方正仿宋_GBK"/>
                <w:color w:val="000000"/>
                <w:kern w:val="0"/>
                <w:sz w:val="24"/>
              </w:rPr>
              <w:t>红原路道路中线与红石路道路中线交叉点。</w:t>
            </w:r>
          </w:p>
        </w:tc>
        <w:tc>
          <w:tcPr>
            <w:tcW w:w="3520" w:type="dxa"/>
            <w:tcBorders>
              <w:top w:val="single" w:color="000000" w:sz="4" w:space="0"/>
              <w:left w:val="single" w:color="000000" w:sz="4" w:space="0"/>
              <w:bottom w:val="single" w:color="auto" w:sz="4" w:space="0"/>
              <w:right w:val="single" w:color="000000" w:sz="4" w:space="0"/>
            </w:tcBorders>
            <w:vAlign w:val="center"/>
          </w:tcPr>
          <w:p>
            <w:pP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红兴路、红原路、红盛路。</w:t>
            </w:r>
          </w:p>
        </w:tc>
        <w:tc>
          <w:tcPr>
            <w:tcW w:w="2327"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center"/>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重点区域</w:t>
            </w:r>
          </w:p>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（商圈）</w:t>
            </w:r>
          </w:p>
        </w:tc>
      </w:tr>
      <w:tr>
        <w:tblPrEx>
          <w:tblLayout w:type="fixed"/>
          <w:tblCellMar>
            <w:top w:w="0" w:type="dxa"/>
            <w:left w:w="108" w:type="dxa"/>
            <w:bottom w:w="0" w:type="dxa"/>
            <w:right w:w="108" w:type="dxa"/>
          </w:tblCellMar>
        </w:tblPrEx>
        <w:trPr>
          <w:gridAfter w:val="1"/>
          <w:wAfter w:w="3028" w:type="dxa"/>
          <w:trHeight w:val="3263" w:hRule="atLeast"/>
        </w:trPr>
        <w:tc>
          <w:tcPr>
            <w:tcW w:w="95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4</w:t>
            </w:r>
          </w:p>
        </w:tc>
        <w:tc>
          <w:tcPr>
            <w:tcW w:w="146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江北嘴片区</w:t>
            </w:r>
          </w:p>
        </w:tc>
        <w:tc>
          <w:tcPr>
            <w:tcW w:w="4635"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金沙门路道路中线与江北正街道路中线交叉点</w:t>
            </w:r>
            <w:r>
              <w:rPr>
                <w:rFonts w:ascii="方正仿宋_GBK" w:hAnsi="方正仿宋_GBK" w:eastAsia="方正仿宋_GBK" w:cs="方正仿宋_GBK"/>
                <w:color w:val="000000"/>
                <w:kern w:val="0"/>
                <w:sz w:val="24"/>
              </w:rPr>
              <w:t>——</w:t>
            </w:r>
            <w:r>
              <w:rPr>
                <w:rFonts w:hint="eastAsia" w:ascii="方正仿宋_GBK" w:hAnsi="方正仿宋_GBK" w:eastAsia="方正仿宋_GBK" w:cs="方正仿宋_GBK"/>
                <w:color w:val="000000"/>
                <w:kern w:val="0"/>
                <w:sz w:val="24"/>
              </w:rPr>
              <w:t>江北正街道路中线与文星门街道路中线交叉点</w:t>
            </w:r>
            <w:r>
              <w:rPr>
                <w:rFonts w:ascii="方正仿宋_GBK" w:hAnsi="方正仿宋_GBK" w:eastAsia="方正仿宋_GBK" w:cs="方正仿宋_GBK"/>
                <w:color w:val="000000"/>
                <w:kern w:val="0"/>
                <w:sz w:val="24"/>
              </w:rPr>
              <w:t>——</w:t>
            </w:r>
            <w:r>
              <w:rPr>
                <w:rFonts w:hint="eastAsia" w:ascii="方正仿宋_GBK" w:hAnsi="方正仿宋_GBK" w:eastAsia="方正仿宋_GBK" w:cs="方正仿宋_GBK"/>
                <w:color w:val="000000"/>
                <w:kern w:val="0"/>
                <w:sz w:val="24"/>
              </w:rPr>
              <w:t>文星门街道路中线与东升门路道路中线交叉点</w:t>
            </w:r>
            <w:r>
              <w:rPr>
                <w:rFonts w:ascii="方正仿宋_GBK" w:hAnsi="方正仿宋_GBK" w:eastAsia="方正仿宋_GBK" w:cs="方正仿宋_GBK"/>
                <w:color w:val="000000"/>
                <w:kern w:val="0"/>
                <w:sz w:val="24"/>
              </w:rPr>
              <w:t>——</w:t>
            </w:r>
            <w:r>
              <w:rPr>
                <w:rFonts w:hint="eastAsia" w:ascii="方正仿宋_GBK" w:hAnsi="方正仿宋_GBK" w:eastAsia="方正仿宋_GBK" w:cs="方正仿宋_GBK"/>
                <w:color w:val="000000"/>
                <w:kern w:val="0"/>
                <w:sz w:val="24"/>
              </w:rPr>
              <w:t>东升门路道路中线与北滨二路道路中线交叉点</w:t>
            </w:r>
            <w:r>
              <w:rPr>
                <w:rFonts w:ascii="方正仿宋_GBK" w:hAnsi="方正仿宋_GBK" w:eastAsia="方正仿宋_GBK" w:cs="方正仿宋_GBK"/>
                <w:color w:val="000000"/>
                <w:kern w:val="0"/>
                <w:sz w:val="24"/>
              </w:rPr>
              <w:t>——</w:t>
            </w:r>
            <w:r>
              <w:rPr>
                <w:rFonts w:hint="eastAsia" w:ascii="方正仿宋_GBK" w:hAnsi="方正仿宋_GBK" w:eastAsia="方正仿宋_GBK" w:cs="方正仿宋_GBK"/>
                <w:color w:val="000000"/>
                <w:kern w:val="0"/>
                <w:sz w:val="24"/>
              </w:rPr>
              <w:t>江滨二路道路中线与江北城立交道路中线交叉点</w:t>
            </w:r>
            <w:r>
              <w:rPr>
                <w:rFonts w:ascii="方正仿宋_GBK" w:hAnsi="方正仿宋_GBK" w:eastAsia="方正仿宋_GBK" w:cs="方正仿宋_GBK"/>
                <w:color w:val="000000"/>
                <w:kern w:val="0"/>
                <w:sz w:val="24"/>
              </w:rPr>
              <w:t>——</w:t>
            </w:r>
            <w:r>
              <w:rPr>
                <w:rFonts w:hint="eastAsia" w:ascii="方正仿宋_GBK" w:hAnsi="方正仿宋_GBK" w:eastAsia="方正仿宋_GBK" w:cs="方正仿宋_GBK"/>
                <w:color w:val="000000"/>
                <w:kern w:val="0"/>
                <w:sz w:val="24"/>
              </w:rPr>
              <w:t>江北城立交道路中线与江州立交道路中线交叉点</w:t>
            </w:r>
            <w:r>
              <w:rPr>
                <w:rFonts w:ascii="方正仿宋_GBK" w:hAnsi="方正仿宋_GBK" w:eastAsia="方正仿宋_GBK" w:cs="方正仿宋_GBK"/>
                <w:color w:val="000000"/>
                <w:kern w:val="0"/>
                <w:sz w:val="24"/>
              </w:rPr>
              <w:t>——</w:t>
            </w:r>
            <w:r>
              <w:rPr>
                <w:rFonts w:hint="eastAsia" w:ascii="方正仿宋_GBK" w:hAnsi="方正仿宋_GBK" w:eastAsia="方正仿宋_GBK" w:cs="方正仿宋_GBK"/>
                <w:color w:val="000000"/>
                <w:kern w:val="0"/>
                <w:sz w:val="24"/>
              </w:rPr>
              <w:t>江州立交道路中线与渝鲁大道道路中线交叉点</w:t>
            </w:r>
            <w:r>
              <w:rPr>
                <w:rFonts w:ascii="方正仿宋_GBK" w:hAnsi="方正仿宋_GBK" w:eastAsia="方正仿宋_GBK" w:cs="方正仿宋_GBK"/>
                <w:color w:val="000000"/>
                <w:kern w:val="0"/>
                <w:sz w:val="24"/>
              </w:rPr>
              <w:t>——</w:t>
            </w:r>
            <w:r>
              <w:rPr>
                <w:rFonts w:hint="eastAsia" w:ascii="方正仿宋_GBK" w:hAnsi="方正仿宋_GBK" w:eastAsia="方正仿宋_GBK" w:cs="方正仿宋_GBK"/>
                <w:color w:val="000000"/>
                <w:kern w:val="0"/>
                <w:sz w:val="24"/>
              </w:rPr>
              <w:t>渝鲁大道道路中线与五简路道路中线交叉点</w:t>
            </w:r>
            <w:r>
              <w:rPr>
                <w:rFonts w:ascii="方正仿宋_GBK" w:hAnsi="方正仿宋_GBK" w:eastAsia="方正仿宋_GBK" w:cs="方正仿宋_GBK"/>
                <w:color w:val="000000"/>
                <w:kern w:val="0"/>
                <w:sz w:val="24"/>
              </w:rPr>
              <w:t>——</w:t>
            </w:r>
            <w:r>
              <w:rPr>
                <w:rFonts w:hint="eastAsia" w:ascii="方正仿宋_GBK" w:hAnsi="方正仿宋_GBK" w:eastAsia="方正仿宋_GBK" w:cs="方正仿宋_GBK"/>
                <w:color w:val="000000"/>
                <w:kern w:val="0"/>
                <w:sz w:val="24"/>
              </w:rPr>
              <w:t>五简路道路中线与金沙门路道路中线交叉点。</w:t>
            </w:r>
            <w:r>
              <w:rPr>
                <w:rFonts w:ascii="方正仿宋_GBK" w:hAnsi="方正仿宋_GBK" w:eastAsia="方正仿宋_GBK" w:cs="方正仿宋_GBK"/>
                <w:color w:val="000000"/>
                <w:kern w:val="0"/>
                <w:sz w:val="24"/>
              </w:rPr>
              <w:t xml:space="preserve">                           </w:t>
            </w:r>
          </w:p>
        </w:tc>
        <w:tc>
          <w:tcPr>
            <w:tcW w:w="3520"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金沙</w:t>
            </w:r>
            <w:r>
              <w:rPr>
                <w:rFonts w:hint="eastAsia" w:ascii="方正仿宋_GBK" w:hAnsi="方正仿宋_GBK" w:eastAsia="方正仿宋_GBK" w:cs="方正仿宋_GBK"/>
                <w:color w:val="000000"/>
                <w:kern w:val="0"/>
                <w:sz w:val="24"/>
              </w:rPr>
              <w:t>门路</w:t>
            </w:r>
            <w:r>
              <w:rPr>
                <w:rFonts w:hint="eastAsia" w:ascii="方正仿宋_GBK" w:hAnsi="方正仿宋_GBK" w:eastAsia="方正仿宋_GBK" w:cs="方正仿宋_GBK"/>
                <w:color w:val="000000"/>
                <w:sz w:val="24"/>
              </w:rPr>
              <w:t>、金沙支路、江北正街、文星门街、东升门路、汇川门路、桂花街、精学街、江北城南大街、江北城西大街、江北城北大街、聚贤街、庆云路、永平门街、金融街、五简路。</w:t>
            </w:r>
          </w:p>
        </w:tc>
        <w:tc>
          <w:tcPr>
            <w:tcW w:w="2327"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center"/>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重点区域</w:t>
            </w:r>
          </w:p>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（西部金融中心核心区）</w:t>
            </w:r>
          </w:p>
        </w:tc>
      </w:tr>
      <w:tr>
        <w:tblPrEx>
          <w:tblLayout w:type="fixed"/>
          <w:tblCellMar>
            <w:top w:w="0" w:type="dxa"/>
            <w:left w:w="108" w:type="dxa"/>
            <w:bottom w:w="0" w:type="dxa"/>
            <w:right w:w="108" w:type="dxa"/>
          </w:tblCellMar>
        </w:tblPrEx>
        <w:trPr>
          <w:gridAfter w:val="1"/>
          <w:wAfter w:w="3028" w:type="dxa"/>
          <w:trHeight w:val="1594" w:hRule="atLeast"/>
        </w:trPr>
        <w:tc>
          <w:tcPr>
            <w:tcW w:w="9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5</w:t>
            </w:r>
          </w:p>
        </w:tc>
        <w:tc>
          <w:tcPr>
            <w:tcW w:w="146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北滨一路</w:t>
            </w:r>
            <w:r>
              <w:rPr>
                <w:rFonts w:ascii="方正仿宋_GBK" w:hAnsi="方正仿宋_GBK" w:eastAsia="方正仿宋_GBK" w:cs="方正仿宋_GBK"/>
                <w:color w:val="000000"/>
                <w:kern w:val="0"/>
                <w:sz w:val="24"/>
              </w:rPr>
              <w:t xml:space="preserve">                </w:t>
            </w:r>
            <w:r>
              <w:rPr>
                <w:rFonts w:hint="eastAsia" w:ascii="方正仿宋_GBK" w:hAnsi="方正仿宋_GBK" w:eastAsia="方正仿宋_GBK" w:cs="方正仿宋_GBK"/>
                <w:color w:val="000000"/>
                <w:kern w:val="0"/>
                <w:sz w:val="24"/>
              </w:rPr>
              <w:t>（鎏嘉码头）</w:t>
            </w:r>
          </w:p>
        </w:tc>
        <w:tc>
          <w:tcPr>
            <w:tcW w:w="46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北滨一路道路中线与五简路道路中线交叉点</w:t>
            </w:r>
            <w:r>
              <w:rPr>
                <w:rFonts w:ascii="方正仿宋_GBK" w:hAnsi="方正仿宋_GBK" w:eastAsia="方正仿宋_GBK" w:cs="方正仿宋_GBK"/>
                <w:color w:val="000000"/>
                <w:kern w:val="0"/>
                <w:sz w:val="24"/>
              </w:rPr>
              <w:t>——</w:t>
            </w:r>
            <w:r>
              <w:rPr>
                <w:rFonts w:hint="eastAsia" w:ascii="方正仿宋_GBK" w:hAnsi="方正仿宋_GBK" w:eastAsia="方正仿宋_GBK" w:cs="方正仿宋_GBK"/>
                <w:color w:val="000000"/>
                <w:kern w:val="0"/>
                <w:sz w:val="24"/>
              </w:rPr>
              <w:t>五简路道路中线与北城路道路中线交叉点</w:t>
            </w:r>
            <w:r>
              <w:rPr>
                <w:rFonts w:ascii="方正仿宋_GBK" w:hAnsi="方正仿宋_GBK" w:eastAsia="方正仿宋_GBK" w:cs="方正仿宋_GBK"/>
                <w:color w:val="000000"/>
                <w:kern w:val="0"/>
                <w:sz w:val="24"/>
              </w:rPr>
              <w:t>——</w:t>
            </w:r>
            <w:r>
              <w:rPr>
                <w:rFonts w:hint="eastAsia" w:ascii="方正仿宋_GBK" w:hAnsi="方正仿宋_GBK" w:eastAsia="方正仿宋_GBK" w:cs="方正仿宋_GBK"/>
                <w:color w:val="000000"/>
                <w:kern w:val="0"/>
                <w:sz w:val="24"/>
              </w:rPr>
              <w:t>北城路道路中线与融景路道路中线交叉点</w:t>
            </w:r>
            <w:r>
              <w:rPr>
                <w:rFonts w:ascii="方正仿宋_GBK" w:hAnsi="方正仿宋_GBK" w:eastAsia="方正仿宋_GBK" w:cs="方正仿宋_GBK"/>
                <w:color w:val="000000"/>
                <w:kern w:val="0"/>
                <w:sz w:val="24"/>
              </w:rPr>
              <w:t>——</w:t>
            </w:r>
            <w:r>
              <w:rPr>
                <w:rFonts w:hint="eastAsia" w:ascii="方正仿宋_GBK" w:hAnsi="方正仿宋_GBK" w:eastAsia="方正仿宋_GBK" w:cs="方正仿宋_GBK"/>
                <w:color w:val="000000"/>
                <w:kern w:val="0"/>
                <w:sz w:val="24"/>
              </w:rPr>
              <w:t>融景路道路中线与北滨一路道路中线交叉点。</w:t>
            </w:r>
          </w:p>
        </w:tc>
        <w:tc>
          <w:tcPr>
            <w:tcW w:w="3520" w:type="dxa"/>
            <w:tcBorders>
              <w:top w:val="single" w:color="auto" w:sz="4" w:space="0"/>
              <w:left w:val="single" w:color="auto" w:sz="4" w:space="0"/>
              <w:bottom w:val="single" w:color="auto" w:sz="4" w:space="0"/>
              <w:right w:val="single" w:color="auto" w:sz="4" w:space="0"/>
            </w:tcBorders>
            <w:vAlign w:val="center"/>
          </w:tcPr>
          <w:p>
            <w:pP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北城路、融景路、码头后街。</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重点区域</w:t>
            </w:r>
          </w:p>
          <w:p>
            <w:pPr>
              <w:widowControl/>
              <w:spacing w:line="320" w:lineRule="exact"/>
              <w:jc w:val="center"/>
              <w:textAlignment w:val="center"/>
            </w:pPr>
            <w:r>
              <w:rPr>
                <w:rFonts w:hint="eastAsia" w:ascii="方正仿宋_GBK" w:hAnsi="方正仿宋_GBK" w:eastAsia="方正仿宋_GBK" w:cs="方正仿宋_GBK"/>
                <w:color w:val="000000"/>
                <w:kern w:val="0"/>
                <w:sz w:val="24"/>
              </w:rPr>
              <w:t>（西部金融中心核心区）</w:t>
            </w:r>
          </w:p>
        </w:tc>
      </w:tr>
      <w:tr>
        <w:tblPrEx>
          <w:tblLayout w:type="fixed"/>
          <w:tblCellMar>
            <w:top w:w="0" w:type="dxa"/>
            <w:left w:w="108" w:type="dxa"/>
            <w:bottom w:w="0" w:type="dxa"/>
            <w:right w:w="108" w:type="dxa"/>
          </w:tblCellMar>
        </w:tblPrEx>
        <w:trPr>
          <w:gridAfter w:val="1"/>
          <w:wAfter w:w="3028" w:type="dxa"/>
          <w:trHeight w:val="1464" w:hRule="atLeast"/>
        </w:trPr>
        <w:tc>
          <w:tcPr>
            <w:tcW w:w="9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6</w:t>
            </w:r>
          </w:p>
        </w:tc>
        <w:tc>
          <w:tcPr>
            <w:tcW w:w="146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石马河片区</w:t>
            </w:r>
          </w:p>
        </w:tc>
        <w:tc>
          <w:tcPr>
            <w:tcW w:w="46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明瑜恒康佳苑中线交叉点</w:t>
            </w:r>
            <w:r>
              <w:rPr>
                <w:rFonts w:ascii="方正仿宋_GBK" w:hAnsi="方正仿宋_GBK" w:eastAsia="方正仿宋_GBK" w:cs="方正仿宋_GBK"/>
                <w:color w:val="000000"/>
                <w:kern w:val="0"/>
                <w:sz w:val="24"/>
              </w:rPr>
              <w:t>——</w:t>
            </w:r>
            <w:r>
              <w:rPr>
                <w:rFonts w:hint="eastAsia" w:ascii="方正仿宋_GBK" w:hAnsi="方正仿宋_GBK" w:eastAsia="方正仿宋_GBK" w:cs="方正仿宋_GBK"/>
                <w:color w:val="000000"/>
                <w:kern w:val="0"/>
                <w:sz w:val="24"/>
              </w:rPr>
              <w:t>盘溪批发市场交叉点</w:t>
            </w:r>
            <w:r>
              <w:rPr>
                <w:rFonts w:ascii="方正仿宋_GBK" w:hAnsi="方正仿宋_GBK" w:eastAsia="方正仿宋_GBK" w:cs="方正仿宋_GBK"/>
                <w:color w:val="000000"/>
                <w:kern w:val="0"/>
                <w:sz w:val="24"/>
              </w:rPr>
              <w:t>——</w:t>
            </w:r>
            <w:r>
              <w:rPr>
                <w:rFonts w:hint="eastAsia" w:ascii="方正仿宋_GBK" w:hAnsi="方正仿宋_GBK" w:eastAsia="方正仿宋_GBK" w:cs="方正仿宋_GBK"/>
                <w:color w:val="000000"/>
                <w:kern w:val="0"/>
                <w:sz w:val="24"/>
              </w:rPr>
              <w:t>观音桥农贸市场中线交叉点</w:t>
            </w:r>
            <w:r>
              <w:rPr>
                <w:rFonts w:ascii="方正仿宋_GBK" w:hAnsi="方正仿宋_GBK" w:eastAsia="方正仿宋_GBK" w:cs="方正仿宋_GBK"/>
                <w:color w:val="000000"/>
                <w:kern w:val="0"/>
                <w:sz w:val="24"/>
              </w:rPr>
              <w:t>——</w:t>
            </w:r>
            <w:r>
              <w:rPr>
                <w:rFonts w:hint="eastAsia" w:ascii="方正仿宋_GBK" w:hAnsi="方正仿宋_GBK" w:eastAsia="方正仿宋_GBK" w:cs="方正仿宋_GBK"/>
                <w:color w:val="000000"/>
                <w:kern w:val="0"/>
                <w:sz w:val="24"/>
              </w:rPr>
              <w:t>九村茶叶市场水滨路交叉点</w:t>
            </w:r>
          </w:p>
        </w:tc>
        <w:tc>
          <w:tcPr>
            <w:tcW w:w="3520" w:type="dxa"/>
            <w:tcBorders>
              <w:top w:val="single" w:color="auto" w:sz="4" w:space="0"/>
              <w:left w:val="single" w:color="auto" w:sz="4" w:space="0"/>
              <w:bottom w:val="single" w:color="auto" w:sz="4" w:space="0"/>
              <w:right w:val="single" w:color="auto" w:sz="4" w:space="0"/>
            </w:tcBorders>
            <w:vAlign w:val="center"/>
          </w:tcPr>
          <w:p>
            <w:pP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盘溪路</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eastAsia="方正仿宋_GBK"/>
              </w:rPr>
            </w:pPr>
            <w:r>
              <w:rPr>
                <w:rFonts w:hint="eastAsia" w:ascii="方正仿宋_GBK" w:hAnsi="方正仿宋_GBK" w:eastAsia="方正仿宋_GBK" w:cs="方正仿宋_GBK"/>
                <w:color w:val="000000"/>
                <w:kern w:val="0"/>
                <w:sz w:val="24"/>
              </w:rPr>
              <w:t>重点区域(市级重点农贸市场）</w:t>
            </w:r>
          </w:p>
        </w:tc>
      </w:tr>
      <w:tr>
        <w:tblPrEx>
          <w:tblLayout w:type="fixed"/>
          <w:tblCellMar>
            <w:top w:w="0" w:type="dxa"/>
            <w:left w:w="108" w:type="dxa"/>
            <w:bottom w:w="0" w:type="dxa"/>
            <w:right w:w="108" w:type="dxa"/>
          </w:tblCellMar>
        </w:tblPrEx>
        <w:trPr>
          <w:trHeight w:val="500" w:hRule="atLeast"/>
        </w:trPr>
        <w:tc>
          <w:tcPr>
            <w:tcW w:w="15931" w:type="dxa"/>
            <w:gridSpan w:val="6"/>
            <w:tcBorders>
              <w:top w:val="nil"/>
              <w:left w:val="nil"/>
              <w:bottom w:val="nil"/>
              <w:right w:val="nil"/>
            </w:tcBorders>
            <w:vAlign w:val="center"/>
          </w:tcPr>
          <w:p>
            <w:pPr>
              <w:widowControl/>
              <w:spacing w:line="36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说明：</w:t>
            </w:r>
          </w:p>
        </w:tc>
      </w:tr>
      <w:tr>
        <w:tblPrEx>
          <w:tblLayout w:type="fixed"/>
          <w:tblCellMar>
            <w:top w:w="0" w:type="dxa"/>
            <w:left w:w="108" w:type="dxa"/>
            <w:bottom w:w="0" w:type="dxa"/>
            <w:right w:w="108" w:type="dxa"/>
          </w:tblCellMar>
        </w:tblPrEx>
        <w:trPr>
          <w:trHeight w:val="400" w:hRule="atLeast"/>
        </w:trPr>
        <w:tc>
          <w:tcPr>
            <w:tcW w:w="15931" w:type="dxa"/>
            <w:gridSpan w:val="6"/>
            <w:tcBorders>
              <w:top w:val="nil"/>
              <w:left w:val="nil"/>
              <w:bottom w:val="nil"/>
              <w:right w:val="nil"/>
            </w:tcBorders>
            <w:vAlign w:val="center"/>
          </w:tcPr>
          <w:p>
            <w:pPr>
              <w:widowControl/>
              <w:spacing w:line="360" w:lineRule="exact"/>
              <w:jc w:val="left"/>
              <w:textAlignment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kern w:val="0"/>
                <w:sz w:val="24"/>
              </w:rPr>
              <w:t xml:space="preserve">     1</w:t>
            </w:r>
            <w:r>
              <w:rPr>
                <w:rFonts w:hint="eastAsia" w:ascii="方正仿宋_GBK" w:hAnsi="方正仿宋_GBK" w:eastAsia="方正仿宋_GBK" w:cs="方正仿宋_GBK"/>
                <w:color w:val="000000"/>
                <w:kern w:val="0"/>
                <w:sz w:val="24"/>
              </w:rPr>
              <w:t>．划分标准：按照区域功能定位，重点商圈、重点市场、重点金融中心作为重点管理区域。</w:t>
            </w:r>
          </w:p>
        </w:tc>
      </w:tr>
      <w:tr>
        <w:tblPrEx>
          <w:tblLayout w:type="fixed"/>
          <w:tblCellMar>
            <w:top w:w="0" w:type="dxa"/>
            <w:left w:w="108" w:type="dxa"/>
            <w:bottom w:w="0" w:type="dxa"/>
            <w:right w:w="108" w:type="dxa"/>
          </w:tblCellMar>
        </w:tblPrEx>
        <w:trPr>
          <w:trHeight w:val="400" w:hRule="atLeast"/>
        </w:trPr>
        <w:tc>
          <w:tcPr>
            <w:tcW w:w="15931" w:type="dxa"/>
            <w:gridSpan w:val="6"/>
            <w:tcBorders>
              <w:top w:val="nil"/>
              <w:left w:val="nil"/>
              <w:bottom w:val="nil"/>
              <w:right w:val="nil"/>
            </w:tcBorders>
            <w:vAlign w:val="center"/>
          </w:tcPr>
          <w:p>
            <w:pPr>
              <w:widowControl/>
              <w:numPr>
                <w:ilvl w:val="0"/>
                <w:numId w:val="2"/>
              </w:numPr>
              <w:spacing w:line="36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sz w:val="24"/>
              </w:rPr>
              <w:t>划分范围：以上市政道路节点及中心线闭合区域内停车场。</w:t>
            </w:r>
          </w:p>
          <w:p>
            <w:pPr>
              <w:widowControl/>
              <w:spacing w:line="36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以上重点管理区域外的区域划定为一般管理区。</w:t>
            </w:r>
          </w:p>
        </w:tc>
      </w:tr>
    </w:tbl>
    <w:p>
      <w:pPr>
        <w:jc w:val="left"/>
        <w:rPr>
          <w:rFonts w:hint="eastAsia"/>
          <w:lang w:val="en-US" w:eastAsia="zh-CN"/>
        </w:rPr>
      </w:pPr>
    </w:p>
    <w:sectPr>
      <w:headerReference r:id="rId5" w:type="default"/>
      <w:footerReference r:id="rId6" w:type="default"/>
      <w:pgSz w:w="16838" w:h="11906" w:orient="landscape"/>
      <w:pgMar w:top="1587" w:right="1962" w:bottom="1474" w:left="184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Arial Unicode MS"/>
    <w:panose1 w:val="02000000000000000000"/>
    <w:charset w:val="86"/>
    <w:family w:val="auto"/>
    <w:pitch w:val="default"/>
    <w:sig w:usb0="00000000" w:usb1="00000000"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Arial Unicode MS">
    <w:panose1 w:val="020B0604020202020204"/>
    <w:charset w:val="86"/>
    <w:family w:val="auto"/>
    <w:pitch w:val="default"/>
    <w:sig w:usb0="FFFFFFFF" w:usb1="E9FFFFFF" w:usb2="0000003F" w:usb3="00000000" w:csb0="603F01FF" w:csb1="FFFF0000"/>
  </w:font>
  <w:font w:name="NumberOnly">
    <w:panose1 w:val="020B0500000000000000"/>
    <w:charset w:val="00"/>
    <w:family w:val="auto"/>
    <w:pitch w:val="default"/>
    <w:sig w:usb0="8000002F" w:usb1="10000048" w:usb2="00000000" w:usb3="00000000" w:csb0="00000111" w:csb1="40000000"/>
  </w:font>
  <w:font w:name="Segoe Print">
    <w:panose1 w:val="02000600000000000000"/>
    <w:charset w:val="00"/>
    <w:family w:val="auto"/>
    <w:pitch w:val="default"/>
    <w:sig w:usb0="0000028F" w:usb1="00000000" w:usb2="00000000" w:usb3="00000000" w:csb0="2000009F" w:csb1="47010000"/>
  </w:font>
  <w:font w:name="Times New Roman Regular">
    <w:altName w:val="Times New Roman"/>
    <w:panose1 w:val="02020603050405020304"/>
    <w:charset w:val="00"/>
    <w:family w:val="auto"/>
    <w:pitch w:val="default"/>
    <w:sig w:usb0="00000000" w:usb1="00000000" w:usb2="00000009" w:usb3="00000000" w:csb0="400001FF" w:csb1="FFFF0000"/>
  </w:font>
  <w:font w:name="公文小标宋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小标宋简体">
    <w:altName w:val="宋体"/>
    <w:panose1 w:val="03000509000000000000"/>
    <w:charset w:val="86"/>
    <w:family w:val="auto"/>
    <w:pitch w:val="default"/>
    <w:sig w:usb0="00000000" w:usb1="00000000" w:usb2="0000001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Corbel">
    <w:panose1 w:val="020B0503020204020204"/>
    <w:charset w:val="00"/>
    <w:family w:val="auto"/>
    <w:pitch w:val="default"/>
    <w:sig w:usb0="A00002EF" w:usb1="4000A44B" w:usb2="00000000" w:usb3="00000000" w:csb0="2000019F" w:csb1="00000000"/>
  </w:font>
  <w:font w:name="Vrinda">
    <w:panose1 w:val="020B0502040204020203"/>
    <w:charset w:val="00"/>
    <w:family w:val="auto"/>
    <w:pitch w:val="default"/>
    <w:sig w:usb0="0001000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cs="宋体"/>
        <w:b/>
        <w:bCs/>
        <w:color w:val="005192"/>
        <w:sz w:val="32"/>
        <w:szCs w:val="32"/>
        <w:lang w:val="en-US" w:eastAsia="zh-CN"/>
      </w:rPr>
    </w:pPr>
    <w:r>
      <w:rPr>
        <w:sz w:val="32"/>
      </w:rP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220980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15pt;width:442.25pt;z-index:251660288;mso-width-relative:page;mso-height-relative:page;" filled="f" stroked="t" coordsize="21600,21600" o:gfxdata="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euFA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32"/>
        <w:szCs w:val="32"/>
        <w:lang w:val="en-US" w:eastAsia="zh-CN"/>
      </w:rPr>
      <w:t xml:space="preserve">   </w:t>
    </w:r>
  </w:p>
  <w:p>
    <w:pPr>
      <w:pStyle w:val="8"/>
      <w:ind w:left="2736" w:leftChars="895" w:hanging="857" w:hangingChars="305"/>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重庆市江北区人民政府办公室发布</w:t>
    </w:r>
    <w:r>
      <w:rPr>
        <w:rFonts w:hint="eastAsia" w:ascii="宋体" w:hAnsi="宋体" w:eastAsia="宋体" w:cs="宋体"/>
        <w:b/>
        <w:bCs/>
        <w:color w:val="005192"/>
        <w:sz w:val="28"/>
        <w:szCs w:val="44"/>
        <w:lang w:val="en-US" w:eastAsia="zh-CN"/>
      </w:rPr>
      <w:t xml:space="preserve"> </w:t>
    </w:r>
  </w:p>
  <w:p>
    <w:pPr>
      <w:pStyle w:val="8"/>
      <w:ind w:left="2736" w:leftChars="895" w:hanging="857" w:hangingChars="305"/>
      <w:rPr>
        <w:rFonts w:hint="eastAsia" w:ascii="宋体" w:hAnsi="宋体" w:eastAsia="宋体" w:cs="宋体"/>
        <w:b/>
        <w:bCs/>
        <w:color w:val="005192"/>
        <w:sz w:val="28"/>
        <w:szCs w:val="44"/>
        <w:lang w:val="en-US" w:eastAsia="zh-CN"/>
      </w:rPr>
    </w:pP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87936" behindDoc="0" locked="0" layoutInCell="1" allowOverlap="1">
              <wp:simplePos x="0" y="0"/>
              <wp:positionH relativeFrom="margin">
                <wp:align>outside</wp:align>
              </wp:positionH>
              <wp:positionV relativeFrom="paragraph">
                <wp:posOffset>0</wp:posOffset>
              </wp:positionV>
              <wp:extent cx="450850" cy="2368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50850"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65pt;width:35.5pt;mso-position-horizontal:outside;mso-position-horizontal-relative:margin;z-index:251687936;mso-width-relative:page;mso-height-relative:page;" filled="f" stroked="f" coordsize="21600,21600" o:gfxdata="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DZHJPSAAAAAwEAAA8AAAAA&#10;AAAAAQAgAAAAIgAAAGRycy9kb3ducmV2LnhtbFBLAQIUABQAAAAIAIdO4kC1DNviGgIAABMEAAAO&#10;AAAAAAAAAAEAIAAAACEBAABkcnMvZTJvRG9jLnhtbFBLBQYAAAAABgAGAFkBAACtBQAAAAA=&#10;">
              <v:fill on="f" focussize="0,0"/>
              <v:stroke on="f" weight="0.5pt"/>
              <v:imagedata o:title=""/>
              <o:lock v:ext="edit" aspectratio="f"/>
              <v:textbox inset="0mm,0mm,0mm,0mm">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38735</wp:posOffset>
              </wp:positionH>
              <wp:positionV relativeFrom="paragraph">
                <wp:posOffset>201930</wp:posOffset>
              </wp:positionV>
              <wp:extent cx="8225155" cy="34925"/>
              <wp:effectExtent l="0" t="10795" r="4445" b="15240"/>
              <wp:wrapNone/>
              <wp:docPr id="1" name="直接连接符 1"/>
              <wp:cNvGraphicFramePr/>
              <a:graphic xmlns:a="http://schemas.openxmlformats.org/drawingml/2006/main">
                <a:graphicData uri="http://schemas.microsoft.com/office/word/2010/wordprocessingShape">
                  <wps:wsp>
                    <wps:cNvCnPr/>
                    <wps:spPr>
                      <a:xfrm>
                        <a:off x="0" y="0"/>
                        <a:ext cx="8225155" cy="349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5pt;margin-top:15.9pt;height:2.75pt;width:647.65pt;z-index:251664384;mso-width-relative:page;mso-height-relative:page;" filled="f" stroked="t" coordsize="21600,21600" o:gfxdata="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Jn4GrUAAAACAEAAA8AAAAAAAAAAQAgAAAAIgAAAGRycy9k&#10;b3ducmV2LnhtbFBLAQIUABQAAAAIAIdO4kDmaqm5zQEAAGg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p>
  <w:p>
    <w:pPr>
      <w:pStyle w:val="8"/>
      <w:ind w:left="2736" w:leftChars="895" w:hanging="857" w:hangingChars="305"/>
      <w:jc w:val="lef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重庆市江北区人民政府办公室发布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335280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26.4pt;height:0pt;width:442.55pt;z-index:251659264;mso-width-relative:page;mso-height-relative:page;" filled="f" stroked="t" coordsize="21600,21600" o:gfxdata="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yx7cbTAAAABwEAAA8AAAAAAAAAAQAgAAAA&#10;IgAAAGRycy9kb3ducmV2LnhtbFBLAQIUABQAAAAIAIdO4kDj7jEZ1wEAAG8DAAAOAAAAAAAAAAEA&#10;IAAAACIBAABkcnMvZTJvRG9jLnhtbFBLBQYAAAAABgAGAFkBAABr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江北</w:t>
    </w:r>
    <w:r>
      <w:rPr>
        <w:rFonts w:hint="eastAsia" w:ascii="宋体" w:hAnsi="宋体" w:eastAsia="宋体" w:cs="宋体"/>
        <w:b/>
        <w:bCs/>
        <w:color w:val="005192"/>
        <w:sz w:val="32"/>
        <w:szCs w:val="32"/>
        <w:lang w:val="en-US" w:eastAsia="zh-Hans"/>
      </w:rPr>
      <w:t>区</w:t>
    </w:r>
    <w:r>
      <w:rPr>
        <w:rFonts w:hint="eastAsia" w:ascii="宋体" w:hAnsi="宋体" w:eastAsia="宋体" w:cs="宋体"/>
        <w:b/>
        <w:bCs/>
        <w:color w:val="005192"/>
        <w:sz w:val="32"/>
        <w:szCs w:val="32"/>
        <w:lang w:val="en-US" w:eastAsia="zh-CN"/>
      </w:rPr>
      <w:t>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332105</wp:posOffset>
              </wp:positionV>
              <wp:extent cx="8247380" cy="8890"/>
              <wp:effectExtent l="0" t="0" r="0" b="0"/>
              <wp:wrapNone/>
              <wp:docPr id="12" name="直接连接符 12"/>
              <wp:cNvGraphicFramePr/>
              <a:graphic xmlns:a="http://schemas.openxmlformats.org/drawingml/2006/main">
                <a:graphicData uri="http://schemas.microsoft.com/office/word/2010/wordprocessingShape">
                  <wps:wsp>
                    <wps:cNvCnPr/>
                    <wps:spPr>
                      <a:xfrm>
                        <a:off x="4133850" y="864870"/>
                        <a:ext cx="8247380" cy="88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26.15pt;height:0.7pt;width:649.4pt;z-index:251685888;mso-width-relative:page;mso-height-relative:page;" filled="f" stroked="t" coordsize="21600,21600" o:gfxdata="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5NWUKdYAAAAJAQAADwAAAAAA&#10;AAABACAAAAAiAAAAZHJzL2Rvd25yZXYueG1sUEsBAhQAFAAAAAgAh07iQO6jlofcAQAAdAMAAA4A&#10;AAAAAAAAAQAgAAAAJQEAAGRycy9lMm9Eb2MueG1sUEsFBgAAAAAGAAYAWQEAAHM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1" name="图片 1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江北</w:t>
    </w:r>
    <w:r>
      <w:rPr>
        <w:rFonts w:hint="eastAsia" w:ascii="宋体" w:hAnsi="宋体" w:eastAsia="宋体" w:cs="宋体"/>
        <w:b/>
        <w:bCs/>
        <w:color w:val="005192"/>
        <w:sz w:val="32"/>
        <w:szCs w:val="32"/>
        <w:lang w:val="en-US" w:eastAsia="zh-Hans"/>
      </w:rPr>
      <w:t>区</w:t>
    </w:r>
    <w:r>
      <w:rPr>
        <w:rFonts w:hint="eastAsia" w:ascii="宋体" w:hAnsi="宋体" w:eastAsia="宋体" w:cs="宋体"/>
        <w:b/>
        <w:bCs/>
        <w:color w:val="005192"/>
        <w:sz w:val="32"/>
        <w:szCs w:val="32"/>
        <w:lang w:val="en-US" w:eastAsia="zh-CN"/>
      </w:rPr>
      <w:t>人民政府行政</w:t>
    </w:r>
    <w:bookmarkStart w:id="1" w:name="_GoBack"/>
    <w:bookmarkEnd w:id="1"/>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B179"/>
    <w:multiLevelType w:val="singleLevel"/>
    <w:tmpl w:val="07B1B179"/>
    <w:lvl w:ilvl="0" w:tentative="0">
      <w:start w:val="2"/>
      <w:numFmt w:val="decimal"/>
      <w:suff w:val="nothing"/>
      <w:lvlText w:val="%1．"/>
      <w:lvlJc w:val="left"/>
      <w:pPr>
        <w:ind w:left="600"/>
      </w:pPr>
      <w:rPr>
        <w:rFonts w:cs="Times New Roman"/>
      </w:rPr>
    </w:lvl>
  </w:abstractNum>
  <w:abstractNum w:abstractNumId="1">
    <w:nsid w:val="205A4F56"/>
    <w:multiLevelType w:val="multilevel"/>
    <w:tmpl w:val="205A4F56"/>
    <w:lvl w:ilvl="0" w:tentative="0">
      <w:start w:val="1"/>
      <w:numFmt w:val="decimal"/>
      <w:pStyle w:val="3"/>
      <w:suff w:val="space"/>
      <w:lvlText w:val="%1"/>
      <w:lvlJc w:val="left"/>
      <w:pPr>
        <w:ind w:left="0" w:firstLine="0"/>
      </w:pPr>
      <w:rPr>
        <w:rFonts w:hint="default" w:ascii="Times New Roman" w:hAnsi="Times New Roman"/>
        <w:b/>
        <w:i w:val="0"/>
        <w:sz w:val="30"/>
        <w:szCs w:val="24"/>
      </w:rPr>
    </w:lvl>
    <w:lvl w:ilvl="1" w:tentative="0">
      <w:start w:val="1"/>
      <w:numFmt w:val="decimal"/>
      <w:pStyle w:val="4"/>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1A61286"/>
    <w:rsid w:val="049A1735"/>
    <w:rsid w:val="04B679C3"/>
    <w:rsid w:val="05764685"/>
    <w:rsid w:val="05F07036"/>
    <w:rsid w:val="06E00104"/>
    <w:rsid w:val="080F63D8"/>
    <w:rsid w:val="09341458"/>
    <w:rsid w:val="098254C2"/>
    <w:rsid w:val="0A766EDE"/>
    <w:rsid w:val="0AD64BE8"/>
    <w:rsid w:val="0B0912D7"/>
    <w:rsid w:val="0BDF5485"/>
    <w:rsid w:val="0BE23A13"/>
    <w:rsid w:val="0E025194"/>
    <w:rsid w:val="1357175D"/>
    <w:rsid w:val="152D2DCA"/>
    <w:rsid w:val="171F6119"/>
    <w:rsid w:val="187168EA"/>
    <w:rsid w:val="196673CA"/>
    <w:rsid w:val="1C872F71"/>
    <w:rsid w:val="1CF734C9"/>
    <w:rsid w:val="1DEC284C"/>
    <w:rsid w:val="1E4E59B9"/>
    <w:rsid w:val="1E6523AC"/>
    <w:rsid w:val="216122D3"/>
    <w:rsid w:val="22440422"/>
    <w:rsid w:val="22BB4BBB"/>
    <w:rsid w:val="241B1988"/>
    <w:rsid w:val="24735DA9"/>
    <w:rsid w:val="2AEB3417"/>
    <w:rsid w:val="30C46386"/>
    <w:rsid w:val="31A15F24"/>
    <w:rsid w:val="32A40C99"/>
    <w:rsid w:val="34A55BBA"/>
    <w:rsid w:val="34AD1375"/>
    <w:rsid w:val="36FB1DF0"/>
    <w:rsid w:val="37A62A7C"/>
    <w:rsid w:val="395347B5"/>
    <w:rsid w:val="39A232A0"/>
    <w:rsid w:val="39E745AA"/>
    <w:rsid w:val="3B5A6BBB"/>
    <w:rsid w:val="3C5C1291"/>
    <w:rsid w:val="3EDA13A6"/>
    <w:rsid w:val="41203A9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3104E13"/>
    <w:rsid w:val="648B0A32"/>
    <w:rsid w:val="649753A5"/>
    <w:rsid w:val="665233C1"/>
    <w:rsid w:val="68C91527"/>
    <w:rsid w:val="69395FC4"/>
    <w:rsid w:val="69AC0D42"/>
    <w:rsid w:val="69AE7C10"/>
    <w:rsid w:val="6AD9688B"/>
    <w:rsid w:val="6D0E3F22"/>
    <w:rsid w:val="6D716B91"/>
    <w:rsid w:val="6EF2640C"/>
    <w:rsid w:val="744E4660"/>
    <w:rsid w:val="753355A2"/>
    <w:rsid w:val="759F1C61"/>
    <w:rsid w:val="75A75EC4"/>
    <w:rsid w:val="769F2DE8"/>
    <w:rsid w:val="76FDEB7C"/>
    <w:rsid w:val="77B853B8"/>
    <w:rsid w:val="79C65162"/>
    <w:rsid w:val="7AD84F39"/>
    <w:rsid w:val="7C9011D9"/>
    <w:rsid w:val="7DC651C5"/>
    <w:rsid w:val="7FCC2834"/>
    <w:rsid w:val="92DD1CEF"/>
    <w:rsid w:val="F05B4F69"/>
    <w:rsid w:val="F97D9566"/>
    <w:rsid w:val="FDFF411C"/>
    <w:rsid w:val="FFFB63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numPr>
        <w:ilvl w:val="0"/>
        <w:numId w:val="1"/>
      </w:numPr>
      <w:ind w:firstLine="0" w:firstLineChars="0"/>
      <w:jc w:val="left"/>
      <w:outlineLvl w:val="0"/>
    </w:pPr>
    <w:rPr>
      <w:rFonts w:eastAsia="黑体"/>
      <w:b/>
      <w:bCs/>
      <w:szCs w:val="32"/>
    </w:rPr>
  </w:style>
  <w:style w:type="paragraph" w:styleId="4">
    <w:name w:val="heading 2"/>
    <w:basedOn w:val="1"/>
    <w:next w:val="1"/>
    <w:qFormat/>
    <w:uiPriority w:val="0"/>
    <w:pPr>
      <w:numPr>
        <w:ilvl w:val="1"/>
        <w:numId w:val="1"/>
      </w:numPr>
      <w:ind w:firstLine="0" w:firstLineChars="0"/>
      <w:jc w:val="left"/>
      <w:outlineLvl w:val="1"/>
    </w:pPr>
    <w:rPr>
      <w:b/>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Times New Roman" w:hAnsi="Times New Roman"/>
      <w:szCs w:val="20"/>
    </w:rPr>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left="200" w:leftChars="200"/>
    </w:pPr>
    <w:rPr>
      <w:kern w:val="0"/>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 Char Char Char Char Char Char Char"/>
    <w:basedOn w:val="1"/>
    <w:link w:val="10"/>
    <w:qFormat/>
    <w:uiPriority w:val="0"/>
    <w:rPr>
      <w:rFonts w:ascii="Times New Roman" w:hAnsi="Times New Roman"/>
      <w:szCs w:val="20"/>
    </w:rPr>
  </w:style>
  <w:style w:type="character" w:styleId="12">
    <w:name w:val="Strong"/>
    <w:basedOn w:val="10"/>
    <w:qFormat/>
    <w:uiPriority w:val="0"/>
    <w:rPr>
      <w:b/>
      <w:bCs/>
    </w:rPr>
  </w:style>
  <w:style w:type="character" w:styleId="13">
    <w:name w:val="page number"/>
    <w:qFormat/>
    <w:uiPriority w:val="0"/>
    <w:rPr>
      <w:rFonts w:eastAsia="宋体"/>
      <w:sz w:val="18"/>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1526</Words>
  <Characters>1537</Characters>
  <Lines>1</Lines>
  <Paragraphs>1</Paragraphs>
  <ScaleCrop>false</ScaleCrop>
  <LinksUpToDate>false</LinksUpToDate>
  <CharactersWithSpaces>1692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hp</cp:lastModifiedBy>
  <cp:lastPrinted>2022-05-11T16:46:00Z</cp:lastPrinted>
  <dcterms:modified xsi:type="dcterms:W3CDTF">2022-06-12T14:19:53Z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