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重庆市江北区人民政府办公室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关于印发重庆市江北区2021年划拨新增建设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用地片区地价确定办法的通知</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560" w:firstLineChars="8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江北府办发〔2021〕9号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《重庆市江北区2021年划拨新增建设用地片区地价确定办法》已经区政府第125次常务会研究同意，现印发给你们，请遵照执行。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kern w:val="2"/>
          <w:sz w:val="32"/>
          <w:szCs w:val="32"/>
          <w:lang w:val="en-US" w:eastAsia="zh-CN" w:bidi="ar-SA"/>
        </w:rPr>
        <w:t>重庆市江北区人民政府办公室</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2021年2月11日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黑体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重庆市江北区2021年划拨新增建设用地片区地价确定办法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center"/>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仿宋_GBK" w:cs="Times New Roman"/>
          <w:sz w:val="32"/>
          <w:szCs w:val="32"/>
          <w:lang w:val="en-US" w:eastAsia="zh-CN"/>
        </w:rPr>
        <w:t>为了简化流程，提高我区划拨土地审核效率，结合近期土地评估机构对我区基础设施用地占用新增建设用地土地成本的评估结果，我区采用明确片区地价的方式确定我区划拨新增建设用地价格。划拨新增建设用地片区地价标准每年进行一次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仿宋_GBK" w:cs="Times New Roman"/>
          <w:sz w:val="32"/>
          <w:szCs w:val="32"/>
          <w:lang w:val="en-US" w:eastAsia="zh-CN"/>
        </w:rPr>
        <w:t>片区土价标准：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w:t>
      </w:r>
      <w:r>
        <w:rPr>
          <w:rFonts w:hint="default" w:ascii="Times New Roman" w:hAnsi="Times New Roman" w:eastAsia="方正仿宋_GBK" w:cs="Times New Roman"/>
          <w:sz w:val="32"/>
          <w:szCs w:val="32"/>
          <w:lang w:val="en-US" w:eastAsia="zh-CN"/>
        </w:rPr>
        <w:t>观音桥、江北城片区 363万元/亩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w:t>
      </w:r>
      <w:r>
        <w:rPr>
          <w:rFonts w:hint="default" w:ascii="Times New Roman" w:hAnsi="Times New Roman" w:eastAsia="方正仿宋_GBK" w:cs="Times New Roman"/>
          <w:sz w:val="32"/>
          <w:szCs w:val="32"/>
          <w:lang w:val="en-US" w:eastAsia="zh-CN"/>
        </w:rPr>
        <w:t>五里店、华新街片区 325万元/亩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w:t>
      </w:r>
      <w:r>
        <w:rPr>
          <w:rFonts w:hint="default" w:ascii="Times New Roman" w:hAnsi="Times New Roman" w:eastAsia="方正仿宋_GBK" w:cs="Times New Roman"/>
          <w:sz w:val="32"/>
          <w:szCs w:val="32"/>
          <w:lang w:val="en-US" w:eastAsia="zh-CN"/>
        </w:rPr>
        <w:t>大石坝、石马河片区 315万元/亩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（四）</w:t>
      </w:r>
      <w:r>
        <w:rPr>
          <w:rFonts w:hint="default" w:ascii="Times New Roman" w:hAnsi="Times New Roman" w:eastAsia="方正仿宋_GBK" w:cs="Times New Roman"/>
          <w:sz w:val="32"/>
          <w:szCs w:val="32"/>
          <w:lang w:val="en-US" w:eastAsia="zh-CN"/>
        </w:rPr>
        <w:t>寸滩片区 225万元/亩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（五）</w:t>
      </w:r>
      <w:r>
        <w:rPr>
          <w:rFonts w:hint="default" w:ascii="Times New Roman" w:hAnsi="Times New Roman" w:eastAsia="方正仿宋_GBK" w:cs="Times New Roman"/>
          <w:sz w:val="32"/>
          <w:szCs w:val="32"/>
          <w:lang w:val="en-US" w:eastAsia="zh-CN"/>
        </w:rPr>
        <w:t>铁山坪片区 120万元/亩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（六）</w:t>
      </w:r>
      <w:r>
        <w:rPr>
          <w:rFonts w:hint="default" w:ascii="Times New Roman" w:hAnsi="Times New Roman" w:eastAsia="方正仿宋_GBK" w:cs="Times New Roman"/>
          <w:sz w:val="32"/>
          <w:szCs w:val="32"/>
          <w:lang w:val="en-US" w:eastAsia="zh-CN"/>
        </w:rPr>
        <w:t>五宝镇片区 100万元/亩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方正仿宋_GBK" w:cs="Times New Roman"/>
          <w:sz w:val="32"/>
          <w:szCs w:val="32"/>
          <w:lang w:val="en-US" w:eastAsia="zh-CN"/>
        </w:rPr>
        <w:t>对拟供应地块征地时间、土地整治成本、土地成熟度等因素可能对地价造成的影响，在具体执行时可以参照上述标准进行适当修正，修正范围不超过±20%；确有必要的，可另行委托土地评估（审计）机构进行评估（审计），按现行地价确认程序报地价委员会审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四、</w:t>
      </w:r>
      <w:r>
        <w:rPr>
          <w:rFonts w:hint="default" w:ascii="Times New Roman" w:hAnsi="Times New Roman" w:eastAsia="方正仿宋_GBK" w:cs="Times New Roman"/>
          <w:sz w:val="32"/>
          <w:szCs w:val="32"/>
          <w:lang w:val="en-US" w:eastAsia="zh-CN"/>
        </w:rPr>
        <w:t>本办法自印发之日起施行，有效期1年，《重庆市江北区2020年划拨新增建设用地片区地价确定办法》（江北府办发〔2020〕12号）同时废止。针对本办法印发前已报发展改革部门立项，未完成划拨新增建设用地手续的项目，按立项时执行的地价指导文件办理划拨新增建设用地相关手续。</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uFA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4117CF"/>
    <w:rsid w:val="019E71BD"/>
    <w:rsid w:val="02C15790"/>
    <w:rsid w:val="049A1735"/>
    <w:rsid w:val="04B679C3"/>
    <w:rsid w:val="05F07036"/>
    <w:rsid w:val="060D18F3"/>
    <w:rsid w:val="06E00104"/>
    <w:rsid w:val="080F63D8"/>
    <w:rsid w:val="09341458"/>
    <w:rsid w:val="098254C2"/>
    <w:rsid w:val="0A766EDE"/>
    <w:rsid w:val="0AD64BE8"/>
    <w:rsid w:val="0B0912D7"/>
    <w:rsid w:val="0BE23A13"/>
    <w:rsid w:val="0E025194"/>
    <w:rsid w:val="1357175D"/>
    <w:rsid w:val="152D2DCA"/>
    <w:rsid w:val="171F6119"/>
    <w:rsid w:val="187168EA"/>
    <w:rsid w:val="196673CA"/>
    <w:rsid w:val="19E21F93"/>
    <w:rsid w:val="1CF734C9"/>
    <w:rsid w:val="1DEC284C"/>
    <w:rsid w:val="1E4E59B9"/>
    <w:rsid w:val="1E6523AC"/>
    <w:rsid w:val="22440422"/>
    <w:rsid w:val="22BB4BBB"/>
    <w:rsid w:val="241B1988"/>
    <w:rsid w:val="24735DA9"/>
    <w:rsid w:val="2AEB3417"/>
    <w:rsid w:val="2D886500"/>
    <w:rsid w:val="30C46386"/>
    <w:rsid w:val="31A15F24"/>
    <w:rsid w:val="34AD1375"/>
    <w:rsid w:val="36CD1F7B"/>
    <w:rsid w:val="36FB1DF0"/>
    <w:rsid w:val="37A62A7C"/>
    <w:rsid w:val="395347B5"/>
    <w:rsid w:val="39A232A0"/>
    <w:rsid w:val="39E745AA"/>
    <w:rsid w:val="3AB50877"/>
    <w:rsid w:val="3B5A6BBB"/>
    <w:rsid w:val="3EDA13A6"/>
    <w:rsid w:val="417B75E9"/>
    <w:rsid w:val="42F058B7"/>
    <w:rsid w:val="436109F6"/>
    <w:rsid w:val="441A38D4"/>
    <w:rsid w:val="44374742"/>
    <w:rsid w:val="4504239D"/>
    <w:rsid w:val="463F1D7A"/>
    <w:rsid w:val="468102D8"/>
    <w:rsid w:val="49615319"/>
    <w:rsid w:val="49AC5A88"/>
    <w:rsid w:val="4BC77339"/>
    <w:rsid w:val="4C9236C5"/>
    <w:rsid w:val="4E250A85"/>
    <w:rsid w:val="4FFD4925"/>
    <w:rsid w:val="505C172E"/>
    <w:rsid w:val="506405EA"/>
    <w:rsid w:val="52F46F0B"/>
    <w:rsid w:val="532B6A10"/>
    <w:rsid w:val="53D8014D"/>
    <w:rsid w:val="55E064E0"/>
    <w:rsid w:val="572C6D10"/>
    <w:rsid w:val="5DC34279"/>
    <w:rsid w:val="5F011FFB"/>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7B853B8"/>
    <w:rsid w:val="79C65162"/>
    <w:rsid w:val="7C693E46"/>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1"/>
    <w:qFormat/>
    <w:uiPriority w:val="0"/>
    <w:pPr>
      <w:numPr>
        <w:ilvl w:val="1"/>
        <w:numId w:val="1"/>
      </w:numPr>
      <w:ind w:firstLine="0" w:firstLineChars="0"/>
      <w:jc w:val="left"/>
      <w:outlineLvl w:val="1"/>
    </w:pPr>
    <w:rPr>
      <w:b/>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Times New Roman" w:hAnsi="Times New Roman"/>
      <w:szCs w:val="20"/>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 Char Char Char Char Char Char Char"/>
    <w:basedOn w:val="1"/>
    <w:link w:val="10"/>
    <w:qFormat/>
    <w:uiPriority w:val="0"/>
    <w:rPr>
      <w:rFonts w:ascii="Times New Roman" w:hAnsi="Times New Roman"/>
      <w:szCs w:val="20"/>
    </w:rPr>
  </w:style>
  <w:style w:type="character" w:styleId="12">
    <w:name w:val="Strong"/>
    <w:basedOn w:val="10"/>
    <w:qFormat/>
    <w:uiPriority w:val="0"/>
    <w:rPr>
      <w:b/>
      <w:bCs/>
    </w:rPr>
  </w:style>
  <w:style w:type="character" w:styleId="13">
    <w:name w:val="page number"/>
    <w:qFormat/>
    <w:uiPriority w:val="0"/>
    <w:rPr>
      <w:rFonts w:eastAsia="宋体"/>
      <w:sz w:val="18"/>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1121</Words>
  <Characters>1142</Characters>
  <Lines>1</Lines>
  <Paragraphs>1</Paragraphs>
  <ScaleCrop>false</ScaleCrop>
  <LinksUpToDate>false</LinksUpToDate>
  <CharactersWithSpaces>1178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2022-06-12T16:13:19Z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