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重庆市江北区人民政府办公室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spacing w:val="-1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pacing w:val="-11"/>
          <w:kern w:val="0"/>
          <w:sz w:val="44"/>
          <w:szCs w:val="44"/>
        </w:rPr>
        <w:t>关于印发重庆市江北区服务市场监管领域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spacing w:val="-11"/>
          <w:kern w:val="0"/>
          <w:sz w:val="44"/>
          <w:szCs w:val="44"/>
          <w:lang w:val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spacing w:val="-11"/>
          <w:kern w:val="0"/>
          <w:sz w:val="44"/>
          <w:szCs w:val="44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spacing w:val="-11"/>
          <w:kern w:val="0"/>
          <w:sz w:val="44"/>
          <w:szCs w:val="44"/>
          <w:lang w:val="zh-CN"/>
        </w:rPr>
        <w:t>新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</w:rPr>
        <w:t>经济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lang w:val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</w:rPr>
        <w:t>发展实施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lang w:val="zh-CN"/>
        </w:rPr>
        <w:t>包容审慎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</w:rPr>
        <w:t>监管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lang w:val="zh-CN"/>
        </w:rPr>
        <w:t>办法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lang w:val="zh-CN"/>
        </w:rPr>
        <w:t>（试行）</w:t>
      </w:r>
      <w:r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40" w:lineRule="exact"/>
        <w:ind w:left="0" w:leftChars="0" w:right="0" w:rightChars="0" w:firstLine="320" w:firstLineChars="100"/>
        <w:jc w:val="center"/>
        <w:textAlignment w:val="auto"/>
        <w:rPr>
          <w:rFonts w:ascii="Times New Roman" w:hAnsi="Times New Roman" w:eastAsia="方正仿宋_GBK"/>
          <w:bCs/>
          <w:color w:val="000000"/>
          <w:sz w:val="32"/>
        </w:rPr>
      </w:pPr>
      <w:r>
        <w:rPr>
          <w:rFonts w:ascii="Times New Roman" w:hAnsi="Times New Roman" w:eastAsia="方正仿宋_GBK"/>
          <w:bCs/>
          <w:color w:val="000000"/>
          <w:sz w:val="32"/>
        </w:rPr>
        <w:t>江北府办发〔2021〕79号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ascii="Times New Roman" w:hAnsi="Times New Roman" w:eastAsia="方正仿宋_GBK"/>
          <w:b w:val="0"/>
          <w:sz w:val="32"/>
          <w:szCs w:val="32"/>
        </w:rPr>
      </w:pPr>
      <w:r>
        <w:rPr>
          <w:rFonts w:ascii="Times New Roman" w:hAnsi="Times New Roman" w:eastAsia="方正仿宋_GBK"/>
          <w:b w:val="0"/>
          <w:sz w:val="32"/>
          <w:szCs w:val="32"/>
        </w:rPr>
        <w:t>各镇人民政府、街道办事处，区政府各部门，有关单位：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/>
          <w:b w:val="0"/>
          <w:sz w:val="32"/>
          <w:szCs w:val="32"/>
        </w:rPr>
      </w:pPr>
      <w:r>
        <w:rPr>
          <w:rFonts w:ascii="Times New Roman" w:hAnsi="Times New Roman" w:eastAsia="方正仿宋_GBK"/>
          <w:b w:val="0"/>
          <w:sz w:val="32"/>
          <w:szCs w:val="32"/>
        </w:rPr>
        <w:t>《重庆市江北区服务市场监管领域“四新经济”发展实施包容审慎监管办法（试行）》已经2021年区政府第158次常务会议审议同意，现印发给你们，请遵照执行。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重庆市江北区人民政府办公室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320"/>
        <w:jc w:val="center"/>
        <w:textAlignment w:val="auto"/>
        <w:rPr>
          <w:rFonts w:ascii="Times New Roman" w:hAnsi="Times New Roman" w:eastAsia="方正仿宋_GBK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2021年12月30日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黑体_GBK" w:hAnsi="宋体" w:eastAsia="方正黑体_GBK"/>
          <w:bCs/>
          <w:sz w:val="32"/>
          <w:szCs w:val="32"/>
        </w:rPr>
      </w:pPr>
    </w:p>
    <w:p>
      <w:pPr>
        <w:autoSpaceDE w:val="0"/>
        <w:autoSpaceDN w:val="0"/>
        <w:snapToGrid w:val="0"/>
        <w:spacing w:line="594" w:lineRule="exact"/>
        <w:jc w:val="center"/>
        <w:rPr>
          <w:rFonts w:ascii="Times New Roman" w:hAnsi="方正小标宋_GBK" w:eastAsia="方正小标宋_GBK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594" w:lineRule="exact"/>
        <w:jc w:val="center"/>
        <w:rPr>
          <w:rFonts w:ascii="Times New Roman" w:hAnsi="方正小标宋_GBK" w:eastAsia="方正小标宋_GBK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594" w:lineRule="exact"/>
        <w:jc w:val="center"/>
        <w:rPr>
          <w:rFonts w:ascii="Times New Roman" w:hAnsi="方正小标宋_GBK" w:eastAsia="方正小标宋_GBK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594" w:lineRule="exact"/>
        <w:jc w:val="center"/>
        <w:rPr>
          <w:rFonts w:ascii="Times New Roman" w:hAnsi="方正小标宋_GBK" w:eastAsia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ascii="Times New Roman" w:hAnsi="方正小标宋_GBK" w:eastAsia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重庆市江北区服务市场监管领域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  <w:t>“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四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  <w:t>新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经济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发展实施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  <w:t>包容审慎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  <w:t>办法（试行）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方正仿宋_GBK" w:eastAsia="方正仿宋_GBK"/>
          <w:sz w:val="32"/>
          <w:szCs w:val="32"/>
          <w:lang w:val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  <w:lang w:val="zh-CN"/>
        </w:rPr>
        <w:t>为</w:t>
      </w:r>
      <w:r>
        <w:rPr>
          <w:rFonts w:ascii="Times New Roman" w:hAnsi="方正仿宋_GBK" w:eastAsia="方正仿宋_GBK"/>
          <w:sz w:val="32"/>
          <w:szCs w:val="32"/>
        </w:rPr>
        <w:t>持续深化</w:t>
      </w:r>
      <w:r>
        <w:rPr>
          <w:rFonts w:ascii="Times New Roman" w:hAnsi="Times New Roman" w:eastAsia="方正仿宋_GBK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/>
          <w:sz w:val="32"/>
          <w:szCs w:val="32"/>
          <w:lang w:val="zh-CN"/>
        </w:rPr>
        <w:t>放管服</w:t>
      </w:r>
      <w:r>
        <w:rPr>
          <w:rFonts w:ascii="Times New Roman" w:hAnsi="Times New Roman" w:eastAsia="方正仿宋_GBK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/>
          <w:sz w:val="32"/>
          <w:szCs w:val="32"/>
          <w:lang w:val="zh-CN"/>
        </w:rPr>
        <w:t>改革，</w:t>
      </w:r>
      <w:r>
        <w:rPr>
          <w:rFonts w:ascii="Times New Roman" w:hAnsi="方正仿宋_GBK" w:eastAsia="方正仿宋_GBK"/>
          <w:sz w:val="32"/>
          <w:szCs w:val="32"/>
        </w:rPr>
        <w:t>深入</w:t>
      </w:r>
      <w:r>
        <w:rPr>
          <w:rFonts w:ascii="Times New Roman" w:hAnsi="方正仿宋_GBK" w:eastAsia="方正仿宋_GBK"/>
          <w:sz w:val="32"/>
          <w:szCs w:val="32"/>
          <w:lang w:val="zh-CN"/>
        </w:rPr>
        <w:t>贯彻落实《优化营商环境条例》，进一步激发市场活力，</w:t>
      </w:r>
      <w:r>
        <w:rPr>
          <w:rFonts w:ascii="Times New Roman" w:hAnsi="方正仿宋_GBK" w:eastAsia="方正仿宋_GBK"/>
          <w:sz w:val="32"/>
          <w:szCs w:val="32"/>
        </w:rPr>
        <w:t>为江北区新一轮全面振兴注入新的动力引擎，根据《国务院关于开展营商环境创新试点工作的意见》（国发</w:t>
      </w:r>
      <w:r>
        <w:rPr>
          <w:rFonts w:ascii="Times New Roman" w:hAnsi="方正仿宋_GBK" w:eastAsia="方正仿宋_GBK"/>
          <w:w w:val="95"/>
          <w:sz w:val="32"/>
          <w:szCs w:val="32"/>
        </w:rPr>
        <w:t>〔</w:t>
      </w: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ascii="Times New Roman" w:hAnsi="方正仿宋_GBK" w:eastAsia="方正仿宋_GBK"/>
          <w:w w:val="95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24</w:t>
      </w:r>
      <w:r>
        <w:rPr>
          <w:rFonts w:ascii="Times New Roman" w:hAnsi="方正仿宋_GBK" w:eastAsia="方正仿宋_GBK"/>
          <w:sz w:val="32"/>
          <w:szCs w:val="32"/>
        </w:rPr>
        <w:t>号）文件精神，制定本办法。</w:t>
      </w:r>
    </w:p>
    <w:p>
      <w:pPr>
        <w:pStyle w:val="11"/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/>
          <w:kern w:val="2"/>
          <w:sz w:val="32"/>
          <w:szCs w:val="32"/>
        </w:rPr>
      </w:pPr>
      <w:r>
        <w:rPr>
          <w:rFonts w:ascii="Times New Roman" w:hAnsi="方正黑体_GBK" w:eastAsia="方正黑体_GBK"/>
          <w:kern w:val="2"/>
          <w:sz w:val="32"/>
          <w:szCs w:val="32"/>
        </w:rPr>
        <w:t>一、总体要求</w:t>
      </w:r>
    </w:p>
    <w:p>
      <w:pPr>
        <w:pStyle w:val="11"/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ascii="Times New Roman" w:hAnsi="方正仿宋_GBK" w:eastAsia="方正仿宋_GBK"/>
          <w:sz w:val="32"/>
          <w:szCs w:val="32"/>
          <w:lang w:val="zh-CN"/>
        </w:rPr>
        <w:t>以</w:t>
      </w:r>
      <w:r>
        <w:rPr>
          <w:rFonts w:hint="eastAsia" w:ascii="Times New Roman" w:hAnsi="方正仿宋_GBK" w:eastAsia="方正仿宋_GBK"/>
          <w:sz w:val="32"/>
          <w:szCs w:val="32"/>
          <w:lang w:val="zh-CN"/>
        </w:rPr>
        <w:t>习近平新时代中国特色社会主义思想和党的十九大精神</w:t>
      </w:r>
      <w:r>
        <w:rPr>
          <w:rFonts w:ascii="Times New Roman" w:hAnsi="方正仿宋_GBK" w:eastAsia="方正仿宋_GBK"/>
          <w:sz w:val="32"/>
          <w:szCs w:val="32"/>
          <w:lang w:val="zh-CN"/>
        </w:rPr>
        <w:t>为指导，立足于实施创新驱动发展战略，深入推进供给侧结构性改革，加快培育壮大新动能，全面优化营商环境，服务</w:t>
      </w:r>
      <w:r>
        <w:rPr>
          <w:rFonts w:ascii="Times New Roman" w:hAnsi="方正仿宋_GBK" w:eastAsia="方正仿宋_GBK"/>
          <w:sz w:val="32"/>
          <w:szCs w:val="32"/>
        </w:rPr>
        <w:t>江北全面</w:t>
      </w:r>
      <w:r>
        <w:rPr>
          <w:rFonts w:ascii="Times New Roman" w:hAnsi="方正仿宋_GBK" w:eastAsia="方正仿宋_GBK"/>
          <w:sz w:val="32"/>
          <w:szCs w:val="32"/>
          <w:lang w:val="zh-CN"/>
        </w:rPr>
        <w:t>建设，不断提升核心竞争力，推行包容审慎监管，支持新技术、新产业、新业态、新模式（以下简称</w:t>
      </w:r>
      <w:r>
        <w:rPr>
          <w:rFonts w:ascii="Times New Roman" w:hAnsi="Times New Roman" w:eastAsia="方正仿宋_GBK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/>
          <w:sz w:val="32"/>
          <w:szCs w:val="32"/>
          <w:lang w:val="zh-CN"/>
        </w:rPr>
        <w:t>四新经济</w:t>
      </w:r>
      <w:r>
        <w:rPr>
          <w:rFonts w:ascii="Times New Roman" w:hAnsi="Times New Roman" w:eastAsia="方正仿宋_GBK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/>
          <w:sz w:val="32"/>
          <w:szCs w:val="32"/>
          <w:lang w:val="zh-CN"/>
        </w:rPr>
        <w:t>）等各类商事主体健康规范发展，促进新经济在宽松、包容的环境下健康发展。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方正黑体_GBK" w:eastAsia="方正黑体_GBK"/>
          <w:sz w:val="32"/>
          <w:szCs w:val="32"/>
        </w:rPr>
        <w:t>二、基本原则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24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鼓励创新，包容监管。以保护和激励创业创新为导向，创新监管方式，提升监管效能，强化服务意识，对“四新经济”实施更具弹性和包容性的监管，为市场主体留足发展空间，营造有利于创新和公平竞争的良好环境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24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科技赋能，智慧监管。聚焦“四新经济”发展中的问题和风险，综合运用大数据、物联网、人工智能等信息技术，加强数据汇集和动态分析，强化风险预警，推进分级分类监管、远程监管，提高监管精准性和有效性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24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坚守底线，审慎监管。坚持底线思维，强化对“四新经济”发展趋势的监测和研判，做好风险防控，落实监管责任，牢牢守住产品质量安全、生命健康安全、用户资金安全三条底线，切实维护人民群众生命健康、财产安全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方正黑体_GBK" w:eastAsia="方正黑体_GBK"/>
          <w:sz w:val="32"/>
          <w:szCs w:val="32"/>
        </w:rPr>
        <w:t>三、适用范围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  <w:lang w:val="zh-CN"/>
        </w:rPr>
      </w:pP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根据《战略性新兴产业分类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（</w:t>
      </w:r>
      <w:r>
        <w:rPr>
          <w:rFonts w:ascii="Times New Roman" w:hAnsi="Times New Roman" w:eastAsia="方正仿宋_GBK"/>
          <w:kern w:val="0"/>
          <w:sz w:val="32"/>
          <w:szCs w:val="32"/>
        </w:rPr>
        <w:t>2018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）》（国家统计局令第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23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号）可将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四新</w:t>
      </w:r>
      <w:r>
        <w:rPr>
          <w:rFonts w:ascii="Times New Roman" w:hAnsi="方正仿宋_GBK" w:eastAsia="方正仿宋_GBK"/>
          <w:kern w:val="0"/>
          <w:sz w:val="32"/>
          <w:szCs w:val="32"/>
        </w:rPr>
        <w:t>经济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分为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新一代信息技术产业、高端装备制造产业、新材料产业、生物产业、新能源汽车产业、新能源产业、节能环保产业、数字创意产业、相关服务产业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共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9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大类产业，具体细化为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大数据服务、人工智能、云计算、物联网、卫星技术、轨道交通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、3D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打印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等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355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个行业小类。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方正黑体_GBK" w:eastAsia="方正黑体_GBK"/>
          <w:sz w:val="32"/>
          <w:szCs w:val="32"/>
        </w:rPr>
        <w:t>四、主要措施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eastAsia="方正楷体_GBK"/>
          <w:sz w:val="32"/>
          <w:szCs w:val="32"/>
        </w:rPr>
        <w:t>（一）编制江北</w:t>
      </w:r>
      <w:r>
        <w:rPr>
          <w:rFonts w:ascii="Times New Roman" w:hAnsi="Times New Roman" w:eastAsia="方正楷体_GBK"/>
          <w:sz w:val="32"/>
          <w:szCs w:val="32"/>
        </w:rPr>
        <w:t>“</w:t>
      </w:r>
      <w:r>
        <w:rPr>
          <w:rFonts w:ascii="Times New Roman" w:eastAsia="方正楷体_GBK"/>
          <w:sz w:val="32"/>
          <w:szCs w:val="32"/>
        </w:rPr>
        <w:t>四新经济</w:t>
      </w:r>
      <w:r>
        <w:rPr>
          <w:rFonts w:ascii="Times New Roman" w:hAnsi="Times New Roman" w:eastAsia="方正楷体_GBK"/>
          <w:sz w:val="32"/>
          <w:szCs w:val="32"/>
        </w:rPr>
        <w:t>”</w:t>
      </w:r>
      <w:r>
        <w:rPr>
          <w:rFonts w:ascii="Times New Roman" w:eastAsia="方正楷体_GBK"/>
          <w:sz w:val="32"/>
          <w:szCs w:val="32"/>
        </w:rPr>
        <w:t>行业分类目录指引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各行业主管部门结合《战略性新兴产业分类（2018）》（国家统计局令第23号）、《江北区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“十四五”规划</w:t>
      </w:r>
      <w:r>
        <w:rPr>
          <w:rFonts w:ascii="Times New Roman" w:hAnsi="Times New Roman" w:eastAsia="方正仿宋_GBK"/>
          <w:sz w:val="32"/>
          <w:szCs w:val="32"/>
        </w:rPr>
        <w:t>纲要》以及《江北区新技术新产业新业态新模式行业分类目录指引（2021）》，研究“四新经济”分布的行业领域，确定包容审慎监管工作的政策覆盖面，制定“四新经济”行业分类目录，并适时动态调整。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（二）营造宽松开放的市场准入环境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持续优化行政审批流程，缩短审批时限，针对“四新经济”，以降低创业门槛、鼓励创新为原则，进一步放宽名称登记限制，及时将反映新业态特征的经营范围表述纳入登记范围。鼓励“四新经济”的投资人以专利、商标、股权和债权等方式出资设立企业；鼓励各类园区、创客空间、众创空间等创业孵化器为“四新经济”市场主体提供托管服务，实行集群注册和工位注册。实行“容缺登记”机制，凡不涉及前置许可的“四新经济”市场主体在办理登记注册时，提交的申请材料不存在关键性材料缺失或实质性错误，经申请人做出按期补正的书面承诺后，可先予办理登记，切实提供优质高效便捷的登记服务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方正楷体_GBK" w:eastAsia="方正楷体_GBK"/>
          <w:sz w:val="32"/>
          <w:szCs w:val="32"/>
        </w:rPr>
        <w:t>（三）提升监管执法规范性</w:t>
      </w:r>
    </w:p>
    <w:p>
      <w:pPr>
        <w:pStyle w:val="8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清理废除妨碍统一市场和公平竞争的各种规定和做法，从制度供给角度，厘清政策边界，全面推行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双随机、一公开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互联网</w:t>
      </w:r>
      <w:r>
        <w:rPr>
          <w:rFonts w:ascii="Times New Roman" w:hAnsi="Times New Roman" w:eastAsia="方正仿宋_GBK"/>
          <w:sz w:val="32"/>
          <w:szCs w:val="32"/>
        </w:rPr>
        <w:t>+</w:t>
      </w:r>
      <w:r>
        <w:rPr>
          <w:rFonts w:ascii="Times New Roman" w:hAnsi="方正仿宋_GBK" w:eastAsia="方正仿宋_GBK"/>
          <w:sz w:val="32"/>
          <w:szCs w:val="32"/>
        </w:rPr>
        <w:t>监管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，实现全区市场监管领域相关部门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双随机、一公开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监管全覆盖，提高监管执法信息公开率，为企业打造公平宽松的市场环境，切实减轻企业负担；进一步深化商事制度改革，坚决废除无法律依据的管理事项；提高政务服务水平，主动服务新技</w:t>
      </w:r>
      <w:r>
        <w:rPr>
          <w:rFonts w:ascii="Times New Roman" w:hAnsi="方正仿宋_GBK" w:eastAsia="方正仿宋_GBK"/>
          <w:spacing w:val="-6"/>
          <w:sz w:val="32"/>
          <w:szCs w:val="32"/>
        </w:rPr>
        <w:t>术新产业新业态新模式发展，运用大数据加强对市场主体服务管理。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方正楷体_GBK" w:eastAsia="方正楷体_GBK"/>
          <w:sz w:val="32"/>
          <w:szCs w:val="32"/>
        </w:rPr>
        <w:t>（四）</w:t>
      </w:r>
      <w:r>
        <w:rPr>
          <w:rFonts w:ascii="Times New Roman" w:hAnsi="Times New Roman" w:eastAsia="方正楷体_GBK"/>
          <w:sz w:val="32"/>
          <w:szCs w:val="32"/>
        </w:rPr>
        <w:t>推行动态监管的包容审慎制度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对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四新经济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市场主体探索实行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包容期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监管，以减少对市场主体产生干扰为原则，强化生产经营者主体责任和行业自律，给予企业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容错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的空间，在包容期内采取建议、提醒、约谈等柔性监管方式，引导和督促市场主体合法经营，预防和避免违法行为发生；对非主观错误、没有造成危害后果的轻微违法行</w:t>
      </w:r>
      <w:r>
        <w:rPr>
          <w:rFonts w:ascii="Times New Roman" w:hAnsi="方正仿宋_GBK" w:eastAsia="方正仿宋_GBK"/>
          <w:spacing w:val="-6"/>
          <w:sz w:val="32"/>
          <w:szCs w:val="32"/>
        </w:rPr>
        <w:t>为，责令限期改正，依法减轻或不予行政处罚，帮助市场主体纠正错误；</w:t>
      </w:r>
      <w:r>
        <w:rPr>
          <w:rFonts w:ascii="Times New Roman" w:hAnsi="Times New Roman" w:eastAsia="方正仿宋_GBK"/>
          <w:sz w:val="32"/>
          <w:szCs w:val="32"/>
        </w:rPr>
        <w:t>在执法检查上，采取“无事不扰”原则，尽量减少对市场主体的干扰；建立重点企业联系人制度，每月至少联系企业1次，及时了解企业需求，定期开展培训指导，帮助企业健康成长。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方正楷体_GBK" w:eastAsia="方正楷体_GBK"/>
          <w:sz w:val="32"/>
          <w:szCs w:val="32"/>
        </w:rPr>
        <w:t>（五）探索</w:t>
      </w:r>
      <w:r>
        <w:rPr>
          <w:rFonts w:ascii="Times New Roman" w:hAnsi="Times New Roman" w:eastAsia="方正楷体_GBK"/>
          <w:sz w:val="32"/>
          <w:szCs w:val="32"/>
        </w:rPr>
        <w:t>“</w:t>
      </w:r>
      <w:r>
        <w:rPr>
          <w:rFonts w:ascii="Times New Roman" w:hAnsi="方正楷体_GBK" w:eastAsia="方正楷体_GBK"/>
          <w:sz w:val="32"/>
          <w:szCs w:val="32"/>
        </w:rPr>
        <w:t>触发式</w:t>
      </w:r>
      <w:r>
        <w:rPr>
          <w:rFonts w:ascii="Times New Roman" w:hAnsi="Times New Roman" w:eastAsia="方正楷体_GBK"/>
          <w:sz w:val="32"/>
          <w:szCs w:val="32"/>
        </w:rPr>
        <w:t>”</w:t>
      </w:r>
      <w:r>
        <w:rPr>
          <w:rFonts w:ascii="Times New Roman" w:hAnsi="方正楷体_GBK" w:eastAsia="方正楷体_GBK"/>
          <w:sz w:val="32"/>
          <w:szCs w:val="32"/>
        </w:rPr>
        <w:t>联合监管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充分利用大数据、云计算等途径，</w:t>
      </w:r>
      <w:r>
        <w:rPr>
          <w:rFonts w:ascii="Times New Roman" w:hAnsi="方正仿宋_GBK" w:eastAsia="方正仿宋_GBK"/>
          <w:sz w:val="32"/>
          <w:szCs w:val="32"/>
        </w:rPr>
        <w:t>聚焦公共安全、人身健康、市场经济秩序、生态环境、产品质量、数据安全、消费者合法权益等方面，分行业、分领域划定监管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红线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实施“沙盒监管”、“触发式监管”</w:t>
      </w:r>
      <w:r>
        <w:rPr>
          <w:rFonts w:ascii="Times New Roman" w:hAnsi="方正仿宋_GBK" w:eastAsia="方正仿宋_GBK"/>
          <w:sz w:val="32"/>
          <w:szCs w:val="32"/>
        </w:rPr>
        <w:t>，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提高智能监管水平，</w:t>
      </w:r>
      <w:r>
        <w:rPr>
          <w:rFonts w:ascii="Times New Roman" w:hAnsi="方正仿宋_GBK" w:eastAsia="方正仿宋_GBK"/>
          <w:kern w:val="0"/>
          <w:sz w:val="32"/>
          <w:szCs w:val="32"/>
        </w:rPr>
        <w:t>坚持失信惩戒与守信激励相结合，赋予市场主体更大自主经营权。坚决打击以创新之名行违法之实的行为，一旦市场主体触碰监管</w:t>
      </w:r>
      <w:r>
        <w:rPr>
          <w:rFonts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</w:rPr>
        <w:t>红线</w:t>
      </w:r>
      <w:r>
        <w:rPr>
          <w:rFonts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</w:rPr>
        <w:t>，精准实施跨部门、跨行业协同监管和联合惩戒机制，形成</w:t>
      </w:r>
      <w:r>
        <w:rPr>
          <w:rFonts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</w:rPr>
        <w:t>违法者处处受限、守法者一路绿灯</w:t>
      </w:r>
      <w:r>
        <w:rPr>
          <w:rFonts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</w:rPr>
        <w:t>的良好环境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，</w:t>
      </w:r>
      <w:r>
        <w:rPr>
          <w:rFonts w:ascii="Times New Roman" w:hAnsi="方正仿宋_GBK" w:eastAsia="方正仿宋_GBK"/>
          <w:sz w:val="32"/>
          <w:szCs w:val="32"/>
        </w:rPr>
        <w:t>推动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四新经济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健康发展。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kern w:val="0"/>
          <w:sz w:val="32"/>
          <w:szCs w:val="32"/>
          <w:lang w:val="zh-CN"/>
        </w:rPr>
      </w:pPr>
      <w:r>
        <w:rPr>
          <w:rFonts w:ascii="Times New Roman" w:hAnsi="方正楷体_GBK" w:eastAsia="方正楷体_GBK"/>
          <w:sz w:val="32"/>
          <w:szCs w:val="32"/>
        </w:rPr>
        <w:t>（六）构建规范高效的风险管控体系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方正仿宋_GBK" w:eastAsia="方正仿宋_GBK"/>
          <w:kern w:val="0"/>
          <w:sz w:val="32"/>
          <w:szCs w:val="32"/>
        </w:rPr>
        <w:t>充分认识</w:t>
      </w:r>
      <w:r>
        <w:rPr>
          <w:rFonts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</w:rPr>
        <w:t>四新</w:t>
      </w:r>
      <w:r>
        <w:rPr>
          <w:rFonts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</w:rPr>
        <w:t>经济发展中存在的不确定、不成熟、不完善等特点，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加强对新技术、新产业、新业态、新模式发展规律研究；</w:t>
      </w:r>
      <w:r>
        <w:rPr>
          <w:rFonts w:ascii="Times New Roman" w:hAnsi="方正仿宋_GBK" w:eastAsia="方正仿宋_GBK"/>
          <w:kern w:val="0"/>
          <w:sz w:val="32"/>
          <w:szCs w:val="32"/>
        </w:rPr>
        <w:t>在实行包容审慎的同时，严守法律底线、严守执法监管底线，提高对新兴经济领域潜在风险敏感性和突发情况快速处置能力；优化风险管理机制，重点监管风险较大的领域以及触及监管红线的严重违法行为，全面提高风险防控能力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方正黑体_GBK" w:eastAsia="方正黑体_GBK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方正楷体_GBK" w:eastAsia="方正楷体_GBK"/>
          <w:sz w:val="32"/>
          <w:szCs w:val="32"/>
        </w:rPr>
        <w:t>（一）加强统筹协调</w:t>
      </w:r>
    </w:p>
    <w:p>
      <w:pPr>
        <w:pStyle w:val="8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</w:rPr>
        <w:t>四新经济</w:t>
      </w:r>
      <w:r>
        <w:rPr>
          <w:rFonts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</w:rPr>
        <w:t>包容审慎监管工作由区市场监督管理局牵头，区发展改革委、区科技局、区经信委、区统计局、区商务委、区文化旅游委、区卫生健康委、区生态环境局、区大数据发展局等有关部门各司其责、协同配合。建立工作联席会议机制，加强</w:t>
      </w:r>
      <w:r>
        <w:rPr>
          <w:rFonts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</w:rPr>
        <w:t>四新经济</w:t>
      </w:r>
      <w:r>
        <w:rPr>
          <w:rFonts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</w:rPr>
        <w:t>发展规划引导、动态跟踪和统筹协调，解决</w:t>
      </w:r>
      <w:r>
        <w:rPr>
          <w:rFonts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</w:rPr>
        <w:t>四新经济</w:t>
      </w:r>
      <w:r>
        <w:rPr>
          <w:rFonts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</w:rPr>
        <w:t>市场主体发展过程中遇到的各类瓶颈问题；各部门进一步健全监管工作领导机制，明确责任人员、保障措施，积极关注市场主体诉求需求，不断探索包容审慎监管方式，努力提升社会共治水平，确保包容审慎监管工作取得成效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（二）注重总结宣传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ascii="Times New Roman" w:hAnsi="Times New Roman" w:eastAsia="方正仿宋_GBK"/>
          <w:sz w:val="32"/>
          <w:szCs w:val="32"/>
        </w:rPr>
        <w:t>各部门要建立有效的宣传工作机制，通过政府网站、各方媒体，全方位、多角度宣传推行包容审慎监管的重要意义、主要做法和实施效果；及时回应社会关切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，切实营造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四新经济</w:t>
      </w:r>
      <w:r>
        <w:rPr>
          <w:rFonts w:ascii="Times New Roman" w:hAnsi="Times New Roman" w:eastAsia="方正仿宋_GBK"/>
          <w:kern w:val="0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/>
          <w:kern w:val="0"/>
          <w:sz w:val="32"/>
          <w:szCs w:val="32"/>
          <w:lang w:val="zh-CN"/>
        </w:rPr>
        <w:t>发展浓厚氛围。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041" w:leftChars="191" w:right="0" w:rightChars="0" w:hanging="640" w:hangingChars="20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  <w:lang w:val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>附件：</w:t>
      </w:r>
      <w:r>
        <w:rPr>
          <w:rFonts w:ascii="Times New Roman" w:hAnsi="Times New Roman" w:eastAsia="方正仿宋_GBK"/>
          <w:spacing w:val="-17"/>
          <w:sz w:val="32"/>
          <w:szCs w:val="32"/>
        </w:rPr>
        <w:t>江北区新技术新产业新业态新模式行业分类目录指（2021）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Times New Roman" w:hAnsi="Times New Roman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方正黑体_GBK" w:eastAsia="方正黑体_GBK" w:cs="Times New Roman"/>
          <w:kern w:val="2"/>
          <w:sz w:val="32"/>
          <w:szCs w:val="32"/>
        </w:rPr>
      </w:pPr>
    </w:p>
    <w:p>
      <w:pPr>
        <w:pStyle w:val="18"/>
        <w:spacing w:line="594" w:lineRule="exact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方正黑体_GBK" w:eastAsia="方正黑体_GBK" w:cs="Times New Roman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江北区新技术新产业新业态新模式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行业分类目录指引（2021）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textAlignment w:val="auto"/>
        <w:rPr>
          <w:rFonts w:ascii="Times New Roman" w:hAnsi="Times New Roman" w:eastAsia="方正黑体_GBK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方正黑体_GBK"/>
          <w:spacing w:val="-4"/>
          <w:sz w:val="32"/>
          <w:szCs w:val="32"/>
        </w:rPr>
      </w:pPr>
      <w:r>
        <w:rPr>
          <w:rFonts w:ascii="Times New Roman" w:hAnsi="方正黑体_GBK" w:eastAsia="方正黑体_GBK"/>
          <w:spacing w:val="-4"/>
          <w:sz w:val="32"/>
          <w:szCs w:val="32"/>
        </w:rPr>
        <w:t>一、分类目的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为准确反映我区新技术、新产业、新业态、新模式发展规划情况，满足统计上测算新技术、新产业、新业态、新模式发展规模、结构和速度的需要，制定本分类。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方正黑体_GBK"/>
          <w:spacing w:val="-4"/>
          <w:sz w:val="32"/>
          <w:szCs w:val="32"/>
        </w:rPr>
      </w:pPr>
      <w:r>
        <w:rPr>
          <w:rFonts w:ascii="Times New Roman" w:hAnsi="方正黑体_GBK" w:eastAsia="方正黑体_GBK"/>
          <w:spacing w:val="-4"/>
          <w:sz w:val="32"/>
          <w:szCs w:val="32"/>
        </w:rPr>
        <w:t>二、分类范围和适用领域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分类规定的新技术、新产业、新业态、新模式是以重大技术突破和重大发展需求为基础，对经济社会全局和长远发展具有重大引领带动作用，知识技术密集、物质资源消耗少、成长潜力大、综合效益好的产业，包括：新一代信息技术产业、高端装备制造产业、新材料产业、生物产业、新能源汽车产业、新能源产业、节能环保产业、数字创意产业、相关服务业等9大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80" w:firstLineChars="250"/>
        <w:jc w:val="both"/>
        <w:textAlignment w:val="auto"/>
        <w:outlineLvl w:val="9"/>
        <w:rPr>
          <w:rFonts w:ascii="Times New Roman" w:hAnsi="Times New Roman" w:eastAsia="方正黑体_GBK"/>
          <w:spacing w:val="-4"/>
          <w:sz w:val="32"/>
          <w:szCs w:val="32"/>
        </w:rPr>
      </w:pPr>
      <w:r>
        <w:rPr>
          <w:rFonts w:ascii="Times New Roman" w:hAnsi="方正黑体_GBK" w:eastAsia="方正黑体_GBK"/>
          <w:spacing w:val="-4"/>
          <w:sz w:val="32"/>
          <w:szCs w:val="32"/>
        </w:rPr>
        <w:t>三、指引说明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00" w:firstLineChars="25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根据《国务院关于加快培育和发展战略性新兴产业的决定》（国发</w:t>
      </w:r>
      <w:r>
        <w:rPr>
          <w:rFonts w:ascii="Times New Roman" w:hAnsi="Times New Roman" w:eastAsia="方正仿宋_GBK"/>
          <w:kern w:val="0"/>
          <w:sz w:val="32"/>
          <w:szCs w:val="32"/>
        </w:rPr>
        <w:t>〔2010〕</w:t>
      </w:r>
      <w:r>
        <w:rPr>
          <w:rFonts w:ascii="Times New Roman" w:hAnsi="Times New Roman" w:eastAsia="方正仿宋_GBK"/>
          <w:sz w:val="32"/>
          <w:szCs w:val="32"/>
        </w:rPr>
        <w:t>32号）和国家发展改革委发布的《战略性新兴产业重点产品和服务指导目录（2018）》等相关文件，</w:t>
      </w:r>
      <w:r>
        <w:rPr>
          <w:rFonts w:ascii="Times New Roman" w:hAnsi="方正仿宋_GBK" w:eastAsia="方正仿宋_GBK"/>
          <w:sz w:val="32"/>
          <w:szCs w:val="32"/>
        </w:rPr>
        <w:t>以现行《国民经济行业分类》（</w:t>
      </w:r>
      <w:r>
        <w:rPr>
          <w:rFonts w:ascii="Times New Roman" w:hAnsi="Times New Roman" w:eastAsia="方正仿宋_GBK"/>
          <w:sz w:val="32"/>
          <w:szCs w:val="32"/>
        </w:rPr>
        <w:t>GB/T 4754-2017</w:t>
      </w:r>
      <w:r>
        <w:rPr>
          <w:rFonts w:ascii="Times New Roman" w:hAnsi="方正仿宋_GBK" w:eastAsia="方正仿宋_GBK"/>
          <w:sz w:val="32"/>
          <w:szCs w:val="32"/>
        </w:rPr>
        <w:t>）为基础，建立本行业分类目录</w:t>
      </w:r>
      <w:r>
        <w:rPr>
          <w:rFonts w:ascii="Times New Roman" w:hAnsi="Times New Roman" w:eastAsia="方正仿宋_GBK"/>
          <w:sz w:val="32"/>
          <w:szCs w:val="32"/>
        </w:rPr>
        <w:t>指引，确保本分类内容能够涵盖我区新技术、新产业、新业态、新模式“十四五”规划的产品和服务。</w:t>
      </w:r>
    </w:p>
    <w:p>
      <w:pPr>
        <w:spacing w:after="120" w:afterLines="50" w:line="594" w:lineRule="exact"/>
        <w:ind w:firstLine="624" w:firstLineChars="200"/>
        <w:rPr>
          <w:rFonts w:ascii="Times New Roman" w:hAnsi="Times New Roman" w:eastAsia="方正黑体_GBK"/>
          <w:spacing w:val="-4"/>
          <w:sz w:val="32"/>
          <w:szCs w:val="32"/>
        </w:rPr>
      </w:pPr>
      <w:r>
        <w:rPr>
          <w:rFonts w:ascii="Times New Roman" w:hAnsi="方正黑体_GBK" w:eastAsia="方正黑体_GBK"/>
          <w:spacing w:val="-4"/>
          <w:sz w:val="32"/>
          <w:szCs w:val="32"/>
        </w:rPr>
        <w:t>四、新技术、新产业、新业态、新模式行业分类目录指引</w:t>
      </w:r>
    </w:p>
    <w:tbl>
      <w:tblPr>
        <w:tblStyle w:val="16"/>
        <w:tblW w:w="8607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0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Times New Roman" w:eastAsia="方正黑体_GBK"/>
                <w:bCs/>
                <w:color w:val="000000"/>
                <w:kern w:val="0"/>
                <w:sz w:val="20"/>
                <w:szCs w:val="2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下一代信息网络产业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电子核心产业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新兴软件和新型信息技术服务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互联网与云计算、大数据服务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高端装备制造产业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智能制造装备产业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航空装备产业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卫星及应用产业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轨道交通装备产业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 xml:space="preserve">海洋工程装备产业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新材料产业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先进钢铁材料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先进有色金属材料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先进石化化工新材料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先进无机非金属材料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高性能纤维及制品和复合材料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前沿新材料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新材料相关服务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生物产业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生物医药产业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生物医学工程产业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生物农业及相关产业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生物质能产业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其他生物业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新能源汽车产业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新能源汽车整车制造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新能源汽车装置、配件制造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新能源汽车相关设施制造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新能源汽车相关服务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新能源产业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核电产业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风能产业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太阳能产业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生物质能及其他新能源产业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智能电网产业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节能环保产业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高效节能产业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先进环保产业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资源循环利用产业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数字创意产业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数字创意技术设备制造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数字文化创意活动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设计服务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数字创意与融合服务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相关服务业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9.1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新技术与创新创业服务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其他相关服务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7.4pt;height:0.15pt;width:442.25pt;z-index:251660288;mso-width-relative:page;mso-height-relative:page;" filled="f" stroked="t" coordsize="21600,21600" o:gfxdata="UEsDBAoAAAAAAIdO4kAAAAAAAAAAAAAAAAAEAAAAZHJzL1BLAwQUAAAACACHTuJAJ64UAdQAAAAG&#10;AQAADwAAAGRycy9kb3ducmV2LnhtbE2PwU7DMBBE70j8g7VI3KiTtEVRiFOJSJyAAy3c3diNo9pr&#10;y3aT8vcsJzjuzGjmbbu7OstmHdPkUUC5KoBpHLyacBTweXh5qIGlLFFJ61EL+NYJdt3tTSsb5Rf8&#10;0PM+j4xKMDVSgMk5NJynwWgn08oHjeSdfHQy0xlHrqJcqNxZXhXFI3dyQlowMuje6OG8vzgB/Wuo&#10;evN+WGL1nN7GeW3D6fwlxP1dWTwBy/qa/8Lwi0/o0BHT0V9QJWYF0CNZwHpD/OTW9WYL7EjCtgTe&#10;tfw/fvcD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euFA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                                   </w:t>
    </w:r>
  </w:p>
  <w:p>
    <w:pPr>
      <w:pStyle w:val="9"/>
      <w:ind w:left="2736" w:leftChars="895" w:hanging="857" w:hangingChars="305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重庆市江北区人民政府办公室发布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</w:t>
    </w:r>
  </w:p>
  <w:p>
    <w:pPr>
      <w:pStyle w:val="9"/>
      <w:ind w:left="2736" w:leftChars="895" w:hanging="857" w:hangingChars="305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江北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区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 w:tentative="0">
      <w:start w:val="1"/>
      <w:numFmt w:val="decimal"/>
      <w:pStyle w:val="3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30"/>
        <w:szCs w:val="24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 w:val="0"/>
        <w:i w:val="0"/>
        <w:sz w:val="28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0990829"/>
    <w:rsid w:val="22440422"/>
    <w:rsid w:val="22BB4BBB"/>
    <w:rsid w:val="241B1988"/>
    <w:rsid w:val="24735DA9"/>
    <w:rsid w:val="2AEB3417"/>
    <w:rsid w:val="30C46386"/>
    <w:rsid w:val="31A15F24"/>
    <w:rsid w:val="34AD1375"/>
    <w:rsid w:val="36FB1DF0"/>
    <w:rsid w:val="37A62A7C"/>
    <w:rsid w:val="395347B5"/>
    <w:rsid w:val="39A232A0"/>
    <w:rsid w:val="39E745AA"/>
    <w:rsid w:val="3AB50877"/>
    <w:rsid w:val="3B5A6BBB"/>
    <w:rsid w:val="3EDA13A6"/>
    <w:rsid w:val="417B75E9"/>
    <w:rsid w:val="42F058B7"/>
    <w:rsid w:val="436109F6"/>
    <w:rsid w:val="441A38D4"/>
    <w:rsid w:val="44374742"/>
    <w:rsid w:val="4504239D"/>
    <w:rsid w:val="468102D8"/>
    <w:rsid w:val="4961531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8730363"/>
    <w:rsid w:val="5B9D641A"/>
    <w:rsid w:val="5DC34279"/>
    <w:rsid w:val="5F011FFB"/>
    <w:rsid w:val="5F4F60DC"/>
    <w:rsid w:val="5FCD688E"/>
    <w:rsid w:val="5FF9BDAA"/>
    <w:rsid w:val="608816D1"/>
    <w:rsid w:val="60EF4E7F"/>
    <w:rsid w:val="648B0A32"/>
    <w:rsid w:val="649753A5"/>
    <w:rsid w:val="64B9061C"/>
    <w:rsid w:val="665233C1"/>
    <w:rsid w:val="68C91527"/>
    <w:rsid w:val="69AC0D42"/>
    <w:rsid w:val="69AE7C10"/>
    <w:rsid w:val="6AD9688B"/>
    <w:rsid w:val="6D0E3F22"/>
    <w:rsid w:val="6DFB53F9"/>
    <w:rsid w:val="744E4660"/>
    <w:rsid w:val="753355A2"/>
    <w:rsid w:val="759F1C61"/>
    <w:rsid w:val="75A75EC4"/>
    <w:rsid w:val="769F2DE8"/>
    <w:rsid w:val="76FDEB7C"/>
    <w:rsid w:val="77B853B8"/>
    <w:rsid w:val="79C65162"/>
    <w:rsid w:val="7C9011D9"/>
    <w:rsid w:val="7DC651C5"/>
    <w:rsid w:val="7FCC2834"/>
    <w:rsid w:val="92DD1CEF"/>
    <w:rsid w:val="F05B4F69"/>
    <w:rsid w:val="F97D9566"/>
    <w:rsid w:val="FDFF411C"/>
    <w:rsid w:val="FFFB6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ind w:firstLine="0" w:firstLineChars="0"/>
      <w:jc w:val="left"/>
      <w:outlineLvl w:val="0"/>
    </w:pPr>
    <w:rPr>
      <w:rFonts w:eastAsia="黑体"/>
      <w:b/>
      <w:bCs/>
      <w:szCs w:val="32"/>
    </w:rPr>
  </w:style>
  <w:style w:type="paragraph" w:styleId="4">
    <w:name w:val="heading 2"/>
    <w:basedOn w:val="1"/>
    <w:next w:val="5"/>
    <w:qFormat/>
    <w:uiPriority w:val="0"/>
    <w:pPr>
      <w:numPr>
        <w:ilvl w:val="1"/>
        <w:numId w:val="1"/>
      </w:numPr>
      <w:ind w:firstLine="0" w:firstLineChars="0"/>
      <w:jc w:val="left"/>
      <w:outlineLvl w:val="1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semiHidden/>
    <w:qFormat/>
    <w:uiPriority w:val="0"/>
    <w:rPr>
      <w:rFonts w:ascii="Times New Roman" w:hAnsi="Times New Roman"/>
      <w:szCs w:val="20"/>
    </w:rPr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200" w:leftChars="200"/>
    </w:pPr>
    <w:rPr>
      <w:kern w:val="0"/>
    </w:rPr>
  </w:style>
  <w:style w:type="paragraph" w:customStyle="1" w:styleId="5">
    <w:name w:val="顶格受文"/>
    <w:next w:val="1"/>
    <w:qFormat/>
    <w:uiPriority w:val="0"/>
    <w:pPr>
      <w:spacing w:line="560" w:lineRule="exact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 Char Char Char Char Char Char Char"/>
    <w:basedOn w:val="1"/>
    <w:link w:val="12"/>
    <w:qFormat/>
    <w:uiPriority w:val="0"/>
    <w:rPr>
      <w:rFonts w:ascii="Times New Roman" w:hAnsi="Times New Roman"/>
      <w:szCs w:val="20"/>
    </w:rPr>
  </w:style>
  <w:style w:type="character" w:styleId="14">
    <w:name w:val="Strong"/>
    <w:basedOn w:val="12"/>
    <w:qFormat/>
    <w:uiPriority w:val="0"/>
    <w:rPr>
      <w:b/>
      <w:bCs/>
    </w:rPr>
  </w:style>
  <w:style w:type="character" w:styleId="15">
    <w:name w:val="page number"/>
    <w:qFormat/>
    <w:uiPriority w:val="0"/>
    <w:rPr>
      <w:rFonts w:eastAsia="宋体"/>
      <w:sz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1121</Words>
  <Characters>1142</Characters>
  <Lines>1</Lines>
  <Paragraphs>1</Paragraphs>
  <ScaleCrop>false</ScaleCrop>
  <LinksUpToDate>false</LinksUpToDate>
  <CharactersWithSpaces>1178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hp</cp:lastModifiedBy>
  <cp:lastPrinted>2022-05-11T16:46:00Z</cp:lastPrinted>
  <dcterms:modified xsi:type="dcterms:W3CDTF">2022-06-12T14:11:10Z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48C61CB29D3F4D9384F5922CF0F7FFB4</vt:lpwstr>
  </property>
</Properties>
</file>