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宋体" w:hAnsi="宋体" w:cs="宋体"/>
          <w:sz w:val="48"/>
          <w:szCs w:val="48"/>
          <w:highlight w:val="none"/>
        </w:rPr>
      </w:pPr>
      <w:r>
        <w:rPr>
          <w:rFonts w:hint="eastAsia" w:ascii="宋体" w:hAnsi="宋体" w:cs="宋体"/>
          <w:sz w:val="52"/>
          <w:szCs w:val="52"/>
          <w:highlight w:val="none"/>
          <w:u w:val="none"/>
          <w:lang w:eastAsia="zh-CN"/>
        </w:rPr>
        <w:t>塔山公园南门公厕工程</w:t>
      </w:r>
    </w:p>
    <w:p>
      <w:pPr>
        <w:rPr>
          <w:rFonts w:ascii="宋体" w:hAnsi="宋体" w:cs="宋体"/>
          <w:b/>
          <w:bCs/>
          <w:sz w:val="52"/>
          <w:szCs w:val="52"/>
          <w:highlight w:val="none"/>
        </w:rPr>
      </w:pPr>
    </w:p>
    <w:p>
      <w:pPr>
        <w:pStyle w:val="6"/>
        <w:rPr>
          <w:highlight w:val="none"/>
        </w:rPr>
      </w:pPr>
    </w:p>
    <w:p>
      <w:pPr>
        <w:snapToGrid w:val="0"/>
        <w:spacing w:line="360" w:lineRule="auto"/>
        <w:jc w:val="center"/>
        <w:rPr>
          <w:rFonts w:ascii="宋体" w:hAnsi="宋体" w:cs="宋体"/>
          <w:b/>
          <w:kern w:val="0"/>
          <w:sz w:val="84"/>
          <w:szCs w:val="84"/>
          <w:highlight w:val="none"/>
        </w:rPr>
      </w:pPr>
      <w:r>
        <w:rPr>
          <w:rFonts w:hint="eastAsia" w:ascii="宋体" w:hAnsi="宋体" w:cs="宋体"/>
          <w:b/>
          <w:kern w:val="0"/>
          <w:sz w:val="84"/>
          <w:szCs w:val="84"/>
          <w:highlight w:val="none"/>
        </w:rPr>
        <w:t>随机抽取文件</w:t>
      </w:r>
    </w:p>
    <w:p>
      <w:pPr>
        <w:spacing w:line="360" w:lineRule="auto"/>
        <w:jc w:val="center"/>
        <w:rPr>
          <w:rFonts w:ascii="宋体" w:hAnsi="宋体" w:cs="宋体"/>
          <w:b/>
          <w:bCs/>
          <w:sz w:val="32"/>
          <w:szCs w:val="32"/>
          <w:highlight w:val="none"/>
        </w:rPr>
      </w:pPr>
    </w:p>
    <w:p>
      <w:pPr>
        <w:spacing w:line="600" w:lineRule="auto"/>
        <w:rPr>
          <w:rFonts w:ascii="宋体" w:hAnsi="宋体" w:cs="宋体"/>
          <w:b/>
          <w:bCs/>
          <w:sz w:val="32"/>
          <w:szCs w:val="32"/>
          <w:highlight w:val="none"/>
        </w:rPr>
      </w:pPr>
    </w:p>
    <w:p>
      <w:pPr>
        <w:spacing w:line="600" w:lineRule="auto"/>
        <w:rPr>
          <w:rFonts w:ascii="宋体" w:hAnsi="宋体" w:cs="宋体"/>
          <w:b/>
          <w:bCs/>
          <w:sz w:val="32"/>
          <w:szCs w:val="32"/>
          <w:highlight w:val="none"/>
        </w:rPr>
      </w:pPr>
    </w:p>
    <w:p>
      <w:pPr>
        <w:pStyle w:val="2"/>
      </w:pPr>
    </w:p>
    <w:p>
      <w:pPr>
        <w:spacing w:line="600" w:lineRule="auto"/>
        <w:rPr>
          <w:rFonts w:ascii="宋体" w:hAnsi="宋体" w:cs="宋体"/>
          <w:b/>
          <w:bCs/>
          <w:sz w:val="32"/>
          <w:szCs w:val="32"/>
          <w:highlight w:val="none"/>
        </w:rPr>
      </w:pPr>
    </w:p>
    <w:p>
      <w:pPr>
        <w:spacing w:line="600" w:lineRule="auto"/>
        <w:rPr>
          <w:rFonts w:ascii="宋体" w:hAnsi="宋体" w:cs="宋体"/>
          <w:b/>
          <w:bCs/>
          <w:sz w:val="32"/>
          <w:szCs w:val="32"/>
          <w:highlight w:val="none"/>
        </w:rPr>
      </w:pPr>
    </w:p>
    <w:p>
      <w:pPr>
        <w:pStyle w:val="2"/>
        <w:rPr>
          <w:rFonts w:ascii="宋体" w:hAnsi="宋体" w:cs="宋体"/>
          <w:b/>
          <w:bCs/>
          <w:sz w:val="32"/>
          <w:szCs w:val="32"/>
          <w:highlight w:val="none"/>
        </w:rPr>
      </w:pPr>
    </w:p>
    <w:p>
      <w:pPr>
        <w:pStyle w:val="2"/>
        <w:rPr>
          <w:rFonts w:ascii="宋体" w:hAnsi="宋体" w:cs="宋体"/>
          <w:b/>
          <w:bCs/>
          <w:sz w:val="32"/>
          <w:szCs w:val="32"/>
          <w:highlight w:val="none"/>
        </w:rPr>
      </w:pPr>
    </w:p>
    <w:p>
      <w:pPr>
        <w:spacing w:line="600" w:lineRule="auto"/>
        <w:ind w:firstLine="1606" w:firstLineChars="500"/>
        <w:rPr>
          <w:rFonts w:hint="default" w:ascii="宋体" w:hAnsi="宋体" w:eastAsia="宋体" w:cs="宋体"/>
          <w:b/>
          <w:bCs/>
          <w:sz w:val="32"/>
          <w:szCs w:val="32"/>
          <w:highlight w:val="none"/>
          <w:u w:val="single"/>
          <w:lang w:val="en-US" w:eastAsia="zh-CN"/>
        </w:rPr>
      </w:pPr>
      <w:r>
        <w:rPr>
          <w:rFonts w:hint="eastAsia" w:ascii="宋体" w:hAnsi="宋体" w:cs="宋体"/>
          <w:b/>
          <w:bCs/>
          <w:sz w:val="32"/>
          <w:szCs w:val="32"/>
          <w:highlight w:val="none"/>
          <w:lang w:eastAsia="zh-CN"/>
        </w:rPr>
        <w:t>项目业主：</w:t>
      </w:r>
      <w:r>
        <w:rPr>
          <w:rFonts w:hint="eastAsia" w:ascii="宋体" w:hAnsi="宋体" w:cs="宋体"/>
          <w:b/>
          <w:bCs/>
          <w:sz w:val="32"/>
          <w:szCs w:val="32"/>
          <w:highlight w:val="none"/>
          <w:u w:val="single"/>
          <w:lang w:val="en-US" w:eastAsia="zh-CN"/>
        </w:rPr>
        <w:t xml:space="preserve"> 重庆市江北区环境卫生管理所 </w:t>
      </w:r>
    </w:p>
    <w:p>
      <w:pPr>
        <w:adjustRightInd w:val="0"/>
        <w:snapToGrid w:val="0"/>
        <w:spacing w:after="156" w:afterLines="50" w:line="312" w:lineRule="auto"/>
        <w:ind w:firstLine="970" w:firstLineChars="345"/>
        <w:rPr>
          <w:rFonts w:ascii="宋体" w:hAnsi="宋体" w:cs="宋体"/>
          <w:b/>
          <w:bCs/>
          <w:szCs w:val="28"/>
          <w:highlight w:val="none"/>
        </w:rPr>
      </w:pPr>
      <w:r>
        <w:rPr>
          <w:rFonts w:hint="eastAsia" w:ascii="宋体" w:hAnsi="宋体" w:cs="宋体"/>
          <w:b/>
          <w:bCs/>
          <w:szCs w:val="28"/>
          <w:highlight w:val="none"/>
        </w:rPr>
        <w:t xml:space="preserve">       </w:t>
      </w:r>
      <w:r>
        <w:rPr>
          <w:rFonts w:hint="eastAsia" w:ascii="宋体" w:hAnsi="宋体" w:cs="宋体"/>
          <w:b/>
          <w:bCs/>
          <w:szCs w:val="28"/>
          <w:highlight w:val="none"/>
          <w:lang w:val="en-US" w:eastAsia="zh-CN"/>
        </w:rPr>
        <w:t xml:space="preserve">       </w:t>
      </w:r>
    </w:p>
    <w:p>
      <w:pPr>
        <w:spacing w:line="600" w:lineRule="auto"/>
        <w:jc w:val="center"/>
        <w:rPr>
          <w:rFonts w:ascii="宋体" w:hAnsi="宋体" w:cs="宋体"/>
          <w:b/>
          <w:szCs w:val="28"/>
          <w:highlight w:val="none"/>
        </w:rPr>
      </w:pPr>
      <w:r>
        <w:rPr>
          <w:rFonts w:hint="eastAsia" w:ascii="宋体" w:hAnsi="宋体" w:cs="宋体"/>
          <w:b/>
          <w:sz w:val="32"/>
          <w:szCs w:val="32"/>
          <w:highlight w:val="none"/>
        </w:rPr>
        <w:t>2020年</w:t>
      </w:r>
      <w:r>
        <w:rPr>
          <w:rFonts w:hint="eastAsia" w:ascii="宋体" w:hAnsi="宋体" w:cs="宋体"/>
          <w:b/>
          <w:sz w:val="32"/>
          <w:szCs w:val="32"/>
          <w:highlight w:val="none"/>
          <w:lang w:val="en-US" w:eastAsia="zh-CN"/>
        </w:rPr>
        <w:t xml:space="preserve"> 10 </w:t>
      </w:r>
      <w:r>
        <w:rPr>
          <w:rFonts w:hint="eastAsia" w:ascii="宋体" w:hAnsi="宋体" w:cs="宋体"/>
          <w:b/>
          <w:sz w:val="32"/>
          <w:szCs w:val="32"/>
          <w:highlight w:val="none"/>
        </w:rPr>
        <w:t>月</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48"/>
          <w:szCs w:val="48"/>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jc w:val="center"/>
        <w:rPr>
          <w:rFonts w:ascii="宋体" w:hAnsi="宋体" w:cs="宋体"/>
          <w:sz w:val="48"/>
          <w:szCs w:val="48"/>
          <w:highlight w:val="none"/>
        </w:rPr>
      </w:pPr>
    </w:p>
    <w:p>
      <w:pPr>
        <w:numPr>
          <w:ilvl w:val="0"/>
          <w:numId w:val="1"/>
        </w:numPr>
        <w:spacing w:line="360" w:lineRule="auto"/>
        <w:rPr>
          <w:rFonts w:ascii="宋体" w:hAnsi="宋体" w:cs="宋体"/>
          <w:sz w:val="32"/>
          <w:szCs w:val="32"/>
          <w:highlight w:val="none"/>
        </w:rPr>
      </w:pPr>
      <w:r>
        <w:rPr>
          <w:rFonts w:hint="eastAsia" w:ascii="宋体" w:hAnsi="宋体" w:cs="宋体"/>
          <w:sz w:val="32"/>
          <w:szCs w:val="32"/>
          <w:highlight w:val="none"/>
        </w:rPr>
        <w:t xml:space="preserve">  随机抽取公告................................3</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r>
        <w:rPr>
          <w:rFonts w:hint="eastAsia" w:ascii="宋体" w:hAnsi="宋体" w:cs="宋体"/>
          <w:sz w:val="32"/>
          <w:szCs w:val="32"/>
          <w:highlight w:val="none"/>
        </w:rPr>
        <w:t>第二篇  投标人须知...................................5</w:t>
      </w:r>
    </w:p>
    <w:p>
      <w:pPr>
        <w:spacing w:line="360" w:lineRule="auto"/>
        <w:jc w:val="left"/>
        <w:rPr>
          <w:rFonts w:ascii="宋体" w:hAnsi="宋体" w:cs="宋体"/>
          <w:sz w:val="32"/>
          <w:szCs w:val="32"/>
          <w:highlight w:val="none"/>
        </w:rPr>
      </w:pPr>
    </w:p>
    <w:p>
      <w:pPr>
        <w:spacing w:line="360" w:lineRule="auto"/>
        <w:jc w:val="left"/>
        <w:rPr>
          <w:rFonts w:ascii="宋体" w:hAnsi="宋体" w:cs="宋体"/>
          <w:sz w:val="32"/>
          <w:szCs w:val="32"/>
          <w:highlight w:val="none"/>
        </w:rPr>
      </w:pPr>
      <w:r>
        <w:rPr>
          <w:rFonts w:hint="eastAsia" w:ascii="宋体" w:hAnsi="宋体" w:cs="宋体"/>
          <w:sz w:val="32"/>
          <w:szCs w:val="32"/>
          <w:highlight w:val="none"/>
        </w:rPr>
        <w:t>第三篇   评选办法（抽取定标法）......................14</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r>
        <w:rPr>
          <w:rFonts w:hint="eastAsia" w:ascii="宋体" w:hAnsi="宋体" w:cs="宋体"/>
          <w:sz w:val="32"/>
          <w:szCs w:val="32"/>
          <w:highlight w:val="none"/>
        </w:rPr>
        <w:t>第四篇   合同条款及格式..............................17</w:t>
      </w:r>
    </w:p>
    <w:p>
      <w:pPr>
        <w:spacing w:line="360" w:lineRule="auto"/>
        <w:jc w:val="left"/>
        <w:rPr>
          <w:rFonts w:ascii="宋体" w:hAnsi="宋体" w:cs="宋体"/>
          <w:sz w:val="32"/>
          <w:szCs w:val="32"/>
          <w:highlight w:val="none"/>
        </w:rPr>
      </w:pPr>
    </w:p>
    <w:p>
      <w:pPr>
        <w:spacing w:line="360" w:lineRule="auto"/>
        <w:jc w:val="left"/>
        <w:rPr>
          <w:rFonts w:ascii="宋体" w:hAnsi="宋体" w:cs="宋体"/>
          <w:sz w:val="32"/>
          <w:szCs w:val="32"/>
          <w:highlight w:val="none"/>
        </w:rPr>
      </w:pPr>
      <w:r>
        <w:rPr>
          <w:rFonts w:hint="eastAsia" w:ascii="宋体" w:hAnsi="宋体" w:cs="宋体"/>
          <w:sz w:val="32"/>
          <w:szCs w:val="32"/>
          <w:highlight w:val="none"/>
        </w:rPr>
        <w:t>第五篇   报名文件格式................................45</w:t>
      </w: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spacing w:line="360" w:lineRule="auto"/>
        <w:jc w:val="center"/>
        <w:rPr>
          <w:rFonts w:ascii="宋体" w:hAnsi="宋体" w:cs="宋体"/>
          <w:b/>
          <w:sz w:val="32"/>
          <w:szCs w:val="32"/>
          <w:highlight w:val="none"/>
        </w:rPr>
      </w:pPr>
    </w:p>
    <w:p>
      <w:pPr>
        <w:pStyle w:val="2"/>
        <w:rPr>
          <w:rFonts w:ascii="宋体" w:hAnsi="宋体" w:cs="宋体"/>
          <w:b/>
          <w:sz w:val="32"/>
          <w:szCs w:val="32"/>
          <w:highlight w:val="none"/>
        </w:rPr>
      </w:pPr>
    </w:p>
    <w:p>
      <w:pPr>
        <w:pStyle w:val="2"/>
        <w:rPr>
          <w:rFonts w:ascii="宋体" w:hAnsi="宋体" w:cs="宋体"/>
          <w:b/>
          <w:sz w:val="32"/>
          <w:szCs w:val="32"/>
          <w:highlight w:val="none"/>
        </w:rPr>
      </w:pPr>
    </w:p>
    <w:p>
      <w:pPr>
        <w:numPr>
          <w:ilvl w:val="0"/>
          <w:numId w:val="2"/>
        </w:numPr>
        <w:spacing w:line="360" w:lineRule="auto"/>
        <w:jc w:val="center"/>
        <w:rPr>
          <w:rFonts w:ascii="宋体" w:hAnsi="宋体" w:cs="宋体"/>
          <w:b/>
          <w:sz w:val="32"/>
          <w:szCs w:val="32"/>
          <w:highlight w:val="none"/>
        </w:rPr>
      </w:pPr>
      <w:r>
        <w:rPr>
          <w:rFonts w:hint="eastAsia" w:ascii="宋体" w:hAnsi="宋体" w:cs="宋体"/>
          <w:b/>
          <w:sz w:val="32"/>
          <w:szCs w:val="32"/>
          <w:highlight w:val="none"/>
        </w:rPr>
        <w:t xml:space="preserve">  随机抽取公告</w:t>
      </w:r>
    </w:p>
    <w:p>
      <w:pPr>
        <w:pStyle w:val="6"/>
        <w:jc w:val="center"/>
        <w:rPr>
          <w:rFonts w:ascii="方正小标宋_GBK" w:hAnsi="Times New Roman" w:eastAsia="方正小标宋_GBK"/>
          <w:sz w:val="32"/>
          <w:szCs w:val="32"/>
          <w:highlight w:val="none"/>
        </w:rPr>
      </w:pPr>
      <w:r>
        <w:rPr>
          <w:rFonts w:hint="eastAsia" w:ascii="方正小标宋_GBK" w:hAnsi="Times New Roman" w:eastAsia="方正小标宋_GBK"/>
          <w:sz w:val="32"/>
          <w:szCs w:val="32"/>
          <w:highlight w:val="none"/>
          <w:lang w:eastAsia="zh-CN"/>
        </w:rPr>
        <w:t>塔山公园南门公厕</w:t>
      </w:r>
      <w:r>
        <w:rPr>
          <w:rFonts w:hint="eastAsia" w:ascii="方正小标宋_GBK" w:hAnsi="Times New Roman" w:eastAsia="方正小标宋_GBK"/>
          <w:sz w:val="32"/>
          <w:szCs w:val="32"/>
          <w:highlight w:val="none"/>
        </w:rPr>
        <w:t>工程</w:t>
      </w:r>
    </w:p>
    <w:p>
      <w:pPr>
        <w:shd w:val="clear" w:color="auto" w:fill="FFFFFF"/>
        <w:spacing w:line="314" w:lineRule="atLeast"/>
        <w:jc w:val="center"/>
        <w:rPr>
          <w:rFonts w:ascii="方正小标宋_GBK" w:eastAsia="方正小标宋_GBK"/>
          <w:b/>
          <w:bCs/>
          <w:sz w:val="32"/>
          <w:szCs w:val="32"/>
          <w:highlight w:val="none"/>
        </w:rPr>
      </w:pPr>
      <w:r>
        <w:rPr>
          <w:rFonts w:hint="eastAsia" w:ascii="方正小标宋_GBK" w:eastAsia="方正小标宋_GBK"/>
          <w:b/>
          <w:bCs/>
          <w:sz w:val="32"/>
          <w:szCs w:val="32"/>
          <w:highlight w:val="none"/>
        </w:rPr>
        <w:t>随机抽取公告</w:t>
      </w:r>
    </w:p>
    <w:p>
      <w:pPr>
        <w:shd w:val="clear" w:color="auto" w:fill="FFFFFF"/>
        <w:spacing w:line="360" w:lineRule="auto"/>
        <w:ind w:firstLine="472"/>
        <w:rPr>
          <w:rFonts w:ascii="宋体" w:hAnsi="宋体" w:cs="宋体"/>
          <w:b/>
          <w:bCs/>
          <w:sz w:val="24"/>
          <w:szCs w:val="24"/>
          <w:highlight w:val="none"/>
        </w:rPr>
      </w:pPr>
      <w:r>
        <w:rPr>
          <w:rFonts w:hint="eastAsia" w:ascii="宋体" w:hAnsi="宋体" w:cs="宋体"/>
          <w:b/>
          <w:bCs/>
          <w:sz w:val="24"/>
          <w:szCs w:val="24"/>
          <w:highlight w:val="none"/>
        </w:rPr>
        <w:t>一、随机抽取条件</w:t>
      </w:r>
    </w:p>
    <w:p>
      <w:pPr>
        <w:shd w:val="clear" w:color="auto" w:fill="FFFFFF"/>
        <w:adjustRightInd w:val="0"/>
        <w:snapToGrid w:val="0"/>
        <w:spacing w:line="480" w:lineRule="auto"/>
        <w:ind w:firstLine="420" w:firstLineChars="200"/>
        <w:rPr>
          <w:rFonts w:ascii="宋体" w:hAnsi="宋体" w:cs="宋体"/>
          <w:sz w:val="21"/>
          <w:szCs w:val="21"/>
          <w:highlight w:val="none"/>
        </w:rPr>
      </w:pPr>
      <w:r>
        <w:rPr>
          <w:rFonts w:hint="eastAsia" w:ascii="宋体" w:hAnsi="宋体" w:cs="宋体"/>
          <w:sz w:val="21"/>
          <w:szCs w:val="21"/>
          <w:highlight w:val="none"/>
        </w:rPr>
        <w:t>本招标项目</w:t>
      </w:r>
      <w:r>
        <w:rPr>
          <w:rFonts w:hint="eastAsia" w:ascii="宋体" w:hAnsi="宋体" w:cs="宋体"/>
          <w:sz w:val="21"/>
          <w:szCs w:val="21"/>
          <w:highlight w:val="none"/>
          <w:u w:val="single"/>
          <w:lang w:eastAsia="zh-CN"/>
        </w:rPr>
        <w:t>塔山公园南门公厕工程</w:t>
      </w:r>
      <w:r>
        <w:rPr>
          <w:rFonts w:hint="eastAsia" w:ascii="宋体" w:hAnsi="宋体" w:cs="宋体"/>
          <w:sz w:val="21"/>
          <w:szCs w:val="21"/>
          <w:highlight w:val="none"/>
        </w:rPr>
        <w:t>已由</w:t>
      </w:r>
      <w:r>
        <w:rPr>
          <w:rFonts w:hint="eastAsia" w:ascii="宋体" w:hAnsi="宋体" w:cs="宋体"/>
          <w:sz w:val="21"/>
          <w:szCs w:val="21"/>
          <w:highlight w:val="none"/>
          <w:u w:val="single"/>
        </w:rPr>
        <w:t xml:space="preserve"> 重庆</w:t>
      </w:r>
      <w:r>
        <w:rPr>
          <w:rFonts w:hint="eastAsia" w:ascii="宋体" w:hAnsi="宋体" w:cs="宋体"/>
          <w:sz w:val="21"/>
          <w:szCs w:val="21"/>
          <w:highlight w:val="none"/>
          <w:u w:val="single"/>
          <w:lang w:eastAsia="zh-CN"/>
        </w:rPr>
        <w:t>市江北区环境卫生管理所</w:t>
      </w:r>
      <w:r>
        <w:rPr>
          <w:rFonts w:hint="eastAsia" w:ascii="宋体" w:hAnsi="宋体" w:cs="宋体"/>
          <w:sz w:val="21"/>
          <w:szCs w:val="21"/>
          <w:highlight w:val="none"/>
          <w:u w:val="single"/>
        </w:rPr>
        <w:t xml:space="preserve"> </w:t>
      </w:r>
      <w:r>
        <w:rPr>
          <w:rFonts w:hint="eastAsia" w:ascii="宋体" w:hAnsi="宋体" w:cs="宋体"/>
          <w:sz w:val="21"/>
          <w:szCs w:val="21"/>
          <w:highlight w:val="none"/>
        </w:rPr>
        <w:t>以</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eastAsia="zh-CN"/>
        </w:rPr>
        <w:t>江北环卫纪要</w:t>
      </w:r>
      <w:r>
        <w:rPr>
          <w:rFonts w:hint="eastAsia" w:ascii="宋体" w:hAnsi="宋体" w:cs="宋体"/>
          <w:sz w:val="21"/>
          <w:szCs w:val="21"/>
          <w:highlight w:val="none"/>
          <w:u w:val="single"/>
          <w:lang w:val="en-US" w:eastAsia="zh-CN"/>
        </w:rPr>
        <w:t>[2020]12</w:t>
      </w:r>
      <w:r>
        <w:rPr>
          <w:rFonts w:hint="eastAsia" w:ascii="宋体" w:hAnsi="宋体" w:cs="宋体"/>
          <w:sz w:val="21"/>
          <w:szCs w:val="21"/>
          <w:highlight w:val="none"/>
          <w:u w:val="single"/>
        </w:rPr>
        <w:t>号</w:t>
      </w:r>
      <w:r>
        <w:rPr>
          <w:rFonts w:hint="eastAsia" w:ascii="宋体" w:hAnsi="宋体" w:cs="宋体"/>
          <w:sz w:val="21"/>
          <w:szCs w:val="21"/>
          <w:highlight w:val="none"/>
          <w:u w:val="single"/>
          <w:lang w:eastAsia="zh-CN"/>
        </w:rPr>
        <w:t>会议纪要</w:t>
      </w:r>
      <w:r>
        <w:rPr>
          <w:rFonts w:hint="eastAsia" w:ascii="宋体" w:hAnsi="宋体" w:cs="宋体"/>
          <w:sz w:val="21"/>
          <w:szCs w:val="21"/>
          <w:highlight w:val="none"/>
        </w:rPr>
        <w:t>批准建设。</w:t>
      </w:r>
      <w:r>
        <w:rPr>
          <w:rFonts w:hint="eastAsia" w:ascii="宋体" w:hAnsi="宋体" w:cs="宋体"/>
          <w:sz w:val="21"/>
          <w:szCs w:val="21"/>
          <w:highlight w:val="none"/>
          <w:lang w:eastAsia="zh-CN"/>
        </w:rPr>
        <w:t>项目业主：</w:t>
      </w:r>
      <w:r>
        <w:rPr>
          <w:rFonts w:hint="eastAsia" w:ascii="宋体" w:hAnsi="宋体" w:cs="宋体"/>
          <w:sz w:val="21"/>
          <w:szCs w:val="21"/>
          <w:highlight w:val="none"/>
          <w:u w:val="single"/>
          <w:lang w:val="en-US" w:eastAsia="zh-CN"/>
        </w:rPr>
        <w:t xml:space="preserve"> 重庆市江北区环境卫生管理所 </w:t>
      </w:r>
      <w:r>
        <w:rPr>
          <w:rFonts w:hint="eastAsia" w:ascii="宋体" w:hAnsi="宋体" w:cs="宋体"/>
          <w:sz w:val="21"/>
          <w:szCs w:val="21"/>
          <w:highlight w:val="none"/>
          <w:lang w:eastAsia="zh-CN"/>
        </w:rPr>
        <w:t>，招标代理单位：</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eastAsia="zh-CN"/>
        </w:rPr>
        <w:t>重庆建北工程监理有限责任公司</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u w:val="none"/>
          <w:lang w:eastAsia="zh-CN"/>
        </w:rPr>
        <w:t>。</w:t>
      </w:r>
      <w:r>
        <w:rPr>
          <w:rFonts w:hint="eastAsia" w:ascii="宋体" w:hAnsi="宋体" w:cs="宋体"/>
          <w:sz w:val="21"/>
          <w:szCs w:val="21"/>
          <w:highlight w:val="none"/>
        </w:rPr>
        <w:t>建设资金来</w:t>
      </w:r>
      <w:r>
        <w:rPr>
          <w:rFonts w:hint="eastAsia" w:ascii="宋体" w:hAnsi="宋体" w:cs="宋体"/>
          <w:sz w:val="21"/>
          <w:szCs w:val="21"/>
          <w:highlight w:val="none"/>
          <w:lang w:eastAsia="zh-CN"/>
        </w:rPr>
        <w:t>源：</w:t>
      </w:r>
      <w:r>
        <w:rPr>
          <w:rFonts w:hint="eastAsia" w:ascii="宋体" w:hAnsi="宋体" w:cs="宋体"/>
          <w:sz w:val="21"/>
          <w:szCs w:val="21"/>
          <w:highlight w:val="none"/>
          <w:u w:val="single"/>
          <w:lang w:val="en-US" w:eastAsia="zh-CN"/>
        </w:rPr>
        <w:t xml:space="preserve">  财政资金  </w:t>
      </w:r>
      <w:r>
        <w:rPr>
          <w:rFonts w:hint="eastAsia" w:ascii="宋体" w:hAnsi="宋体" w:cs="宋体"/>
          <w:sz w:val="21"/>
          <w:szCs w:val="21"/>
          <w:highlight w:val="none"/>
        </w:rPr>
        <w:t>。项目已具备随机抽取条件，现对本项目施工进行公开随机抽取。</w:t>
      </w:r>
    </w:p>
    <w:p>
      <w:pPr>
        <w:shd w:val="clear" w:color="auto" w:fill="FFFFFF"/>
        <w:spacing w:line="360" w:lineRule="auto"/>
        <w:ind w:firstLine="472"/>
        <w:rPr>
          <w:rFonts w:ascii="宋体" w:hAnsi="宋体" w:cs="宋体"/>
          <w:b/>
          <w:bCs/>
          <w:sz w:val="24"/>
          <w:szCs w:val="24"/>
          <w:highlight w:val="none"/>
        </w:rPr>
      </w:pPr>
      <w:r>
        <w:rPr>
          <w:rFonts w:hint="eastAsia" w:ascii="宋体" w:hAnsi="宋体" w:cs="宋体"/>
          <w:b/>
          <w:bCs/>
          <w:sz w:val="24"/>
          <w:szCs w:val="24"/>
          <w:highlight w:val="none"/>
        </w:rPr>
        <w:t>二、项目概况与随机抽取范围</w:t>
      </w:r>
    </w:p>
    <w:p>
      <w:pPr>
        <w:shd w:val="clear" w:color="auto" w:fill="FFFFFF"/>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（一）工程名称：</w:t>
      </w:r>
      <w:r>
        <w:rPr>
          <w:rFonts w:hint="eastAsia" w:ascii="宋体" w:hAnsi="宋体" w:cs="宋体"/>
          <w:sz w:val="21"/>
          <w:szCs w:val="21"/>
          <w:highlight w:val="none"/>
          <w:u w:val="single"/>
          <w:lang w:val="en-US" w:eastAsia="zh-CN"/>
        </w:rPr>
        <w:t xml:space="preserve"> 塔山公园南门公厕工程 </w:t>
      </w:r>
      <w:r>
        <w:rPr>
          <w:rFonts w:hint="eastAsia" w:hAnsi="宋体" w:cs="宋体"/>
          <w:sz w:val="21"/>
          <w:szCs w:val="21"/>
          <w:highlight w:val="none"/>
        </w:rPr>
        <w:t>。</w:t>
      </w:r>
    </w:p>
    <w:p>
      <w:pPr>
        <w:shd w:val="clear" w:color="auto" w:fill="FFFFFF"/>
        <w:spacing w:line="360" w:lineRule="auto"/>
        <w:ind w:firstLine="420" w:firstLineChars="200"/>
        <w:rPr>
          <w:rFonts w:ascii="宋体" w:hAnsi="宋体" w:cs="宋体"/>
          <w:sz w:val="21"/>
          <w:szCs w:val="21"/>
          <w:highlight w:val="none"/>
        </w:rPr>
      </w:pPr>
      <w:r>
        <w:rPr>
          <w:rFonts w:hint="eastAsia" w:ascii="宋体" w:hAnsi="宋体" w:cs="宋体"/>
          <w:sz w:val="21"/>
          <w:szCs w:val="21"/>
          <w:highlight w:val="none"/>
        </w:rPr>
        <w:t>（二）工程地点：</w:t>
      </w:r>
      <w:r>
        <w:rPr>
          <w:rFonts w:hint="eastAsia" w:ascii="宋体" w:hAnsi="宋体" w:cs="宋体"/>
          <w:sz w:val="21"/>
          <w:szCs w:val="21"/>
          <w:highlight w:val="none"/>
          <w:u w:val="single"/>
          <w:lang w:val="en-US" w:eastAsia="zh-CN"/>
        </w:rPr>
        <w:t xml:space="preserve">  重庆市江北区塔山公园 </w:t>
      </w:r>
      <w:r>
        <w:rPr>
          <w:rFonts w:hint="eastAsia" w:hAnsi="宋体" w:cs="宋体"/>
          <w:sz w:val="21"/>
          <w:szCs w:val="21"/>
          <w:highlight w:val="none"/>
        </w:rPr>
        <w:t>。</w:t>
      </w:r>
    </w:p>
    <w:p>
      <w:pPr>
        <w:pageBreakBefore w:val="0"/>
        <w:shd w:val="clear" w:fill="FFFFFF" w:themeFill="background1"/>
        <w:kinsoku/>
        <w:overflowPunct/>
        <w:topLinePunct w:val="0"/>
        <w:bidi w:val="0"/>
        <w:spacing w:line="594" w:lineRule="exact"/>
        <w:ind w:firstLine="420" w:firstLineChars="200"/>
        <w:jc w:val="left"/>
        <w:textAlignment w:val="auto"/>
        <w:rPr>
          <w:rFonts w:hint="default" w:ascii="宋体" w:hAnsi="宋体" w:cs="宋体"/>
          <w:sz w:val="21"/>
          <w:szCs w:val="21"/>
          <w:highlight w:val="none"/>
          <w:u w:val="single"/>
          <w:lang w:val="en-US" w:eastAsia="zh-CN"/>
        </w:rPr>
      </w:pPr>
      <w:r>
        <w:rPr>
          <w:rFonts w:hint="eastAsia" w:ascii="宋体" w:hAnsi="宋体" w:cs="宋体"/>
          <w:sz w:val="21"/>
          <w:szCs w:val="21"/>
          <w:highlight w:val="none"/>
        </w:rPr>
        <w:t>（三）</w:t>
      </w:r>
      <w:r>
        <w:rPr>
          <w:rFonts w:hint="eastAsia" w:ascii="宋体" w:hAnsi="宋体" w:cs="宋体"/>
          <w:sz w:val="21"/>
          <w:szCs w:val="21"/>
          <w:highlight w:val="none"/>
          <w:lang w:eastAsia="zh-CN"/>
        </w:rPr>
        <w:t>建设规模及主要内容：</w:t>
      </w:r>
      <w:r>
        <w:rPr>
          <w:rFonts w:hint="eastAsia" w:ascii="宋体" w:hAnsi="宋体" w:cs="宋体"/>
          <w:color w:val="auto"/>
          <w:sz w:val="21"/>
          <w:szCs w:val="21"/>
          <w:lang w:eastAsia="zh-CN"/>
        </w:rPr>
        <w:t>建筑面积约</w:t>
      </w:r>
      <w:r>
        <w:rPr>
          <w:rFonts w:hint="eastAsia" w:ascii="宋体" w:hAnsi="宋体" w:cs="宋体"/>
          <w:color w:val="auto"/>
          <w:sz w:val="21"/>
          <w:szCs w:val="21"/>
          <w:lang w:val="en-US" w:eastAsia="zh-CN"/>
        </w:rPr>
        <w:t>77.38平方米（最终以实际实施面积为准）。</w:t>
      </w:r>
      <w:r>
        <w:rPr>
          <w:rFonts w:hint="eastAsia" w:ascii="宋体" w:hAnsi="宋体" w:eastAsia="宋体" w:cs="宋体"/>
          <w:color w:val="auto"/>
          <w:sz w:val="21"/>
          <w:szCs w:val="21"/>
          <w:lang w:val="en-US" w:eastAsia="zh-CN"/>
        </w:rPr>
        <w:t>包括</w:t>
      </w:r>
      <w:r>
        <w:rPr>
          <w:rFonts w:ascii="Arial" w:hAnsi="Arial" w:eastAsia="宋体" w:cs="Arial"/>
          <w:i w:val="0"/>
          <w:caps w:val="0"/>
          <w:color w:val="auto"/>
          <w:spacing w:val="0"/>
          <w:sz w:val="21"/>
          <w:szCs w:val="21"/>
          <w:shd w:val="clear" w:fill="FFFFFF"/>
        </w:rPr>
        <w:t>地基与基础工程</w:t>
      </w:r>
      <w:r>
        <w:rPr>
          <w:rFonts w:hint="eastAsia" w:ascii="Arial" w:hAnsi="Arial" w:cs="Arial"/>
          <w:i w:val="0"/>
          <w:caps w:val="0"/>
          <w:color w:val="auto"/>
          <w:spacing w:val="0"/>
          <w:sz w:val="21"/>
          <w:szCs w:val="21"/>
          <w:shd w:val="clear" w:fill="FFFFFF"/>
          <w:lang w:eastAsia="zh-CN"/>
        </w:rPr>
        <w:t>、</w:t>
      </w:r>
      <w:r>
        <w:rPr>
          <w:rFonts w:ascii="Arial" w:hAnsi="Arial" w:eastAsia="宋体" w:cs="Arial"/>
          <w:i w:val="0"/>
          <w:caps w:val="0"/>
          <w:color w:val="auto"/>
          <w:spacing w:val="0"/>
          <w:sz w:val="21"/>
          <w:szCs w:val="21"/>
          <w:shd w:val="clear" w:fill="FFFFFF"/>
        </w:rPr>
        <w:t>土石方工程、结构工程、屋面工程、内、外部的装修装饰工程</w:t>
      </w:r>
      <w:r>
        <w:rPr>
          <w:rFonts w:hint="eastAsia" w:ascii="Arial" w:hAnsi="Arial" w:cs="Arial"/>
          <w:i w:val="0"/>
          <w:caps w:val="0"/>
          <w:color w:val="auto"/>
          <w:spacing w:val="0"/>
          <w:sz w:val="21"/>
          <w:szCs w:val="21"/>
          <w:shd w:val="clear" w:fill="FFFFFF"/>
          <w:lang w:eastAsia="zh-CN"/>
        </w:rPr>
        <w:t>、</w:t>
      </w:r>
      <w:r>
        <w:rPr>
          <w:rFonts w:ascii="Arial" w:hAnsi="Arial" w:eastAsia="宋体" w:cs="Arial"/>
          <w:i w:val="0"/>
          <w:caps w:val="0"/>
          <w:color w:val="auto"/>
          <w:spacing w:val="0"/>
          <w:sz w:val="21"/>
          <w:szCs w:val="21"/>
          <w:shd w:val="clear" w:fill="FFFFFF"/>
        </w:rPr>
        <w:t>上下水、供暖、电器、卫生洁具、通风、照明、消防、防雷等</w:t>
      </w:r>
      <w:r>
        <w:rPr>
          <w:rFonts w:hint="eastAsia" w:ascii="宋体" w:hAnsi="宋体" w:eastAsia="宋体" w:cs="宋体"/>
          <w:color w:val="auto"/>
          <w:sz w:val="21"/>
          <w:szCs w:val="21"/>
          <w:lang w:val="en-US" w:eastAsia="zh-CN"/>
        </w:rPr>
        <w:t>施工图所示的全部工作内容</w:t>
      </w:r>
      <w:r>
        <w:rPr>
          <w:rFonts w:hint="eastAsia" w:ascii="宋体" w:hAnsi="宋体" w:cs="宋体"/>
          <w:color w:val="auto"/>
          <w:sz w:val="21"/>
          <w:szCs w:val="21"/>
          <w:lang w:val="en-US" w:eastAsia="zh-CN"/>
        </w:rPr>
        <w:t>（</w:t>
      </w:r>
      <w:r>
        <w:rPr>
          <w:rFonts w:hint="eastAsia" w:ascii="宋体" w:hAnsi="宋体" w:eastAsia="宋体" w:cs="宋体"/>
          <w:color w:val="404040" w:themeColor="text1"/>
          <w:sz w:val="21"/>
          <w:szCs w:val="21"/>
          <w:lang w:val="en-US" w:eastAsia="zh-CN"/>
          <w14:textFill>
            <w14:solidFill>
              <w14:schemeClr w14:val="tx1"/>
            </w14:solidFill>
          </w14:textFill>
        </w:rPr>
        <w:t>具体工作内容以发包人提供的设计施工图和工程量清单为准</w:t>
      </w:r>
      <w:r>
        <w:rPr>
          <w:rFonts w:hint="eastAsia" w:ascii="宋体" w:hAnsi="宋体" w:cs="宋体"/>
          <w:color w:val="404040" w:themeColor="text1"/>
          <w:sz w:val="21"/>
          <w:szCs w:val="21"/>
          <w:lang w:val="en-US" w:eastAsia="zh-CN"/>
          <w14:textFill>
            <w14:solidFill>
              <w14:schemeClr w14:val="tx1"/>
            </w14:solidFill>
          </w14:textFill>
        </w:rPr>
        <w:t>）</w:t>
      </w:r>
      <w:r>
        <w:rPr>
          <w:rFonts w:hint="eastAsia" w:ascii="宋体" w:hAnsi="宋体" w:eastAsia="宋体" w:cs="宋体"/>
          <w:color w:val="404040" w:themeColor="text1"/>
          <w:sz w:val="21"/>
          <w:szCs w:val="21"/>
          <w:lang w:val="en-US" w:eastAsia="zh-CN"/>
          <w14:textFill>
            <w14:solidFill>
              <w14:schemeClr w14:val="tx1"/>
            </w14:solidFill>
          </w14:textFill>
        </w:rPr>
        <w:t>。</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（四）发包范围：本工程施工图及图说范围内的所有内容和工程量清单包含的所有内容以及抽取文件、答疑资料、澄清资料、其他补遗资料等包含的所有内容。</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（五）本工程发包价为</w:t>
      </w:r>
      <w:r>
        <w:rPr>
          <w:rFonts w:hint="eastAsia" w:ascii="宋体" w:hAnsi="宋体" w:cs="宋体"/>
          <w:sz w:val="21"/>
          <w:szCs w:val="21"/>
          <w:highlight w:val="none"/>
          <w:u w:val="single"/>
          <w:lang w:val="en-US" w:eastAsia="zh-CN"/>
        </w:rPr>
        <w:t xml:space="preserve"> 844637.78 </w:t>
      </w:r>
      <w:r>
        <w:rPr>
          <w:rFonts w:hint="eastAsia" w:ascii="宋体" w:hAnsi="宋体" w:cs="宋体"/>
          <w:sz w:val="21"/>
          <w:szCs w:val="21"/>
          <w:highlight w:val="none"/>
          <w:lang w:val="en-US" w:eastAsia="zh-CN"/>
        </w:rPr>
        <w:t>元（大写：</w:t>
      </w:r>
      <w:r>
        <w:rPr>
          <w:rFonts w:hint="eastAsia" w:ascii="宋体" w:hAnsi="宋体" w:cs="宋体"/>
          <w:sz w:val="21"/>
          <w:szCs w:val="21"/>
          <w:highlight w:val="none"/>
          <w:u w:val="single"/>
          <w:lang w:eastAsia="zh-CN"/>
        </w:rPr>
        <w:t>捌拾肆万肆仟陆佰叁拾柒元柒角捌分</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lang w:val="en-US" w:eastAsia="zh-CN"/>
        </w:rPr>
        <w:t>），工程最终造价以审计结果为准。</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（六）建设工期：</w:t>
      </w:r>
      <w:r>
        <w:rPr>
          <w:rFonts w:hint="eastAsia" w:ascii="宋体" w:hAnsi="宋体" w:cs="宋体"/>
          <w:sz w:val="21"/>
          <w:szCs w:val="21"/>
          <w:highlight w:val="none"/>
          <w:u w:val="single"/>
          <w:lang w:val="en-US" w:eastAsia="zh-CN"/>
        </w:rPr>
        <w:t xml:space="preserve">  50  </w:t>
      </w:r>
      <w:r>
        <w:rPr>
          <w:rFonts w:hint="eastAsia" w:ascii="宋体" w:hAnsi="宋体" w:cs="宋体"/>
          <w:sz w:val="21"/>
          <w:szCs w:val="21"/>
          <w:highlight w:val="none"/>
          <w:lang w:val="en-US" w:eastAsia="zh-CN"/>
        </w:rPr>
        <w:t>日历天。</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（七）质量要求：达到国家现行有关施工质量验收规范要求，并达到合格标准。</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（八）随机抽取范围：适用符合公开发布抽取文件的资格条件潜在报名承包商。</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三、报名承包商资格</w:t>
      </w:r>
    </w:p>
    <w:p>
      <w:pPr>
        <w:spacing w:line="360" w:lineRule="auto"/>
        <w:ind w:firstLine="420" w:firstLineChars="200"/>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须具备独立企业法人资格，具备建设行政主管部门颁发的</w:t>
      </w:r>
      <w:r>
        <w:rPr>
          <w:rFonts w:hint="eastAsia" w:ascii="宋体" w:hAnsi="宋体" w:cs="宋体"/>
          <w:sz w:val="21"/>
          <w:szCs w:val="21"/>
          <w:highlight w:val="none"/>
          <w:u w:val="single"/>
          <w:lang w:val="en-US" w:eastAsia="zh-CN"/>
        </w:rPr>
        <w:t xml:space="preserve"> 建筑工程施工总承包三级 </w:t>
      </w:r>
      <w:r>
        <w:rPr>
          <w:rFonts w:hint="eastAsia" w:ascii="宋体" w:hAnsi="宋体" w:cs="宋体"/>
          <w:sz w:val="21"/>
          <w:szCs w:val="21"/>
          <w:highlight w:val="none"/>
          <w:lang w:val="en-US" w:eastAsia="zh-CN"/>
        </w:rPr>
        <w:t>及以上资质，须提供至少一个</w:t>
      </w:r>
      <w:r>
        <w:rPr>
          <w:rFonts w:hint="eastAsia" w:ascii="宋体" w:hAnsi="宋体" w:cs="宋体"/>
          <w:sz w:val="21"/>
          <w:szCs w:val="21"/>
          <w:highlight w:val="none"/>
          <w:u w:val="single"/>
          <w:lang w:val="en-US" w:eastAsia="zh-CN"/>
        </w:rPr>
        <w:t>2017年1月1日至今</w:t>
      </w:r>
      <w:r>
        <w:rPr>
          <w:rFonts w:hint="eastAsia" w:ascii="宋体" w:hAnsi="宋体" w:cs="宋体"/>
          <w:sz w:val="21"/>
          <w:szCs w:val="21"/>
          <w:highlight w:val="none"/>
          <w:lang w:val="en-US" w:eastAsia="zh-CN"/>
        </w:rPr>
        <w:t>（以竣工时间为准）竣工验收合格且工程造价</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          70</w:t>
      </w:r>
      <w:r>
        <w:rPr>
          <w:rFonts w:hint="eastAsia" w:ascii="宋体" w:hAnsi="宋体" w:cs="宋体"/>
          <w:sz w:val="21"/>
          <w:szCs w:val="21"/>
          <w:highlight w:val="none"/>
          <w:lang w:val="en-US" w:eastAsia="zh-CN"/>
        </w:rPr>
        <w:t>万元及以上的建筑工程类施工业绩，并在人员、设备、资金等方面具备相应的施工能力。</w:t>
      </w:r>
    </w:p>
    <w:p>
      <w:pPr>
        <w:autoSpaceDE w:val="0"/>
        <w:autoSpaceDN w:val="0"/>
        <w:adjustRightInd w:val="0"/>
        <w:snapToGrid w:val="0"/>
        <w:spacing w:line="360" w:lineRule="auto"/>
        <w:ind w:firstLine="413" w:firstLineChars="196"/>
        <w:jc w:val="left"/>
        <w:rPr>
          <w:rFonts w:ascii="宋体" w:hAnsi="宋体" w:cs="宋体"/>
          <w:b/>
          <w:bCs/>
          <w:sz w:val="21"/>
          <w:szCs w:val="21"/>
          <w:highlight w:val="none"/>
        </w:rPr>
      </w:pPr>
      <w:r>
        <w:rPr>
          <w:rFonts w:hint="eastAsia" w:ascii="宋体" w:hAnsi="宋体" w:cs="宋体"/>
          <w:b/>
          <w:bCs/>
          <w:sz w:val="21"/>
          <w:szCs w:val="21"/>
          <w:highlight w:val="none"/>
        </w:rPr>
        <w:t>注：投标人须提供已完工程的施工合同和竣工验收证明复印件并加盖</w:t>
      </w:r>
      <w:r>
        <w:rPr>
          <w:rFonts w:hint="eastAsia" w:ascii="宋体" w:hAnsi="宋体" w:cs="宋体"/>
          <w:b/>
          <w:bCs/>
          <w:snapToGrid w:val="0"/>
          <w:sz w:val="21"/>
          <w:szCs w:val="21"/>
          <w:highlight w:val="none"/>
        </w:rPr>
        <w:t>投标人</w:t>
      </w:r>
      <w:r>
        <w:rPr>
          <w:rFonts w:hint="eastAsia" w:ascii="宋体" w:hAnsi="宋体" w:cs="宋体"/>
          <w:b/>
          <w:bCs/>
          <w:sz w:val="21"/>
          <w:szCs w:val="21"/>
          <w:highlight w:val="none"/>
        </w:rPr>
        <w:t>单位公章。</w:t>
      </w:r>
    </w:p>
    <w:p>
      <w:pPr>
        <w:pStyle w:val="2"/>
        <w:rPr>
          <w:highlight w:val="none"/>
        </w:rPr>
      </w:pPr>
    </w:p>
    <w:p>
      <w:pPr>
        <w:shd w:val="clear" w:color="auto" w:fill="FFFFFF"/>
        <w:adjustRightInd w:val="0"/>
        <w:snapToGrid w:val="0"/>
        <w:spacing w:line="360" w:lineRule="auto"/>
        <w:ind w:firstLine="472"/>
        <w:rPr>
          <w:rFonts w:ascii="宋体" w:hAnsi="宋体" w:cs="宋体"/>
          <w:b/>
          <w:bCs/>
          <w:sz w:val="24"/>
          <w:szCs w:val="24"/>
          <w:highlight w:val="none"/>
        </w:rPr>
      </w:pPr>
      <w:r>
        <w:rPr>
          <w:rFonts w:hint="eastAsia" w:ascii="宋体" w:hAnsi="宋体" w:cs="宋体"/>
          <w:b/>
          <w:bCs/>
          <w:sz w:val="24"/>
          <w:szCs w:val="24"/>
          <w:highlight w:val="none"/>
        </w:rPr>
        <w:t>四、随机抽取文件的获取</w:t>
      </w:r>
    </w:p>
    <w:p>
      <w:pPr>
        <w:shd w:val="clear" w:color="auto" w:fill="FFFFFF"/>
        <w:spacing w:line="360" w:lineRule="auto"/>
        <w:ind w:firstLine="523"/>
        <w:rPr>
          <w:rFonts w:hint="eastAsia" w:ascii="宋体" w:hAnsi="宋体" w:eastAsia="宋体" w:cs="宋体"/>
          <w:sz w:val="21"/>
          <w:szCs w:val="21"/>
          <w:highlight w:val="none"/>
          <w:lang w:eastAsia="zh-CN"/>
        </w:rPr>
      </w:pPr>
      <w:r>
        <w:rPr>
          <w:rFonts w:hint="eastAsia" w:ascii="宋体" w:hAnsi="宋体" w:cs="宋体"/>
          <w:sz w:val="21"/>
          <w:szCs w:val="21"/>
          <w:highlight w:val="none"/>
        </w:rPr>
        <w:t>凡有意参加报名者，请于2020年</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  10  </w:t>
      </w:r>
      <w:r>
        <w:rPr>
          <w:rFonts w:hint="eastAsia" w:ascii="宋体" w:hAnsi="宋体" w:cs="宋体"/>
          <w:sz w:val="21"/>
          <w:szCs w:val="21"/>
          <w:highlight w:val="none"/>
          <w:u w:val="single"/>
        </w:rPr>
        <w:t xml:space="preserve"> </w:t>
      </w:r>
      <w:r>
        <w:rPr>
          <w:rFonts w:hint="eastAsia" w:ascii="宋体" w:hAnsi="宋体" w:cs="宋体"/>
          <w:sz w:val="21"/>
          <w:szCs w:val="21"/>
          <w:highlight w:val="none"/>
        </w:rPr>
        <w:t>月</w:t>
      </w:r>
      <w:r>
        <w:rPr>
          <w:rFonts w:hint="eastAsia" w:ascii="宋体" w:hAnsi="宋体" w:cs="宋体"/>
          <w:sz w:val="21"/>
          <w:szCs w:val="21"/>
          <w:highlight w:val="none"/>
          <w:u w:val="single"/>
        </w:rPr>
        <w:t xml:space="preserve"> </w:t>
      </w:r>
      <w:r>
        <w:rPr>
          <w:rFonts w:hint="eastAsia" w:ascii="宋体" w:hAnsi="宋体" w:cs="宋体"/>
          <w:sz w:val="21"/>
          <w:szCs w:val="21"/>
          <w:highlight w:val="none"/>
          <w:u w:val="single"/>
          <w:lang w:val="en-US" w:eastAsia="zh-CN"/>
        </w:rPr>
        <w:t xml:space="preserve"> 23   </w:t>
      </w:r>
      <w:r>
        <w:rPr>
          <w:rFonts w:hint="eastAsia" w:ascii="宋体" w:hAnsi="宋体" w:cs="宋体"/>
          <w:sz w:val="21"/>
          <w:szCs w:val="21"/>
          <w:highlight w:val="none"/>
        </w:rPr>
        <w:t>日起，在重庆市</w:t>
      </w:r>
      <w:r>
        <w:rPr>
          <w:rFonts w:hint="eastAsia" w:ascii="宋体" w:hAnsi="宋体" w:cs="宋体"/>
          <w:sz w:val="21"/>
          <w:szCs w:val="21"/>
          <w:highlight w:val="none"/>
          <w:lang w:eastAsia="zh-CN"/>
        </w:rPr>
        <w:t>江北区人民政府网上</w:t>
      </w:r>
      <w:r>
        <w:rPr>
          <w:rFonts w:hint="eastAsia" w:ascii="宋体" w:hAnsi="宋体" w:cs="宋体"/>
          <w:sz w:val="21"/>
          <w:szCs w:val="21"/>
          <w:highlight w:val="none"/>
        </w:rPr>
        <w:t>下载随机抽取文件、答疑补遗等相关资料。</w:t>
      </w:r>
      <w:r>
        <w:rPr>
          <w:rFonts w:hint="eastAsia" w:ascii="宋体" w:hAnsi="宋体"/>
          <w:color w:val="000000"/>
          <w:sz w:val="21"/>
          <w:szCs w:val="21"/>
        </w:rPr>
        <w:t>请各报名承包商随时关注网站发布的关于本项目的相关信息，自行下载。不管报名承包商下载与否，都视为报名承包商收到以上资料并知晓</w:t>
      </w:r>
      <w:r>
        <w:rPr>
          <w:rFonts w:hint="eastAsia" w:ascii="宋体" w:hAnsi="宋体"/>
          <w:color w:val="000000"/>
          <w:sz w:val="21"/>
          <w:szCs w:val="21"/>
          <w:lang w:eastAsia="zh-CN"/>
        </w:rPr>
        <w:t>。</w:t>
      </w:r>
    </w:p>
    <w:p>
      <w:pPr>
        <w:shd w:val="clear" w:color="auto" w:fill="FFFFFF"/>
        <w:spacing w:line="360" w:lineRule="auto"/>
        <w:ind w:firstLine="480"/>
        <w:rPr>
          <w:rFonts w:ascii="宋体" w:hAnsi="宋体" w:cs="宋体"/>
          <w:b/>
          <w:bCs/>
          <w:sz w:val="24"/>
          <w:szCs w:val="24"/>
          <w:highlight w:val="none"/>
        </w:rPr>
      </w:pPr>
      <w:r>
        <w:rPr>
          <w:rFonts w:hint="eastAsia" w:ascii="宋体" w:hAnsi="宋体" w:cs="宋体"/>
          <w:b/>
          <w:bCs/>
          <w:sz w:val="24"/>
          <w:szCs w:val="24"/>
          <w:highlight w:val="none"/>
        </w:rPr>
        <w:t>五、质疑及回复、补遗</w:t>
      </w:r>
    </w:p>
    <w:p>
      <w:pPr>
        <w:widowControl/>
        <w:pBdr>
          <w:top w:val="single" w:color="E3E3E3" w:sz="6" w:space="11"/>
          <w:left w:val="single" w:color="E3E3E3" w:sz="6" w:space="0"/>
          <w:bottom w:val="single" w:color="E3E3E3" w:sz="6" w:space="0"/>
          <w:right w:val="single" w:color="E3E3E3" w:sz="6" w:space="0"/>
        </w:pBdr>
        <w:shd w:val="clear" w:color="auto" w:fill="FFFFFF"/>
        <w:spacing w:after="195" w:line="420" w:lineRule="atLeast"/>
        <w:jc w:val="left"/>
        <w:rPr>
          <w:rFonts w:hint="eastAsia" w:ascii="宋体" w:hAnsi="宋体" w:eastAsia="宋体" w:cs="宋体"/>
          <w:sz w:val="21"/>
          <w:szCs w:val="21"/>
          <w:highlight w:val="none"/>
          <w:lang w:eastAsia="zh-CN"/>
        </w:rPr>
      </w:pPr>
      <w:r>
        <w:rPr>
          <w:rFonts w:hint="eastAsia" w:ascii="宋体" w:hAnsi="宋体" w:cs="宋体"/>
          <w:sz w:val="21"/>
          <w:szCs w:val="21"/>
          <w:highlight w:val="none"/>
        </w:rPr>
        <w:t> 质疑、质疑回复或补遗在随机抽取文件规定时间内、在随机抽取公告发布网站</w:t>
      </w:r>
      <w:r>
        <w:rPr>
          <w:rFonts w:hint="eastAsia" w:ascii="宋体" w:hAnsi="宋体" w:cs="宋体"/>
          <w:sz w:val="21"/>
          <w:szCs w:val="21"/>
          <w:highlight w:val="none"/>
          <w:lang w:eastAsia="zh-CN"/>
        </w:rPr>
        <w:t>重庆市</w:t>
      </w:r>
      <w:r>
        <w:rPr>
          <w:rFonts w:hint="eastAsia" w:ascii="宋体" w:hAnsi="宋体" w:cs="宋体"/>
          <w:sz w:val="21"/>
          <w:szCs w:val="21"/>
          <w:highlight w:val="none"/>
          <w:shd w:val="clear" w:color="auto" w:fill="FFFFFF"/>
        </w:rPr>
        <w:t>江北区人民政府网（http://www.cqjb.gov.cn/）</w:t>
      </w:r>
      <w:r>
        <w:rPr>
          <w:rFonts w:hint="eastAsia" w:ascii="宋体" w:hAnsi="宋体" w:cs="宋体"/>
          <w:sz w:val="21"/>
          <w:szCs w:val="21"/>
          <w:highlight w:val="none"/>
        </w:rPr>
        <w:t>发布。</w:t>
      </w:r>
      <w:r>
        <w:rPr>
          <w:rFonts w:hint="eastAsia" w:ascii="宋体" w:hAnsi="宋体"/>
          <w:color w:val="000000"/>
          <w:sz w:val="21"/>
          <w:szCs w:val="21"/>
        </w:rPr>
        <w:t>请各报名承包商随时关注网站发布的关于本项目的相关信息，自行下载。不管报名承包商下载与否，都视为报名承包商收到以上资料并知晓</w:t>
      </w:r>
      <w:r>
        <w:rPr>
          <w:rFonts w:hint="eastAsia" w:ascii="宋体" w:hAnsi="宋体"/>
          <w:color w:val="000000"/>
          <w:sz w:val="21"/>
          <w:szCs w:val="21"/>
          <w:lang w:eastAsia="zh-CN"/>
        </w:rPr>
        <w:t>。</w:t>
      </w:r>
    </w:p>
    <w:p>
      <w:pPr>
        <w:shd w:val="clear" w:color="auto" w:fill="FFFFFF"/>
        <w:spacing w:line="360" w:lineRule="auto"/>
        <w:ind w:firstLine="420" w:firstLineChars="200"/>
        <w:rPr>
          <w:rFonts w:hAnsi="宋体"/>
          <w:sz w:val="21"/>
          <w:szCs w:val="21"/>
          <w:highlight w:val="none"/>
        </w:rPr>
      </w:pPr>
      <w:r>
        <w:rPr>
          <w:rFonts w:hint="eastAsia" w:hAnsi="宋体"/>
          <w:sz w:val="21"/>
          <w:szCs w:val="21"/>
          <w:highlight w:val="none"/>
        </w:rPr>
        <w:t>质疑截止时间：2020年</w:t>
      </w:r>
      <w:r>
        <w:rPr>
          <w:rFonts w:hint="eastAsia" w:hAnsi="宋体"/>
          <w:sz w:val="21"/>
          <w:szCs w:val="21"/>
          <w:highlight w:val="none"/>
          <w:u w:val="single"/>
        </w:rPr>
        <w:t> </w:t>
      </w:r>
      <w:r>
        <w:rPr>
          <w:rFonts w:hint="eastAsia" w:hAnsi="宋体"/>
          <w:sz w:val="21"/>
          <w:szCs w:val="21"/>
          <w:highlight w:val="none"/>
          <w:u w:val="single"/>
          <w:lang w:val="en-US" w:eastAsia="zh-CN"/>
        </w:rPr>
        <w:t xml:space="preserve"> 10 </w:t>
      </w:r>
      <w:r>
        <w:rPr>
          <w:rFonts w:hint="eastAsia" w:hAnsi="宋体"/>
          <w:sz w:val="21"/>
          <w:szCs w:val="21"/>
          <w:highlight w:val="none"/>
          <w:u w:val="single"/>
        </w:rPr>
        <w:t> </w:t>
      </w:r>
      <w:r>
        <w:rPr>
          <w:rFonts w:hint="eastAsia" w:hAnsi="宋体"/>
          <w:sz w:val="21"/>
          <w:szCs w:val="21"/>
          <w:highlight w:val="none"/>
        </w:rPr>
        <w:t>月</w:t>
      </w:r>
      <w:r>
        <w:rPr>
          <w:rFonts w:hint="eastAsia" w:hAnsi="宋体"/>
          <w:sz w:val="21"/>
          <w:szCs w:val="21"/>
          <w:highlight w:val="none"/>
          <w:u w:val="single"/>
        </w:rPr>
        <w:t> </w:t>
      </w:r>
      <w:r>
        <w:rPr>
          <w:rFonts w:hint="eastAsia" w:hAnsi="宋体"/>
          <w:sz w:val="21"/>
          <w:szCs w:val="21"/>
          <w:highlight w:val="none"/>
          <w:u w:val="single"/>
          <w:lang w:val="en-US" w:eastAsia="zh-CN"/>
        </w:rPr>
        <w:t xml:space="preserve"> 26  </w:t>
      </w:r>
      <w:r>
        <w:rPr>
          <w:rFonts w:hint="eastAsia" w:hAnsi="宋体"/>
          <w:sz w:val="21"/>
          <w:szCs w:val="21"/>
          <w:highlight w:val="none"/>
        </w:rPr>
        <w:t>日</w:t>
      </w:r>
      <w:r>
        <w:rPr>
          <w:rFonts w:hint="eastAsia" w:hAnsi="宋体"/>
          <w:sz w:val="21"/>
          <w:szCs w:val="21"/>
          <w:highlight w:val="none"/>
          <w:u w:val="single"/>
        </w:rPr>
        <w:t> </w:t>
      </w:r>
      <w:r>
        <w:rPr>
          <w:rFonts w:hint="eastAsia" w:hAnsi="宋体"/>
          <w:sz w:val="21"/>
          <w:szCs w:val="21"/>
          <w:highlight w:val="none"/>
          <w:u w:val="single"/>
          <w:lang w:val="en-US" w:eastAsia="zh-CN"/>
        </w:rPr>
        <w:t xml:space="preserve"> 17 </w:t>
      </w:r>
      <w:r>
        <w:rPr>
          <w:rFonts w:hint="eastAsia" w:hAnsi="宋体"/>
          <w:sz w:val="21"/>
          <w:szCs w:val="21"/>
          <w:highlight w:val="none"/>
          <w:u w:val="single"/>
        </w:rPr>
        <w:t xml:space="preserve"> </w:t>
      </w:r>
      <w:r>
        <w:rPr>
          <w:rFonts w:hint="eastAsia" w:hAnsi="宋体"/>
          <w:sz w:val="21"/>
          <w:szCs w:val="21"/>
          <w:highlight w:val="none"/>
        </w:rPr>
        <w:t>时</w:t>
      </w:r>
      <w:r>
        <w:rPr>
          <w:rFonts w:hint="eastAsia" w:hAnsi="宋体"/>
          <w:sz w:val="21"/>
          <w:szCs w:val="21"/>
          <w:highlight w:val="none"/>
          <w:u w:val="single"/>
        </w:rPr>
        <w:t xml:space="preserve"> </w:t>
      </w:r>
      <w:r>
        <w:rPr>
          <w:rFonts w:hint="eastAsia" w:hAnsi="宋体"/>
          <w:sz w:val="21"/>
          <w:szCs w:val="21"/>
          <w:highlight w:val="none"/>
          <w:u w:val="single"/>
          <w:lang w:val="en-US" w:eastAsia="zh-CN"/>
        </w:rPr>
        <w:t>00</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分。</w:t>
      </w:r>
    </w:p>
    <w:p>
      <w:pPr>
        <w:shd w:val="clear" w:color="auto" w:fill="FFFFFF"/>
        <w:spacing w:line="360" w:lineRule="auto"/>
        <w:ind w:firstLine="420" w:firstLineChars="200"/>
        <w:rPr>
          <w:rFonts w:hint="eastAsia" w:hAnsi="宋体"/>
          <w:sz w:val="21"/>
          <w:szCs w:val="21"/>
          <w:highlight w:val="none"/>
          <w:u w:val="none"/>
        </w:rPr>
      </w:pPr>
      <w:r>
        <w:rPr>
          <w:rFonts w:hint="eastAsia" w:hAnsi="宋体"/>
          <w:sz w:val="21"/>
          <w:szCs w:val="21"/>
          <w:highlight w:val="none"/>
          <w:u w:val="none"/>
        </w:rPr>
        <w:t>答疑截止时间：2020年</w:t>
      </w:r>
      <w:r>
        <w:rPr>
          <w:rFonts w:hint="eastAsia" w:hAnsi="宋体"/>
          <w:sz w:val="21"/>
          <w:szCs w:val="21"/>
          <w:highlight w:val="none"/>
          <w:u w:val="single"/>
        </w:rPr>
        <w:t> </w:t>
      </w:r>
      <w:r>
        <w:rPr>
          <w:rFonts w:hint="eastAsia" w:hAnsi="宋体"/>
          <w:sz w:val="21"/>
          <w:szCs w:val="21"/>
          <w:highlight w:val="none"/>
          <w:u w:val="single"/>
          <w:lang w:val="en-US" w:eastAsia="zh-CN"/>
        </w:rPr>
        <w:t>10</w:t>
      </w:r>
      <w:r>
        <w:rPr>
          <w:rFonts w:hint="eastAsia" w:hAnsi="宋体"/>
          <w:sz w:val="21"/>
          <w:szCs w:val="21"/>
          <w:highlight w:val="none"/>
          <w:u w:val="single"/>
        </w:rPr>
        <w:t> </w:t>
      </w:r>
      <w:r>
        <w:rPr>
          <w:rFonts w:hint="eastAsia" w:hAnsi="宋体"/>
          <w:sz w:val="21"/>
          <w:szCs w:val="21"/>
          <w:highlight w:val="none"/>
          <w:u w:val="none"/>
        </w:rPr>
        <w:t>月</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27   </w:t>
      </w:r>
      <w:r>
        <w:rPr>
          <w:rFonts w:hint="eastAsia" w:hAnsi="宋体"/>
          <w:sz w:val="21"/>
          <w:szCs w:val="21"/>
          <w:highlight w:val="none"/>
          <w:u w:val="none"/>
        </w:rPr>
        <w:t>日</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17   </w:t>
      </w:r>
      <w:r>
        <w:rPr>
          <w:rFonts w:hint="eastAsia" w:hAnsi="宋体"/>
          <w:sz w:val="21"/>
          <w:szCs w:val="21"/>
          <w:highlight w:val="none"/>
          <w:u w:val="none"/>
        </w:rPr>
        <w:t>时</w:t>
      </w:r>
      <w:r>
        <w:rPr>
          <w:rFonts w:hint="eastAsia" w:hAnsi="宋体"/>
          <w:sz w:val="21"/>
          <w:szCs w:val="21"/>
          <w:highlight w:val="none"/>
          <w:u w:val="single"/>
        </w:rPr>
        <w:t xml:space="preserve"> </w:t>
      </w:r>
      <w:r>
        <w:rPr>
          <w:rFonts w:hint="eastAsia" w:hAnsi="宋体"/>
          <w:sz w:val="21"/>
          <w:szCs w:val="21"/>
          <w:highlight w:val="none"/>
          <w:u w:val="single"/>
          <w:lang w:val="en-US" w:eastAsia="zh-CN"/>
        </w:rPr>
        <w:t xml:space="preserve">  00 </w:t>
      </w:r>
      <w:r>
        <w:rPr>
          <w:rFonts w:hint="eastAsia" w:hAnsi="宋体"/>
          <w:sz w:val="21"/>
          <w:szCs w:val="21"/>
          <w:highlight w:val="none"/>
          <w:u w:val="single"/>
        </w:rPr>
        <w:t xml:space="preserve"> </w:t>
      </w:r>
      <w:r>
        <w:rPr>
          <w:rFonts w:hint="eastAsia" w:hAnsi="宋体"/>
          <w:sz w:val="21"/>
          <w:szCs w:val="21"/>
          <w:highlight w:val="none"/>
          <w:u w:val="none"/>
        </w:rPr>
        <w:t>分。</w:t>
      </w:r>
    </w:p>
    <w:p>
      <w:pPr>
        <w:shd w:val="clear" w:color="auto" w:fill="FFFFFF"/>
        <w:spacing w:line="360" w:lineRule="auto"/>
        <w:ind w:firstLine="420" w:firstLineChars="200"/>
        <w:rPr>
          <w:rFonts w:hint="eastAsia" w:hAnsi="宋体"/>
          <w:sz w:val="21"/>
          <w:szCs w:val="21"/>
          <w:highlight w:val="none"/>
          <w:u w:val="none"/>
        </w:rPr>
      </w:pPr>
      <w:r>
        <w:rPr>
          <w:rFonts w:hint="eastAsia" w:hAnsi="宋体"/>
          <w:sz w:val="21"/>
          <w:szCs w:val="21"/>
          <w:highlight w:val="none"/>
          <w:u w:val="none"/>
        </w:rPr>
        <w:t>六、抽取时间及地点</w:t>
      </w:r>
    </w:p>
    <w:p>
      <w:pPr>
        <w:shd w:val="clear" w:color="auto" w:fill="FFFFFF"/>
        <w:spacing w:line="360" w:lineRule="auto"/>
        <w:ind w:firstLine="280"/>
        <w:rPr>
          <w:rFonts w:ascii="宋体" w:hAnsi="宋体" w:cs="宋体"/>
          <w:sz w:val="21"/>
          <w:szCs w:val="21"/>
          <w:highlight w:val="none"/>
        </w:rPr>
      </w:pPr>
      <w:r>
        <w:rPr>
          <w:rFonts w:hint="eastAsia" w:ascii="宋体" w:hAnsi="宋体" w:cs="宋体"/>
          <w:sz w:val="21"/>
          <w:szCs w:val="21"/>
          <w:highlight w:val="none"/>
          <w:shd w:val="clear" w:color="auto" w:fill="FFFFFF"/>
        </w:rPr>
        <w:t>（一）报名文件递交开始时间：2020年</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10 </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shd w:val="clear" w:color="auto" w:fill="FFFFFF"/>
        </w:rPr>
        <w:t>月</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30  </w:t>
      </w:r>
      <w:r>
        <w:rPr>
          <w:rFonts w:hint="eastAsia" w:ascii="宋体" w:hAnsi="宋体" w:cs="宋体"/>
          <w:sz w:val="21"/>
          <w:szCs w:val="21"/>
          <w:highlight w:val="none"/>
          <w:shd w:val="clear" w:color="auto" w:fill="FFFFFF"/>
        </w:rPr>
        <w:t>日</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09  </w:t>
      </w:r>
      <w:r>
        <w:rPr>
          <w:rFonts w:hint="eastAsia" w:ascii="宋体" w:hAnsi="宋体" w:cs="宋体"/>
          <w:sz w:val="21"/>
          <w:szCs w:val="21"/>
          <w:highlight w:val="none"/>
          <w:shd w:val="clear" w:color="auto" w:fill="FFFFFF"/>
        </w:rPr>
        <w:t>时</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30  </w:t>
      </w:r>
      <w:r>
        <w:rPr>
          <w:rFonts w:hint="eastAsia" w:ascii="宋体" w:hAnsi="宋体" w:cs="宋体"/>
          <w:sz w:val="21"/>
          <w:szCs w:val="21"/>
          <w:highlight w:val="none"/>
          <w:shd w:val="clear" w:color="auto" w:fill="FFFFFF"/>
        </w:rPr>
        <w:t>分。</w:t>
      </w:r>
    </w:p>
    <w:p>
      <w:pPr>
        <w:shd w:val="clear" w:color="auto" w:fill="FFFFFF"/>
        <w:spacing w:line="360" w:lineRule="auto"/>
        <w:ind w:firstLine="280"/>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（二）报名文件递交结束时间：2020年</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10   </w:t>
      </w:r>
      <w:r>
        <w:rPr>
          <w:rFonts w:hint="eastAsia" w:ascii="宋体" w:hAnsi="宋体" w:cs="宋体"/>
          <w:sz w:val="21"/>
          <w:szCs w:val="21"/>
          <w:highlight w:val="none"/>
          <w:shd w:val="clear" w:color="auto" w:fill="FFFFFF"/>
        </w:rPr>
        <w:t>月</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30  </w:t>
      </w:r>
      <w:r>
        <w:rPr>
          <w:rFonts w:hint="eastAsia" w:ascii="宋体" w:hAnsi="宋体" w:cs="宋体"/>
          <w:sz w:val="21"/>
          <w:szCs w:val="21"/>
          <w:highlight w:val="none"/>
          <w:shd w:val="clear" w:color="auto" w:fill="FFFFFF"/>
        </w:rPr>
        <w:t>日</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10  </w:t>
      </w:r>
      <w:r>
        <w:rPr>
          <w:rFonts w:hint="eastAsia" w:ascii="宋体" w:hAnsi="宋体" w:cs="宋体"/>
          <w:sz w:val="21"/>
          <w:szCs w:val="21"/>
          <w:highlight w:val="none"/>
          <w:shd w:val="clear" w:color="auto" w:fill="FFFFFF"/>
        </w:rPr>
        <w:t>时</w:t>
      </w:r>
      <w:r>
        <w:rPr>
          <w:rFonts w:hint="eastAsia" w:ascii="宋体" w:hAnsi="宋体" w:cs="宋体"/>
          <w:sz w:val="21"/>
          <w:szCs w:val="21"/>
          <w:highlight w:val="none"/>
          <w:u w:val="single"/>
          <w:shd w:val="clear" w:color="auto" w:fill="FFFFFF"/>
          <w:lang w:val="en-US" w:eastAsia="zh-CN"/>
        </w:rPr>
        <w:t xml:space="preserve">   30 </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shd w:val="clear" w:color="auto" w:fill="FFFFFF"/>
        </w:rPr>
        <w:t>分。</w:t>
      </w:r>
    </w:p>
    <w:p>
      <w:pPr>
        <w:shd w:val="clear" w:color="auto" w:fill="FFFFFF"/>
        <w:spacing w:line="360" w:lineRule="auto"/>
        <w:ind w:firstLine="280"/>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（三）抽取时间：2020年</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10  </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shd w:val="clear" w:color="auto" w:fill="FFFFFF"/>
        </w:rPr>
        <w:t>月</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30</w:t>
      </w:r>
      <w:r>
        <w:rPr>
          <w:rFonts w:hint="eastAsia" w:ascii="宋体" w:hAnsi="宋体" w:cs="宋体"/>
          <w:sz w:val="21"/>
          <w:szCs w:val="21"/>
          <w:highlight w:val="none"/>
          <w:u w:val="single"/>
          <w:shd w:val="clear" w:color="auto" w:fill="FFFFFF"/>
        </w:rPr>
        <w:t> </w:t>
      </w:r>
      <w:r>
        <w:rPr>
          <w:rFonts w:hint="eastAsia" w:ascii="宋体" w:hAnsi="宋体" w:cs="宋体"/>
          <w:sz w:val="21"/>
          <w:szCs w:val="21"/>
          <w:highlight w:val="none"/>
          <w:shd w:val="clear" w:color="auto" w:fill="FFFFFF"/>
        </w:rPr>
        <w:t>日</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10</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 xml:space="preserve"> </w:t>
      </w:r>
      <w:r>
        <w:rPr>
          <w:rFonts w:hint="eastAsia" w:ascii="宋体" w:hAnsi="宋体" w:cs="宋体"/>
          <w:sz w:val="21"/>
          <w:szCs w:val="21"/>
          <w:highlight w:val="none"/>
          <w:shd w:val="clear" w:color="auto" w:fill="FFFFFF"/>
        </w:rPr>
        <w:t>时</w:t>
      </w:r>
      <w:r>
        <w:rPr>
          <w:rFonts w:hint="eastAsia" w:ascii="宋体" w:hAnsi="宋体" w:cs="宋体"/>
          <w:sz w:val="21"/>
          <w:szCs w:val="21"/>
          <w:highlight w:val="none"/>
          <w:u w:val="single"/>
          <w:shd w:val="clear" w:color="auto" w:fill="FFFFFF"/>
        </w:rPr>
        <w:t> </w:t>
      </w:r>
      <w:r>
        <w:rPr>
          <w:rFonts w:hint="eastAsia" w:ascii="宋体" w:hAnsi="宋体" w:cs="宋体"/>
          <w:sz w:val="21"/>
          <w:szCs w:val="21"/>
          <w:highlight w:val="none"/>
          <w:u w:val="single"/>
          <w:shd w:val="clear" w:color="auto" w:fill="FFFFFF"/>
          <w:lang w:val="en-US" w:eastAsia="zh-CN"/>
        </w:rPr>
        <w:t xml:space="preserve"> 30  </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shd w:val="clear" w:color="auto" w:fill="FFFFFF"/>
        </w:rPr>
        <w:t>分。</w:t>
      </w:r>
    </w:p>
    <w:p>
      <w:pPr>
        <w:shd w:val="clear" w:color="auto" w:fill="FFFFFF"/>
        <w:spacing w:line="594" w:lineRule="exact"/>
        <w:ind w:firstLine="210" w:firstLineChars="100"/>
        <w:jc w:val="left"/>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（四）抽取地点：</w:t>
      </w:r>
      <w:r>
        <w:rPr>
          <w:rFonts w:hint="eastAsia" w:ascii="宋体" w:hAnsi="宋体"/>
          <w:color w:val="000000"/>
          <w:sz w:val="21"/>
          <w:szCs w:val="21"/>
        </w:rPr>
        <w:t>重庆市江北区紫康路155号（中新大厦）1幢18楼重庆建北工程监理有限责任公司综合会议室</w:t>
      </w:r>
      <w:r>
        <w:rPr>
          <w:rFonts w:hint="eastAsia" w:ascii="宋体" w:hAnsi="宋体"/>
          <w:color w:val="000000"/>
          <w:sz w:val="21"/>
          <w:szCs w:val="21"/>
          <w:shd w:val="clear" w:color="auto" w:fill="FFFFFF"/>
        </w:rPr>
        <w:t>。</w:t>
      </w:r>
    </w:p>
    <w:p>
      <w:pPr>
        <w:shd w:val="clear" w:color="auto" w:fill="FFFFFF"/>
        <w:spacing w:line="360" w:lineRule="auto"/>
        <w:ind w:firstLine="280"/>
        <w:rPr>
          <w:rFonts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（五）逾期送达的或者未送达指定地点的投标文件，招标人不予受理。</w:t>
      </w:r>
    </w:p>
    <w:p>
      <w:pPr>
        <w:shd w:val="clear" w:color="auto" w:fill="FFFFFF"/>
        <w:spacing w:line="360" w:lineRule="auto"/>
        <w:ind w:firstLine="280"/>
        <w:rPr>
          <w:rFonts w:hAnsi="宋体"/>
          <w:sz w:val="21"/>
          <w:szCs w:val="21"/>
          <w:highlight w:val="none"/>
          <w:shd w:val="clear" w:color="auto" w:fill="FFFFFF"/>
        </w:rPr>
      </w:pPr>
      <w:r>
        <w:rPr>
          <w:rFonts w:hint="eastAsia" w:hAnsi="宋体"/>
          <w:sz w:val="21"/>
          <w:szCs w:val="21"/>
          <w:highlight w:val="none"/>
          <w:shd w:val="clear" w:color="auto" w:fill="FFFFFF"/>
        </w:rPr>
        <w:t>（六）</w:t>
      </w:r>
      <w:r>
        <w:rPr>
          <w:rFonts w:hAnsi="宋体"/>
          <w:sz w:val="21"/>
          <w:szCs w:val="21"/>
          <w:highlight w:val="none"/>
          <w:shd w:val="clear" w:color="auto" w:fill="FFFFFF"/>
        </w:rPr>
        <w:t>潜在投标人不按照随机抽取文件要求、不符合资格评审的，</w:t>
      </w:r>
      <w:r>
        <w:rPr>
          <w:rFonts w:hint="eastAsia" w:hAnsi="宋体"/>
          <w:sz w:val="21"/>
          <w:szCs w:val="21"/>
          <w:highlight w:val="none"/>
          <w:shd w:val="clear" w:color="auto" w:fill="FFFFFF"/>
          <w:lang w:eastAsia="zh-CN"/>
        </w:rPr>
        <w:t>招</w:t>
      </w:r>
      <w:r>
        <w:rPr>
          <w:rFonts w:hint="eastAsia" w:hAnsi="宋体"/>
          <w:sz w:val="21"/>
          <w:szCs w:val="21"/>
          <w:highlight w:val="none"/>
          <w:shd w:val="clear" w:color="auto" w:fill="FFFFFF"/>
        </w:rPr>
        <w:t>标人将</w:t>
      </w:r>
      <w:r>
        <w:rPr>
          <w:rFonts w:hAnsi="宋体"/>
          <w:sz w:val="21"/>
          <w:szCs w:val="21"/>
          <w:highlight w:val="none"/>
          <w:shd w:val="clear" w:color="auto" w:fill="FFFFFF"/>
        </w:rPr>
        <w:t>拒绝</w:t>
      </w:r>
      <w:r>
        <w:rPr>
          <w:rFonts w:hint="eastAsia" w:hAnsi="宋体"/>
          <w:sz w:val="21"/>
          <w:szCs w:val="21"/>
          <w:highlight w:val="none"/>
          <w:shd w:val="clear" w:color="auto" w:fill="FFFFFF"/>
        </w:rPr>
        <w:t>其</w:t>
      </w:r>
      <w:r>
        <w:rPr>
          <w:rFonts w:hAnsi="宋体"/>
          <w:sz w:val="21"/>
          <w:szCs w:val="21"/>
          <w:highlight w:val="none"/>
          <w:shd w:val="clear" w:color="auto" w:fill="FFFFFF"/>
        </w:rPr>
        <w:t>参与随机抽取。</w:t>
      </w:r>
    </w:p>
    <w:p>
      <w:pPr>
        <w:shd w:val="clear" w:color="auto" w:fill="FFFFFF"/>
        <w:spacing w:line="360" w:lineRule="auto"/>
        <w:ind w:firstLine="480"/>
        <w:rPr>
          <w:rFonts w:ascii="宋体" w:hAnsi="宋体" w:cs="宋体"/>
          <w:b/>
          <w:bCs/>
          <w:sz w:val="24"/>
          <w:szCs w:val="24"/>
          <w:highlight w:val="none"/>
        </w:rPr>
      </w:pPr>
      <w:r>
        <w:rPr>
          <w:rFonts w:hint="eastAsia" w:ascii="宋体" w:hAnsi="宋体" w:cs="宋体"/>
          <w:b/>
          <w:bCs/>
          <w:sz w:val="24"/>
          <w:szCs w:val="24"/>
          <w:highlight w:val="none"/>
        </w:rPr>
        <w:t>七、发布媒介</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本次抽取公告将在江北区人民政府网（http://www.cqjb.gov.cn/）上发布。</w:t>
      </w:r>
    </w:p>
    <w:p>
      <w:pPr>
        <w:shd w:val="clear" w:color="auto" w:fill="FFFFFF"/>
        <w:spacing w:line="360" w:lineRule="auto"/>
        <w:ind w:firstLine="480"/>
        <w:rPr>
          <w:rFonts w:ascii="宋体" w:hAnsi="宋体" w:cs="宋体"/>
          <w:b/>
          <w:bCs/>
          <w:sz w:val="24"/>
          <w:szCs w:val="24"/>
          <w:highlight w:val="none"/>
        </w:rPr>
      </w:pPr>
      <w:r>
        <w:rPr>
          <w:rFonts w:hint="eastAsia" w:ascii="宋体" w:hAnsi="宋体" w:cs="宋体"/>
          <w:b/>
          <w:bCs/>
          <w:sz w:val="24"/>
          <w:szCs w:val="24"/>
          <w:highlight w:val="none"/>
        </w:rPr>
        <w:t>八、联系方式</w:t>
      </w:r>
    </w:p>
    <w:p>
      <w:pPr>
        <w:shd w:val="clear" w:color="auto" w:fill="FFFFFF"/>
        <w:spacing w:line="360" w:lineRule="auto"/>
        <w:ind w:firstLine="280"/>
        <w:rPr>
          <w:rFonts w:hint="eastAsia" w:ascii="宋体" w:hAnsi="宋体" w:cs="宋体"/>
          <w:sz w:val="21"/>
          <w:szCs w:val="21"/>
          <w:highlight w:val="none"/>
          <w:shd w:val="clear" w:color="auto" w:fill="FFFFFF"/>
          <w:lang w:eastAsia="zh-CN"/>
        </w:rPr>
      </w:pPr>
      <w:r>
        <w:rPr>
          <w:rFonts w:hint="eastAsia" w:ascii="宋体" w:hAnsi="宋体" w:cs="宋体"/>
          <w:sz w:val="21"/>
          <w:szCs w:val="21"/>
          <w:highlight w:val="none"/>
          <w:shd w:val="clear" w:color="auto" w:fill="FFFFFF"/>
        </w:rPr>
        <w:t>（一）</w:t>
      </w:r>
      <w:r>
        <w:rPr>
          <w:rFonts w:hint="eastAsia" w:ascii="宋体" w:hAnsi="宋体" w:cs="宋体"/>
          <w:sz w:val="21"/>
          <w:szCs w:val="21"/>
          <w:highlight w:val="none"/>
          <w:shd w:val="clear" w:color="auto" w:fill="FFFFFF"/>
          <w:lang w:eastAsia="zh-CN"/>
        </w:rPr>
        <w:t>项目业主</w:t>
      </w:r>
      <w:r>
        <w:rPr>
          <w:rFonts w:hint="eastAsia" w:ascii="宋体" w:hAnsi="宋体" w:cs="宋体"/>
          <w:sz w:val="21"/>
          <w:szCs w:val="21"/>
          <w:highlight w:val="none"/>
          <w:shd w:val="clear" w:color="auto" w:fill="FFFFFF"/>
        </w:rPr>
        <w:t>：</w:t>
      </w:r>
      <w:r>
        <w:rPr>
          <w:rFonts w:hint="eastAsia" w:ascii="宋体" w:hAnsi="宋体" w:cs="宋体"/>
          <w:sz w:val="21"/>
          <w:szCs w:val="21"/>
          <w:highlight w:val="none"/>
          <w:shd w:val="clear" w:color="auto" w:fill="FFFFFF"/>
          <w:lang w:eastAsia="zh-CN"/>
        </w:rPr>
        <w:t>重庆市江北区环境卫生管理所</w:t>
      </w:r>
    </w:p>
    <w:p>
      <w:pPr>
        <w:shd w:val="clear" w:color="auto" w:fill="FFFFFF"/>
        <w:spacing w:line="360" w:lineRule="auto"/>
        <w:ind w:firstLine="280"/>
        <w:rPr>
          <w:rFonts w:hint="eastAsia" w:ascii="宋体" w:hAnsi="宋体" w:cs="宋体"/>
          <w:sz w:val="21"/>
          <w:szCs w:val="21"/>
          <w:highlight w:val="none"/>
          <w:shd w:val="clear" w:color="auto" w:fill="FFFFFF"/>
          <w:lang w:eastAsia="zh-CN"/>
        </w:rPr>
      </w:pPr>
      <w:r>
        <w:rPr>
          <w:rFonts w:hint="eastAsia" w:ascii="宋体" w:hAnsi="宋体" w:cs="宋体"/>
          <w:sz w:val="21"/>
          <w:szCs w:val="21"/>
          <w:highlight w:val="none"/>
          <w:shd w:val="clear" w:color="auto" w:fill="FFFFFF"/>
        </w:rPr>
        <w:t>联系人：廖</w:t>
      </w:r>
      <w:r>
        <w:rPr>
          <w:rFonts w:hint="eastAsia" w:ascii="宋体" w:hAnsi="宋体" w:cs="宋体"/>
          <w:sz w:val="21"/>
          <w:szCs w:val="21"/>
          <w:highlight w:val="none"/>
          <w:shd w:val="clear" w:color="auto" w:fill="FFFFFF"/>
          <w:lang w:eastAsia="zh-CN"/>
        </w:rPr>
        <w:t>老师</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电  话：（023）61823039</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地  址：重庆市江北区洋河三村5号中信银行大厦8楼8-4-5</w:t>
      </w:r>
    </w:p>
    <w:p>
      <w:pPr>
        <w:shd w:val="clear" w:color="auto" w:fill="FFFFFF"/>
        <w:spacing w:line="360" w:lineRule="auto"/>
        <w:ind w:firstLine="280"/>
        <w:rPr>
          <w:rFonts w:hint="eastAsia" w:ascii="宋体" w:hAnsi="宋体" w:cs="宋体"/>
          <w:sz w:val="21"/>
          <w:szCs w:val="21"/>
          <w:highlight w:val="none"/>
          <w:shd w:val="clear" w:color="auto" w:fill="FFFFFF"/>
        </w:rPr>
      </w:pP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w:t>
      </w:r>
      <w:r>
        <w:rPr>
          <w:rFonts w:hint="eastAsia" w:ascii="宋体" w:hAnsi="宋体" w:cs="宋体"/>
          <w:sz w:val="21"/>
          <w:szCs w:val="21"/>
          <w:highlight w:val="none"/>
          <w:shd w:val="clear" w:color="auto" w:fill="FFFFFF"/>
          <w:lang w:eastAsia="zh-CN"/>
        </w:rPr>
        <w:t>二</w:t>
      </w:r>
      <w:r>
        <w:rPr>
          <w:rFonts w:hint="eastAsia" w:ascii="宋体" w:hAnsi="宋体" w:cs="宋体"/>
          <w:sz w:val="21"/>
          <w:szCs w:val="21"/>
          <w:highlight w:val="none"/>
          <w:shd w:val="clear" w:color="auto" w:fill="FFFFFF"/>
        </w:rPr>
        <w:t>）</w:t>
      </w:r>
      <w:r>
        <w:rPr>
          <w:rFonts w:hint="eastAsia" w:ascii="宋体" w:hAnsi="宋体" w:cs="宋体"/>
          <w:sz w:val="21"/>
          <w:szCs w:val="21"/>
          <w:highlight w:val="none"/>
          <w:shd w:val="clear" w:color="auto" w:fill="FFFFFF"/>
          <w:lang w:eastAsia="zh-CN"/>
        </w:rPr>
        <w:t>代理机构</w:t>
      </w:r>
      <w:r>
        <w:rPr>
          <w:rFonts w:hint="eastAsia" w:ascii="宋体" w:hAnsi="宋体" w:cs="宋体"/>
          <w:sz w:val="21"/>
          <w:szCs w:val="21"/>
          <w:highlight w:val="none"/>
          <w:shd w:val="clear" w:color="auto" w:fill="FFFFFF"/>
        </w:rPr>
        <w:t>：</w:t>
      </w:r>
      <w:r>
        <w:rPr>
          <w:rFonts w:hint="eastAsia" w:ascii="宋体" w:hAnsi="宋体" w:cs="宋体"/>
          <w:sz w:val="21"/>
          <w:szCs w:val="21"/>
          <w:highlight w:val="none"/>
          <w:shd w:val="clear" w:color="auto" w:fill="FFFFFF"/>
          <w:lang w:eastAsia="zh-CN"/>
        </w:rPr>
        <w:t>重庆建北工程监理有限责任公司</w:t>
      </w:r>
    </w:p>
    <w:p>
      <w:pPr>
        <w:shd w:val="clear" w:color="auto" w:fill="FFFFFF"/>
        <w:spacing w:line="360" w:lineRule="auto"/>
        <w:ind w:firstLine="280"/>
        <w:rPr>
          <w:rFonts w:hint="eastAsia" w:ascii="宋体" w:hAnsi="宋体" w:cs="宋体"/>
          <w:sz w:val="21"/>
          <w:szCs w:val="21"/>
          <w:highlight w:val="none"/>
          <w:shd w:val="clear" w:color="auto" w:fill="FFFFFF"/>
          <w:lang w:eastAsia="zh-CN"/>
        </w:rPr>
      </w:pPr>
      <w:r>
        <w:rPr>
          <w:rFonts w:hint="eastAsia" w:ascii="宋体" w:hAnsi="宋体" w:cs="宋体"/>
          <w:sz w:val="21"/>
          <w:szCs w:val="21"/>
          <w:highlight w:val="none"/>
          <w:shd w:val="clear" w:color="auto" w:fill="FFFFFF"/>
        </w:rPr>
        <w:t>联系人：</w:t>
      </w:r>
      <w:r>
        <w:rPr>
          <w:rFonts w:hint="eastAsia" w:ascii="宋体" w:hAnsi="宋体" w:cs="宋体"/>
          <w:sz w:val="21"/>
          <w:szCs w:val="21"/>
          <w:highlight w:val="none"/>
          <w:shd w:val="clear" w:color="auto" w:fill="FFFFFF"/>
          <w:lang w:eastAsia="zh-CN"/>
        </w:rPr>
        <w:t>胡老师</w:t>
      </w:r>
    </w:p>
    <w:p>
      <w:pPr>
        <w:shd w:val="clear" w:color="auto" w:fill="FFFFFF"/>
        <w:spacing w:line="360" w:lineRule="auto"/>
        <w:ind w:firstLine="280"/>
        <w:rPr>
          <w:rFonts w:hint="default" w:ascii="宋体" w:hAnsi="宋体" w:cs="宋体"/>
          <w:sz w:val="21"/>
          <w:szCs w:val="21"/>
          <w:highlight w:val="none"/>
          <w:shd w:val="clear" w:color="auto" w:fill="FFFFFF"/>
          <w:lang w:val="en-US" w:eastAsia="zh-CN"/>
        </w:rPr>
      </w:pPr>
      <w:r>
        <w:rPr>
          <w:rFonts w:hint="eastAsia" w:ascii="宋体" w:hAnsi="宋体" w:cs="宋体"/>
          <w:sz w:val="21"/>
          <w:szCs w:val="21"/>
          <w:highlight w:val="none"/>
          <w:shd w:val="clear" w:color="auto" w:fill="FFFFFF"/>
        </w:rPr>
        <w:t>电  话：（023）</w:t>
      </w:r>
      <w:r>
        <w:rPr>
          <w:rFonts w:hint="eastAsia" w:ascii="宋体" w:hAnsi="宋体" w:cs="宋体"/>
          <w:sz w:val="21"/>
          <w:szCs w:val="21"/>
          <w:highlight w:val="none"/>
          <w:shd w:val="clear" w:color="auto" w:fill="FFFFFF"/>
          <w:lang w:val="en-US" w:eastAsia="zh-CN"/>
        </w:rPr>
        <w:t>67756643</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地  址：</w:t>
      </w:r>
      <w:r>
        <w:rPr>
          <w:rFonts w:hint="eastAsia" w:ascii="宋体" w:hAnsi="宋体" w:cs="宋体"/>
          <w:sz w:val="21"/>
          <w:szCs w:val="21"/>
          <w:highlight w:val="none"/>
          <w:shd w:val="clear" w:color="auto" w:fill="FFFFFF"/>
          <w:lang w:val="en-US" w:eastAsia="zh-CN"/>
        </w:rPr>
        <w:t>重庆市江北区紫康路155号中新大厦1幢18楼</w:t>
      </w:r>
    </w:p>
    <w:p>
      <w:pPr>
        <w:pStyle w:val="8"/>
        <w:snapToGrid w:val="0"/>
        <w:spacing w:line="360" w:lineRule="auto"/>
        <w:ind w:firstLine="457" w:firstLineChars="218"/>
        <w:rPr>
          <w:rFonts w:hAnsi="宋体" w:cs="宋体"/>
          <w:kern w:val="0"/>
          <w:szCs w:val="21"/>
          <w:highlight w:val="none"/>
        </w:rPr>
      </w:pPr>
    </w:p>
    <w:p>
      <w:pPr>
        <w:adjustRightInd w:val="0"/>
        <w:snapToGrid w:val="0"/>
        <w:spacing w:after="156" w:afterLines="50" w:line="312" w:lineRule="auto"/>
        <w:rPr>
          <w:rFonts w:hint="eastAsia" w:ascii="宋体" w:hAnsi="宋体" w:cs="宋体"/>
          <w:sz w:val="21"/>
          <w:szCs w:val="21"/>
          <w:highlight w:val="none"/>
          <w:lang w:val="en-US" w:eastAsia="zh-CN"/>
        </w:rPr>
      </w:pPr>
      <w:r>
        <w:rPr>
          <w:rFonts w:hint="eastAsia" w:ascii="宋体" w:hAnsi="宋体" w:cs="宋体"/>
          <w:sz w:val="21"/>
          <w:szCs w:val="21"/>
          <w:highlight w:val="none"/>
        </w:rPr>
        <w:t xml:space="preserve">　　　　　　　　　　　　　　　　　　　        </w:t>
      </w:r>
      <w:r>
        <w:rPr>
          <w:rFonts w:hint="eastAsia" w:ascii="宋体" w:hAnsi="宋体" w:cs="宋体"/>
          <w:sz w:val="21"/>
          <w:szCs w:val="21"/>
          <w:highlight w:val="none"/>
          <w:lang w:val="en-US" w:eastAsia="zh-CN"/>
        </w:rPr>
        <w:t xml:space="preserve">            </w:t>
      </w:r>
    </w:p>
    <w:p>
      <w:pPr>
        <w:adjustRightInd w:val="0"/>
        <w:snapToGrid w:val="0"/>
        <w:spacing w:after="156" w:afterLines="50" w:line="312" w:lineRule="auto"/>
        <w:ind w:firstLine="6300" w:firstLineChars="3000"/>
        <w:rPr>
          <w:rFonts w:asciiTheme="minorEastAsia" w:hAnsiTheme="minorEastAsia" w:eastAsiaTheme="minorEastAsia" w:cstheme="minorEastAsia"/>
          <w:b/>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2020年</w:t>
      </w:r>
      <w:r>
        <w:rPr>
          <w:rFonts w:hint="eastAsia" w:ascii="宋体" w:hAnsi="宋体" w:cs="宋体"/>
          <w:sz w:val="21"/>
          <w:szCs w:val="21"/>
          <w:highlight w:val="none"/>
          <w:u w:val="single"/>
          <w:lang w:val="en-US" w:eastAsia="zh-CN"/>
        </w:rPr>
        <w:t xml:space="preserve"> 10  </w:t>
      </w:r>
      <w:r>
        <w:rPr>
          <w:rFonts w:hint="eastAsia" w:ascii="宋体" w:hAnsi="宋体" w:cs="宋体"/>
          <w:sz w:val="21"/>
          <w:szCs w:val="21"/>
          <w:highlight w:val="none"/>
        </w:rPr>
        <w:t>月</w:t>
      </w:r>
      <w:r>
        <w:rPr>
          <w:rFonts w:hint="eastAsia" w:ascii="宋体" w:hAnsi="宋体" w:cs="宋体"/>
          <w:sz w:val="21"/>
          <w:szCs w:val="21"/>
          <w:highlight w:val="none"/>
          <w:u w:val="single"/>
          <w:lang w:val="en-US" w:eastAsia="zh-CN"/>
        </w:rPr>
        <w:t xml:space="preserve">  23 </w:t>
      </w:r>
      <w:r>
        <w:rPr>
          <w:rFonts w:hint="eastAsia" w:ascii="宋体" w:hAnsi="宋体" w:cs="宋体"/>
          <w:sz w:val="21"/>
          <w:szCs w:val="21"/>
          <w:highlight w:val="none"/>
        </w:rPr>
        <w:t>日</w:t>
      </w:r>
    </w:p>
    <w:p>
      <w:pPr>
        <w:adjustRightInd w:val="0"/>
        <w:snapToGrid w:val="0"/>
        <w:spacing w:line="360" w:lineRule="auto"/>
        <w:jc w:val="center"/>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pStyle w:val="2"/>
        <w:rPr>
          <w:rFonts w:asciiTheme="minorEastAsia" w:hAnsiTheme="minorEastAsia" w:eastAsiaTheme="minorEastAsia" w:cstheme="minorEastAsia"/>
          <w:b/>
          <w:sz w:val="30"/>
          <w:szCs w:val="30"/>
          <w:highlight w:val="none"/>
        </w:rPr>
      </w:pPr>
    </w:p>
    <w:p>
      <w:pPr>
        <w:adjustRightInd w:val="0"/>
        <w:snapToGrid w:val="0"/>
        <w:spacing w:line="360" w:lineRule="auto"/>
        <w:jc w:val="center"/>
        <w:rPr>
          <w:rFonts w:asciiTheme="minorEastAsia" w:hAnsiTheme="minorEastAsia" w:eastAsiaTheme="minorEastAsia" w:cstheme="minorEastAsia"/>
          <w:b/>
          <w:sz w:val="30"/>
          <w:szCs w:val="30"/>
          <w:highlight w:val="none"/>
        </w:rPr>
      </w:pPr>
      <w:r>
        <w:rPr>
          <w:rFonts w:hint="eastAsia" w:asciiTheme="minorEastAsia" w:hAnsiTheme="minorEastAsia" w:eastAsiaTheme="minorEastAsia" w:cstheme="minorEastAsia"/>
          <w:b/>
          <w:sz w:val="30"/>
          <w:szCs w:val="30"/>
          <w:highlight w:val="none"/>
        </w:rPr>
        <w:t>第二篇  投标人须知</w:t>
      </w:r>
    </w:p>
    <w:p>
      <w:pPr>
        <w:shd w:val="clear" w:color="auto" w:fill="FFFFFF"/>
        <w:adjustRightInd w:val="0"/>
        <w:snapToGrid w:val="0"/>
        <w:spacing w:line="360" w:lineRule="auto"/>
        <w:ind w:firstLine="48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一、发包人</w:t>
      </w:r>
    </w:p>
    <w:p>
      <w:pPr>
        <w:pStyle w:val="8"/>
        <w:adjustRightInd w:val="0"/>
        <w:snapToGrid w:val="0"/>
        <w:spacing w:line="360" w:lineRule="auto"/>
        <w:ind w:firstLine="457" w:firstLineChars="218"/>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发  包  人：</w:t>
      </w:r>
      <w:r>
        <w:rPr>
          <w:rFonts w:hint="eastAsia" w:asciiTheme="minorEastAsia" w:hAnsiTheme="minorEastAsia" w:eastAsiaTheme="minorEastAsia" w:cstheme="minorEastAsia"/>
          <w:szCs w:val="21"/>
          <w:highlight w:val="none"/>
        </w:rPr>
        <w:t>重庆市江北区</w:t>
      </w:r>
      <w:r>
        <w:rPr>
          <w:rFonts w:hint="eastAsia" w:asciiTheme="minorEastAsia" w:hAnsiTheme="minorEastAsia" w:eastAsiaTheme="minorEastAsia" w:cstheme="minorEastAsia"/>
          <w:szCs w:val="21"/>
          <w:highlight w:val="none"/>
          <w:lang w:eastAsia="zh-CN"/>
        </w:rPr>
        <w:t>环境卫生管理所</w:t>
      </w:r>
      <w:r>
        <w:rPr>
          <w:rFonts w:hint="eastAsia" w:asciiTheme="minorEastAsia" w:hAnsiTheme="minorEastAsia" w:eastAsiaTheme="minorEastAsia" w:cstheme="minorEastAsia"/>
          <w:kern w:val="0"/>
          <w:szCs w:val="21"/>
          <w:highlight w:val="none"/>
        </w:rPr>
        <w:t xml:space="preserve">     </w:t>
      </w:r>
    </w:p>
    <w:p>
      <w:pPr>
        <w:pStyle w:val="8"/>
        <w:adjustRightInd w:val="0"/>
        <w:snapToGrid w:val="0"/>
        <w:spacing w:line="360" w:lineRule="auto"/>
        <w:ind w:firstLine="457" w:firstLineChars="218"/>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地     址：</w:t>
      </w:r>
      <w:r>
        <w:rPr>
          <w:rFonts w:hint="eastAsia" w:ascii="宋体" w:hAnsi="宋体" w:cs="宋体"/>
          <w:sz w:val="21"/>
          <w:szCs w:val="21"/>
          <w:highlight w:val="none"/>
          <w:shd w:val="clear" w:color="auto" w:fill="FFFFFF"/>
        </w:rPr>
        <w:t>重庆市江北区洋河三村5号中信银行大厦8楼8-4-5</w:t>
      </w:r>
      <w:r>
        <w:rPr>
          <w:rFonts w:hint="eastAsia" w:asciiTheme="minorEastAsia" w:hAnsiTheme="minorEastAsia" w:eastAsiaTheme="minorEastAsia" w:cstheme="minorEastAsia"/>
          <w:kern w:val="0"/>
          <w:szCs w:val="21"/>
          <w:highlight w:val="none"/>
        </w:rPr>
        <w:t xml:space="preserve">      </w:t>
      </w:r>
    </w:p>
    <w:p>
      <w:pPr>
        <w:pStyle w:val="8"/>
        <w:adjustRightInd w:val="0"/>
        <w:snapToGrid w:val="0"/>
        <w:spacing w:line="360" w:lineRule="auto"/>
        <w:ind w:firstLine="457" w:firstLineChars="218"/>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联  系 人：</w:t>
      </w:r>
      <w:r>
        <w:rPr>
          <w:rFonts w:hint="eastAsia" w:ascii="宋体" w:hAnsi="宋体" w:cs="宋体"/>
          <w:sz w:val="21"/>
          <w:szCs w:val="21"/>
          <w:highlight w:val="none"/>
          <w:shd w:val="clear" w:color="auto" w:fill="FFFFFF"/>
        </w:rPr>
        <w:t>廖</w:t>
      </w:r>
      <w:r>
        <w:rPr>
          <w:rFonts w:hint="eastAsia" w:ascii="宋体" w:hAnsi="宋体" w:cs="宋体"/>
          <w:sz w:val="21"/>
          <w:szCs w:val="21"/>
          <w:highlight w:val="none"/>
          <w:shd w:val="clear" w:color="auto" w:fill="FFFFFF"/>
          <w:lang w:eastAsia="zh-CN"/>
        </w:rPr>
        <w:t>老师</w:t>
      </w:r>
      <w:r>
        <w:rPr>
          <w:rFonts w:hint="eastAsia" w:asciiTheme="minorEastAsia" w:hAnsiTheme="minorEastAsia" w:eastAsiaTheme="minorEastAsia" w:cstheme="minorEastAsia"/>
          <w:kern w:val="0"/>
          <w:szCs w:val="21"/>
          <w:highlight w:val="none"/>
        </w:rPr>
        <w:t>                       </w:t>
      </w:r>
    </w:p>
    <w:p>
      <w:pPr>
        <w:shd w:val="clear" w:color="auto" w:fill="FFFFFF"/>
        <w:spacing w:line="360" w:lineRule="auto"/>
        <w:ind w:firstLine="420" w:firstLineChars="200"/>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 w:val="21"/>
          <w:szCs w:val="21"/>
          <w:highlight w:val="none"/>
          <w:lang w:val="en-US" w:eastAsia="zh-CN" w:bidi="ar-SA"/>
        </w:rPr>
        <w:t>电    话：（023）61823039</w:t>
      </w:r>
    </w:p>
    <w:p>
      <w:pPr>
        <w:shd w:val="clear" w:color="auto" w:fill="FFFFFF"/>
        <w:adjustRightInd w:val="0"/>
        <w:snapToGrid w:val="0"/>
        <w:spacing w:line="360" w:lineRule="auto"/>
        <w:ind w:firstLine="48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二、项目概况和随机抽取范围及要求</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（一）工程名称：</w:t>
      </w:r>
      <w:r>
        <w:rPr>
          <w:rFonts w:hint="eastAsia" w:ascii="宋体" w:hAnsi="宋体" w:cs="宋体"/>
          <w:sz w:val="21"/>
          <w:szCs w:val="21"/>
          <w:highlight w:val="none"/>
          <w:shd w:val="clear" w:color="auto" w:fill="FFFFFF"/>
          <w:lang w:val="en-US" w:eastAsia="zh-CN"/>
        </w:rPr>
        <w:t xml:space="preserve"> </w:t>
      </w:r>
      <w:r>
        <w:rPr>
          <w:rFonts w:hint="eastAsia" w:ascii="宋体" w:hAnsi="宋体" w:cs="宋体"/>
          <w:sz w:val="21"/>
          <w:szCs w:val="21"/>
          <w:highlight w:val="none"/>
          <w:u w:val="single"/>
          <w:shd w:val="clear" w:color="auto" w:fill="FFFFFF"/>
          <w:lang w:val="en-US" w:eastAsia="zh-CN"/>
        </w:rPr>
        <w:t xml:space="preserve">塔山公园南门公厕工程 </w:t>
      </w:r>
    </w:p>
    <w:p>
      <w:pPr>
        <w:shd w:val="clear" w:color="auto" w:fill="FFFFFF"/>
        <w:spacing w:line="360" w:lineRule="auto"/>
        <w:ind w:firstLine="280"/>
        <w:rPr>
          <w:rFonts w:hint="eastAsia" w:ascii="宋体" w:hAnsi="宋体" w:cs="宋体"/>
          <w:sz w:val="21"/>
          <w:szCs w:val="21"/>
          <w:highlight w:val="none"/>
          <w:shd w:val="clear" w:color="auto" w:fill="FFFFFF"/>
          <w:lang w:eastAsia="zh-CN"/>
        </w:rPr>
      </w:pPr>
      <w:r>
        <w:rPr>
          <w:rFonts w:hint="eastAsia" w:ascii="宋体" w:hAnsi="宋体" w:cs="宋体"/>
          <w:sz w:val="21"/>
          <w:szCs w:val="21"/>
          <w:highlight w:val="none"/>
          <w:shd w:val="clear" w:color="auto" w:fill="FFFFFF"/>
        </w:rPr>
        <w:t>（二）工程地点：</w:t>
      </w:r>
      <w:r>
        <w:rPr>
          <w:rFonts w:hint="eastAsia" w:ascii="宋体" w:hAnsi="宋体" w:cs="宋体"/>
          <w:sz w:val="21"/>
          <w:szCs w:val="21"/>
          <w:highlight w:val="none"/>
          <w:u w:val="single"/>
          <w:shd w:val="clear" w:color="auto" w:fill="FFFFFF"/>
          <w:lang w:val="en-US" w:eastAsia="zh-CN"/>
        </w:rPr>
        <w:t xml:space="preserve"> 重庆市江北区塔山公园</w:t>
      </w:r>
      <w:r>
        <w:rPr>
          <w:rFonts w:hint="eastAsia" w:ascii="宋体" w:hAnsi="宋体" w:cs="宋体"/>
          <w:sz w:val="21"/>
          <w:szCs w:val="21"/>
          <w:highlight w:val="none"/>
          <w:shd w:val="clear" w:color="auto" w:fill="FFFFFF"/>
          <w:lang w:val="en-US" w:eastAsia="zh-CN"/>
        </w:rPr>
        <w:t xml:space="preserve"> </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（三）建设工期：</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u w:val="single"/>
          <w:shd w:val="clear" w:color="auto" w:fill="FFFFFF"/>
          <w:lang w:val="en-US" w:eastAsia="zh-CN"/>
        </w:rPr>
        <w:t>50</w:t>
      </w:r>
      <w:r>
        <w:rPr>
          <w:rFonts w:hint="eastAsia" w:ascii="宋体" w:hAnsi="宋体" w:cs="宋体"/>
          <w:sz w:val="21"/>
          <w:szCs w:val="21"/>
          <w:highlight w:val="none"/>
          <w:u w:val="single"/>
          <w:shd w:val="clear" w:color="auto" w:fill="FFFFFF"/>
        </w:rPr>
        <w:t xml:space="preserve"> </w:t>
      </w:r>
      <w:r>
        <w:rPr>
          <w:rFonts w:hint="eastAsia" w:ascii="宋体" w:hAnsi="宋体" w:cs="宋体"/>
          <w:sz w:val="21"/>
          <w:szCs w:val="21"/>
          <w:highlight w:val="none"/>
          <w:shd w:val="clear" w:color="auto" w:fill="FFFFFF"/>
        </w:rPr>
        <w:t>日历天。</w:t>
      </w:r>
    </w:p>
    <w:p>
      <w:pPr>
        <w:shd w:val="clear" w:color="auto" w:fill="FFFFFF"/>
        <w:spacing w:line="360" w:lineRule="auto"/>
        <w:ind w:firstLine="280"/>
        <w:rPr>
          <w:rFonts w:hint="eastAsia" w:ascii="宋体" w:hAnsi="宋体" w:cs="宋体"/>
          <w:sz w:val="21"/>
          <w:szCs w:val="21"/>
          <w:highlight w:val="none"/>
          <w:shd w:val="clear" w:color="auto" w:fill="FFFFFF"/>
          <w:lang w:eastAsia="zh-CN"/>
        </w:rPr>
      </w:pPr>
      <w:r>
        <w:rPr>
          <w:rFonts w:hint="eastAsia" w:ascii="宋体" w:hAnsi="宋体" w:cs="宋体"/>
          <w:sz w:val="21"/>
          <w:szCs w:val="21"/>
          <w:highlight w:val="none"/>
          <w:shd w:val="clear" w:color="auto" w:fill="FFFFFF"/>
        </w:rPr>
        <w:t>（四）</w:t>
      </w:r>
      <w:r>
        <w:rPr>
          <w:rFonts w:hint="eastAsia" w:ascii="宋体" w:hAnsi="宋体" w:cs="宋体"/>
          <w:sz w:val="21"/>
          <w:szCs w:val="21"/>
          <w:highlight w:val="none"/>
          <w:lang w:eastAsia="zh-CN"/>
        </w:rPr>
        <w:t>建设规模及主要内容：</w:t>
      </w:r>
      <w:r>
        <w:rPr>
          <w:rFonts w:hint="eastAsia" w:ascii="宋体" w:hAnsi="宋体" w:cs="宋体"/>
          <w:color w:val="auto"/>
          <w:sz w:val="21"/>
          <w:szCs w:val="21"/>
          <w:lang w:eastAsia="zh-CN"/>
        </w:rPr>
        <w:t>建筑面积约</w:t>
      </w:r>
      <w:r>
        <w:rPr>
          <w:rFonts w:hint="eastAsia" w:ascii="宋体" w:hAnsi="宋体" w:cs="宋体"/>
          <w:color w:val="auto"/>
          <w:sz w:val="21"/>
          <w:szCs w:val="21"/>
          <w:lang w:val="en-US" w:eastAsia="zh-CN"/>
        </w:rPr>
        <w:t>77.38平方米（最终以实际实施面积为准）。</w:t>
      </w:r>
      <w:r>
        <w:rPr>
          <w:rFonts w:hint="eastAsia" w:ascii="宋体" w:hAnsi="宋体" w:eastAsia="宋体" w:cs="宋体"/>
          <w:color w:val="auto"/>
          <w:sz w:val="21"/>
          <w:szCs w:val="21"/>
          <w:lang w:val="en-US" w:eastAsia="zh-CN"/>
        </w:rPr>
        <w:t>包括</w:t>
      </w:r>
      <w:r>
        <w:rPr>
          <w:rFonts w:ascii="Arial" w:hAnsi="Arial" w:eastAsia="宋体" w:cs="Arial"/>
          <w:i w:val="0"/>
          <w:caps w:val="0"/>
          <w:color w:val="auto"/>
          <w:spacing w:val="0"/>
          <w:sz w:val="21"/>
          <w:szCs w:val="21"/>
          <w:shd w:val="clear" w:fill="FFFFFF"/>
        </w:rPr>
        <w:t>地基与基础工程</w:t>
      </w:r>
      <w:r>
        <w:rPr>
          <w:rFonts w:hint="eastAsia" w:ascii="Arial" w:hAnsi="Arial" w:cs="Arial"/>
          <w:i w:val="0"/>
          <w:caps w:val="0"/>
          <w:color w:val="auto"/>
          <w:spacing w:val="0"/>
          <w:sz w:val="21"/>
          <w:szCs w:val="21"/>
          <w:shd w:val="clear" w:fill="FFFFFF"/>
          <w:lang w:eastAsia="zh-CN"/>
        </w:rPr>
        <w:t>、</w:t>
      </w:r>
      <w:r>
        <w:rPr>
          <w:rFonts w:ascii="Arial" w:hAnsi="Arial" w:eastAsia="宋体" w:cs="Arial"/>
          <w:i w:val="0"/>
          <w:caps w:val="0"/>
          <w:color w:val="auto"/>
          <w:spacing w:val="0"/>
          <w:sz w:val="21"/>
          <w:szCs w:val="21"/>
          <w:shd w:val="clear" w:fill="FFFFFF"/>
        </w:rPr>
        <w:t>土石方工程、结构工程、屋面工程、内、外部的装修装饰工程</w:t>
      </w:r>
      <w:r>
        <w:rPr>
          <w:rFonts w:hint="eastAsia" w:ascii="Arial" w:hAnsi="Arial" w:cs="Arial"/>
          <w:i w:val="0"/>
          <w:caps w:val="0"/>
          <w:color w:val="auto"/>
          <w:spacing w:val="0"/>
          <w:sz w:val="21"/>
          <w:szCs w:val="21"/>
          <w:shd w:val="clear" w:fill="FFFFFF"/>
          <w:lang w:eastAsia="zh-CN"/>
        </w:rPr>
        <w:t>、</w:t>
      </w:r>
      <w:r>
        <w:rPr>
          <w:rFonts w:ascii="Arial" w:hAnsi="Arial" w:eastAsia="宋体" w:cs="Arial"/>
          <w:i w:val="0"/>
          <w:caps w:val="0"/>
          <w:color w:val="auto"/>
          <w:spacing w:val="0"/>
          <w:sz w:val="21"/>
          <w:szCs w:val="21"/>
          <w:shd w:val="clear" w:fill="FFFFFF"/>
        </w:rPr>
        <w:t>上下水、供暖、电器、卫生洁具、通风、照明、消防、防雷等</w:t>
      </w:r>
      <w:r>
        <w:rPr>
          <w:rFonts w:hint="eastAsia" w:ascii="宋体" w:hAnsi="宋体" w:eastAsia="宋体" w:cs="宋体"/>
          <w:color w:val="auto"/>
          <w:sz w:val="21"/>
          <w:szCs w:val="21"/>
          <w:lang w:val="en-US" w:eastAsia="zh-CN"/>
        </w:rPr>
        <w:t>施工图所示的全部工作内容</w:t>
      </w:r>
      <w:r>
        <w:rPr>
          <w:rFonts w:hint="eastAsia" w:ascii="宋体" w:hAnsi="宋体" w:cs="宋体"/>
          <w:color w:val="auto"/>
          <w:sz w:val="21"/>
          <w:szCs w:val="21"/>
          <w:lang w:val="en-US" w:eastAsia="zh-CN"/>
        </w:rPr>
        <w:t>（</w:t>
      </w:r>
      <w:r>
        <w:rPr>
          <w:rFonts w:hint="eastAsia" w:ascii="宋体" w:hAnsi="宋体" w:eastAsia="宋体" w:cs="宋体"/>
          <w:color w:val="404040" w:themeColor="text1"/>
          <w:sz w:val="21"/>
          <w:szCs w:val="21"/>
          <w:lang w:val="en-US" w:eastAsia="zh-CN"/>
          <w14:textFill>
            <w14:solidFill>
              <w14:schemeClr w14:val="tx1"/>
            </w14:solidFill>
          </w14:textFill>
        </w:rPr>
        <w:t>具体工作内容以发包人提供的设计施工图和工程量清单为准</w:t>
      </w:r>
      <w:r>
        <w:rPr>
          <w:rFonts w:hint="eastAsia" w:ascii="宋体" w:hAnsi="宋体" w:cs="宋体"/>
          <w:color w:val="404040" w:themeColor="text1"/>
          <w:sz w:val="21"/>
          <w:szCs w:val="21"/>
          <w:lang w:val="en-US" w:eastAsia="zh-CN"/>
          <w14:textFill>
            <w14:solidFill>
              <w14:schemeClr w14:val="tx1"/>
            </w14:solidFill>
          </w14:textFill>
        </w:rPr>
        <w:t>）</w:t>
      </w:r>
      <w:r>
        <w:rPr>
          <w:rFonts w:hint="eastAsia" w:ascii="宋体" w:hAnsi="宋体" w:eastAsia="宋体" w:cs="宋体"/>
          <w:color w:val="404040" w:themeColor="text1"/>
          <w:sz w:val="21"/>
          <w:szCs w:val="21"/>
          <w:lang w:val="en-US" w:eastAsia="zh-CN"/>
          <w14:textFill>
            <w14:solidFill>
              <w14:schemeClr w14:val="tx1"/>
            </w14:solidFill>
          </w14:textFill>
        </w:rPr>
        <w:t>。</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（五）发包范围：本工程施工图及图说范围内的所有内容和工程量清单包含的所有内容以及抽取文件、答疑资料、澄清资料、其他补遗资料等包含的所有内容。</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（六）本工程发包价为</w:t>
      </w:r>
      <w:r>
        <w:rPr>
          <w:rFonts w:hint="eastAsia" w:ascii="宋体" w:hAnsi="宋体" w:cs="宋体"/>
          <w:sz w:val="21"/>
          <w:szCs w:val="21"/>
          <w:highlight w:val="none"/>
          <w:u w:val="single"/>
          <w:lang w:val="en-US" w:eastAsia="zh-CN"/>
        </w:rPr>
        <w:t xml:space="preserve"> 844637.78</w:t>
      </w:r>
      <w:r>
        <w:rPr>
          <w:rFonts w:hint="eastAsia" w:ascii="宋体" w:hAnsi="宋体" w:cs="宋体"/>
          <w:sz w:val="21"/>
          <w:szCs w:val="21"/>
          <w:highlight w:val="none"/>
          <w:u w:val="single"/>
          <w:shd w:val="clear" w:color="auto" w:fill="FFFFFF"/>
          <w:lang w:val="en-US" w:eastAsia="zh-CN"/>
        </w:rPr>
        <w:t xml:space="preserve"> </w:t>
      </w:r>
      <w:r>
        <w:rPr>
          <w:rFonts w:hint="eastAsia" w:ascii="宋体" w:hAnsi="宋体" w:cs="宋体"/>
          <w:sz w:val="21"/>
          <w:szCs w:val="21"/>
          <w:highlight w:val="none"/>
          <w:shd w:val="clear" w:color="auto" w:fill="FFFFFF"/>
          <w:lang w:val="en-US" w:eastAsia="zh-CN"/>
        </w:rPr>
        <w:t>元（大写：</w:t>
      </w:r>
      <w:r>
        <w:rPr>
          <w:rFonts w:hint="eastAsia" w:ascii="宋体" w:hAnsi="宋体" w:cs="宋体"/>
          <w:sz w:val="21"/>
          <w:szCs w:val="21"/>
          <w:highlight w:val="none"/>
          <w:u w:val="single"/>
          <w:lang w:eastAsia="zh-CN"/>
        </w:rPr>
        <w:t>捌拾肆万肆仟陆佰叁拾柒元柒角捌分</w:t>
      </w:r>
      <w:r>
        <w:rPr>
          <w:rFonts w:hint="eastAsia" w:ascii="宋体" w:hAnsi="宋体" w:cs="宋体"/>
          <w:sz w:val="21"/>
          <w:szCs w:val="21"/>
          <w:highlight w:val="none"/>
          <w:shd w:val="clear" w:color="auto" w:fill="FFFFFF"/>
          <w:lang w:val="en-US" w:eastAsia="zh-CN"/>
        </w:rPr>
        <w:t>）</w:t>
      </w:r>
      <w:r>
        <w:rPr>
          <w:rFonts w:hint="eastAsia" w:ascii="宋体" w:hAnsi="宋体" w:cs="宋体"/>
          <w:sz w:val="21"/>
          <w:szCs w:val="21"/>
          <w:highlight w:val="none"/>
          <w:shd w:val="clear" w:color="auto" w:fill="FFFFFF"/>
        </w:rPr>
        <w:t>。工程最终造价以审计结果为准。</w:t>
      </w:r>
    </w:p>
    <w:p>
      <w:pPr>
        <w:shd w:val="clear" w:color="auto" w:fill="FFFFFF"/>
        <w:spacing w:line="360" w:lineRule="auto"/>
        <w:ind w:firstLine="280"/>
        <w:rPr>
          <w:rFonts w:hint="eastAsia" w:ascii="宋体" w:hAnsi="宋体" w:cs="宋体"/>
          <w:sz w:val="21"/>
          <w:szCs w:val="21"/>
          <w:highlight w:val="none"/>
          <w:shd w:val="clear" w:color="auto" w:fill="FFFFFF"/>
        </w:rPr>
      </w:pPr>
      <w:r>
        <w:rPr>
          <w:rFonts w:hint="eastAsia" w:ascii="宋体" w:hAnsi="宋体" w:cs="宋体"/>
          <w:sz w:val="21"/>
          <w:szCs w:val="21"/>
          <w:highlight w:val="none"/>
          <w:shd w:val="clear" w:color="auto" w:fill="FFFFFF"/>
        </w:rPr>
        <w:t>（七）质量要求：达到国家现行有关施工质量验收规范要求，并达到合格标准。</w:t>
      </w:r>
    </w:p>
    <w:p>
      <w:pPr>
        <w:shd w:val="clear" w:color="auto" w:fill="FFFFFF"/>
        <w:spacing w:line="360" w:lineRule="auto"/>
        <w:ind w:firstLine="280"/>
        <w:rPr>
          <w:rFonts w:asciiTheme="minorEastAsia" w:hAnsiTheme="minorEastAsia" w:eastAsiaTheme="minorEastAsia" w:cstheme="minorEastAsia"/>
          <w:sz w:val="21"/>
          <w:szCs w:val="21"/>
          <w:highlight w:val="none"/>
        </w:rPr>
      </w:pPr>
      <w:r>
        <w:rPr>
          <w:rFonts w:hint="eastAsia" w:ascii="宋体" w:hAnsi="宋体" w:cs="宋体"/>
          <w:sz w:val="21"/>
          <w:szCs w:val="21"/>
          <w:highlight w:val="none"/>
          <w:shd w:val="clear" w:color="auto" w:fill="FFFFFF"/>
        </w:rPr>
        <w:t>（八）随机抽取范围：适用符合公开发布抽取文件的资格条件潜在报名承包</w:t>
      </w:r>
      <w:r>
        <w:rPr>
          <w:rFonts w:hint="eastAsia" w:asciiTheme="minorEastAsia" w:hAnsiTheme="minorEastAsia" w:eastAsiaTheme="minorEastAsia" w:cstheme="minorEastAsia"/>
          <w:sz w:val="21"/>
          <w:szCs w:val="21"/>
          <w:highlight w:val="none"/>
        </w:rPr>
        <w:t>商。</w:t>
      </w:r>
    </w:p>
    <w:p>
      <w:pPr>
        <w:shd w:val="clear" w:color="auto" w:fill="FFFFFF"/>
        <w:adjustRightInd w:val="0"/>
        <w:snapToGrid w:val="0"/>
        <w:spacing w:line="360" w:lineRule="auto"/>
        <w:ind w:firstLine="48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三、投标人的资格条件、能力和信誉</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kern w:val="0"/>
          <w:sz w:val="21"/>
          <w:szCs w:val="21"/>
          <w:highlight w:val="none"/>
        </w:rPr>
        <w:t>（一）</w:t>
      </w:r>
      <w:r>
        <w:rPr>
          <w:rFonts w:hint="eastAsia" w:asciiTheme="minorEastAsia" w:hAnsiTheme="minorEastAsia" w:eastAsiaTheme="minorEastAsia" w:cstheme="minorEastAsia"/>
          <w:bCs/>
          <w:snapToGrid w:val="0"/>
          <w:sz w:val="21"/>
          <w:szCs w:val="21"/>
          <w:highlight w:val="none"/>
        </w:rPr>
        <w:t>营业执照</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snapToGrid w:val="0"/>
          <w:sz w:val="21"/>
          <w:szCs w:val="21"/>
          <w:highlight w:val="none"/>
        </w:rPr>
        <w:t>投标人必须具有</w:t>
      </w:r>
      <w:r>
        <w:rPr>
          <w:rFonts w:hint="eastAsia" w:asciiTheme="minorEastAsia" w:hAnsiTheme="minorEastAsia" w:eastAsiaTheme="minorEastAsia" w:cstheme="minorEastAsia"/>
          <w:bCs/>
          <w:snapToGrid w:val="0"/>
          <w:sz w:val="21"/>
          <w:szCs w:val="21"/>
          <w:highlight w:val="none"/>
        </w:rPr>
        <w:t>独立法人资格</w:t>
      </w:r>
      <w:r>
        <w:rPr>
          <w:rFonts w:hint="eastAsia" w:asciiTheme="minorEastAsia" w:hAnsiTheme="minorEastAsia" w:eastAsiaTheme="minorEastAsia" w:cstheme="minorEastAsia"/>
          <w:snapToGrid w:val="0"/>
          <w:sz w:val="21"/>
          <w:szCs w:val="21"/>
          <w:highlight w:val="none"/>
        </w:rPr>
        <w:t>，且具有有效的</w:t>
      </w:r>
      <w:r>
        <w:rPr>
          <w:rFonts w:hint="eastAsia" w:asciiTheme="minorEastAsia" w:hAnsiTheme="minorEastAsia" w:eastAsiaTheme="minorEastAsia" w:cstheme="minorEastAsia"/>
          <w:bCs/>
          <w:snapToGrid w:val="0"/>
          <w:sz w:val="21"/>
          <w:szCs w:val="21"/>
          <w:highlight w:val="none"/>
        </w:rPr>
        <w:t>营业执照。</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bCs/>
          <w:snapToGrid w:val="0"/>
          <w:sz w:val="21"/>
          <w:szCs w:val="21"/>
          <w:highlight w:val="none"/>
        </w:rPr>
        <w:t>投标人须</w:t>
      </w:r>
      <w:r>
        <w:rPr>
          <w:rFonts w:hint="eastAsia" w:asciiTheme="minorEastAsia" w:hAnsiTheme="minorEastAsia" w:eastAsiaTheme="minorEastAsia" w:cstheme="minorEastAsia"/>
          <w:snapToGrid w:val="0"/>
          <w:sz w:val="21"/>
          <w:szCs w:val="21"/>
          <w:highlight w:val="none"/>
        </w:rPr>
        <w:t>在投标文件资格审查部分</w:t>
      </w:r>
      <w:r>
        <w:rPr>
          <w:rFonts w:hint="eastAsia" w:asciiTheme="minorEastAsia" w:hAnsiTheme="minorEastAsia" w:eastAsiaTheme="minorEastAsia" w:cstheme="minorEastAsia"/>
          <w:bCs/>
          <w:snapToGrid w:val="0"/>
          <w:sz w:val="21"/>
          <w:szCs w:val="21"/>
          <w:highlight w:val="none"/>
        </w:rPr>
        <w:t>提供有效的带二维码标识的营业执照副本复印件，并加盖投标人单位公章。</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bCs/>
          <w:kern w:val="0"/>
          <w:sz w:val="21"/>
          <w:szCs w:val="21"/>
          <w:highlight w:val="none"/>
        </w:rPr>
        <w:t>（二）</w:t>
      </w:r>
      <w:r>
        <w:rPr>
          <w:rFonts w:hint="eastAsia" w:asciiTheme="minorEastAsia" w:hAnsiTheme="minorEastAsia" w:eastAsiaTheme="minorEastAsia" w:cstheme="minorEastAsia"/>
          <w:bCs/>
          <w:snapToGrid w:val="0"/>
          <w:sz w:val="21"/>
          <w:szCs w:val="21"/>
          <w:highlight w:val="none"/>
        </w:rPr>
        <w:t>资质条件</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bCs/>
          <w:snapToGrid w:val="0"/>
          <w:sz w:val="21"/>
          <w:szCs w:val="21"/>
          <w:highlight w:val="none"/>
        </w:rPr>
        <w:t>具备建设行政主管部门颁发的</w:t>
      </w:r>
      <w:r>
        <w:rPr>
          <w:rFonts w:hint="eastAsia" w:asciiTheme="minorEastAsia" w:hAnsiTheme="minorEastAsia" w:eastAsiaTheme="minorEastAsia" w:cstheme="minorEastAsia"/>
          <w:bCs/>
          <w:snapToGrid w:val="0"/>
          <w:sz w:val="21"/>
          <w:szCs w:val="21"/>
          <w:highlight w:val="none"/>
          <w:u w:val="single"/>
        </w:rPr>
        <w:t xml:space="preserve"> </w:t>
      </w:r>
      <w:r>
        <w:rPr>
          <w:rFonts w:hint="eastAsia" w:ascii="宋体" w:hAnsi="宋体" w:cs="宋体"/>
          <w:sz w:val="21"/>
          <w:szCs w:val="21"/>
          <w:highlight w:val="none"/>
          <w:u w:val="single"/>
          <w:lang w:val="en-US" w:eastAsia="zh-CN"/>
        </w:rPr>
        <w:t xml:space="preserve"> 建筑工程施工总承包三级 </w:t>
      </w:r>
      <w:r>
        <w:rPr>
          <w:rFonts w:hint="eastAsia" w:asciiTheme="minorEastAsia" w:hAnsiTheme="minorEastAsia" w:eastAsiaTheme="minorEastAsia" w:cstheme="minorEastAsia"/>
          <w:b/>
          <w:snapToGrid w:val="0"/>
          <w:sz w:val="21"/>
          <w:szCs w:val="21"/>
          <w:highlight w:val="none"/>
          <w:u w:val="single"/>
        </w:rPr>
        <w:t xml:space="preserve"> </w:t>
      </w:r>
      <w:r>
        <w:rPr>
          <w:rFonts w:hint="eastAsia" w:asciiTheme="minorEastAsia" w:hAnsiTheme="minorEastAsia" w:eastAsiaTheme="minorEastAsia" w:cstheme="minorEastAsia"/>
          <w:bCs/>
          <w:snapToGrid w:val="0"/>
          <w:sz w:val="21"/>
          <w:szCs w:val="21"/>
          <w:highlight w:val="none"/>
        </w:rPr>
        <w:t>及以上资质，并在人员、设备、资金等方面具备相应的施工能力。</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snapToGrid w:val="0"/>
          <w:sz w:val="21"/>
          <w:szCs w:val="21"/>
          <w:highlight w:val="none"/>
        </w:rPr>
      </w:pPr>
      <w:r>
        <w:rPr>
          <w:rFonts w:hint="eastAsia" w:asciiTheme="minorEastAsia" w:hAnsiTheme="minorEastAsia" w:eastAsiaTheme="minorEastAsia" w:cstheme="minorEastAsia"/>
          <w:snapToGrid w:val="0"/>
          <w:sz w:val="21"/>
          <w:szCs w:val="21"/>
          <w:highlight w:val="none"/>
        </w:rPr>
        <w:t>投标人须在投标文件资格审查部分提供有效的带二维码标识的资质证书复印件并加盖投标人单位公章。</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kern w:val="0"/>
          <w:sz w:val="21"/>
          <w:szCs w:val="21"/>
          <w:highlight w:val="none"/>
        </w:rPr>
        <w:t>（三</w:t>
      </w:r>
      <w:r>
        <w:rPr>
          <w:rFonts w:hint="eastAsia" w:asciiTheme="minorEastAsia" w:hAnsiTheme="minorEastAsia" w:eastAsiaTheme="minorEastAsia" w:cstheme="minorEastAsia"/>
          <w:bCs/>
          <w:snapToGrid w:val="0"/>
          <w:sz w:val="21"/>
          <w:szCs w:val="21"/>
          <w:highlight w:val="none"/>
        </w:rPr>
        <w:t>）财务要求</w:t>
      </w:r>
    </w:p>
    <w:p>
      <w:pPr>
        <w:adjustRightInd w:val="0"/>
        <w:snapToGrid w:val="0"/>
        <w:spacing w:line="360" w:lineRule="auto"/>
        <w:ind w:firstLine="413" w:firstLineChars="197"/>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bCs/>
          <w:snapToGrid w:val="0"/>
          <w:sz w:val="21"/>
          <w:szCs w:val="21"/>
          <w:highlight w:val="none"/>
          <w:u w:val="single"/>
        </w:rPr>
        <w:t>近两年（2018年度-2019年度）</w:t>
      </w:r>
      <w:r>
        <w:rPr>
          <w:rFonts w:hint="eastAsia" w:asciiTheme="minorEastAsia" w:hAnsiTheme="minorEastAsia" w:eastAsiaTheme="minorEastAsia" w:cstheme="minorEastAsia"/>
          <w:bCs/>
          <w:snapToGrid w:val="0"/>
          <w:sz w:val="21"/>
          <w:szCs w:val="21"/>
          <w:highlight w:val="none"/>
        </w:rPr>
        <w:t>财务状况良好且无亏损。</w:t>
      </w:r>
    </w:p>
    <w:p>
      <w:pPr>
        <w:adjustRightInd w:val="0"/>
        <w:snapToGrid w:val="0"/>
        <w:spacing w:line="360" w:lineRule="auto"/>
        <w:ind w:firstLine="413" w:firstLineChars="197"/>
        <w:rPr>
          <w:rFonts w:asciiTheme="minorEastAsia" w:hAnsiTheme="minorEastAsia" w:eastAsiaTheme="minorEastAsia" w:cstheme="minorEastAsia"/>
          <w:bCs/>
          <w:snapToGrid w:val="0"/>
          <w:sz w:val="21"/>
          <w:szCs w:val="21"/>
          <w:highlight w:val="none"/>
        </w:rPr>
      </w:pPr>
      <w:r>
        <w:rPr>
          <w:rFonts w:hint="eastAsia" w:asciiTheme="minorEastAsia" w:hAnsiTheme="minorEastAsia" w:eastAsiaTheme="minorEastAsia" w:cstheme="minorEastAsia"/>
          <w:bCs/>
          <w:snapToGrid w:val="0"/>
          <w:sz w:val="21"/>
          <w:szCs w:val="21"/>
          <w:highlight w:val="none"/>
        </w:rPr>
        <w:t>1、提供经会计师事务所或审计机构审计的财务会计报表，包括资产负债表、现金流量表、利润表</w:t>
      </w:r>
      <w:r>
        <w:rPr>
          <w:rFonts w:hint="eastAsia" w:asciiTheme="minorEastAsia" w:hAnsiTheme="minorEastAsia" w:eastAsiaTheme="minorEastAsia" w:cstheme="minorEastAsia"/>
          <w:color w:val="000000"/>
          <w:sz w:val="21"/>
          <w:szCs w:val="21"/>
          <w:highlight w:val="none"/>
          <w:shd w:val="clear" w:color="auto" w:fill="FFFFFF"/>
        </w:rPr>
        <w:t>和</w:t>
      </w:r>
      <w:r>
        <w:rPr>
          <w:rFonts w:hint="eastAsia" w:asciiTheme="minorEastAsia" w:hAnsiTheme="minorEastAsia" w:eastAsiaTheme="minorEastAsia" w:cstheme="minorEastAsia"/>
          <w:bCs/>
          <w:snapToGrid w:val="0"/>
          <w:sz w:val="21"/>
          <w:szCs w:val="21"/>
          <w:highlight w:val="none"/>
        </w:rPr>
        <w:t>财务报表附注的复印件并加盖投标人单位公章。</w:t>
      </w:r>
    </w:p>
    <w:p>
      <w:pPr>
        <w:adjustRightInd w:val="0"/>
        <w:snapToGrid w:val="0"/>
        <w:spacing w:line="360" w:lineRule="auto"/>
        <w:ind w:firstLine="413" w:firstLineChars="197"/>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2、</w:t>
      </w:r>
      <w:r>
        <w:rPr>
          <w:rFonts w:hint="eastAsia" w:asciiTheme="minorEastAsia" w:hAnsiTheme="minorEastAsia" w:eastAsiaTheme="minorEastAsia" w:cstheme="minorEastAsia"/>
          <w:bCs/>
          <w:snapToGrid w:val="0"/>
          <w:sz w:val="21"/>
          <w:szCs w:val="21"/>
          <w:highlight w:val="none"/>
        </w:rPr>
        <w:t>本年度新成立或成立不满一年的组织无法提供财务状况报告（表）的，可提供银行出具的资信证明复印件并加盖投标人单位公章。</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（四）</w:t>
      </w:r>
      <w:r>
        <w:rPr>
          <w:rFonts w:hint="eastAsia" w:asciiTheme="minorEastAsia" w:hAnsiTheme="minorEastAsia" w:eastAsiaTheme="minorEastAsia" w:cstheme="minorEastAsia"/>
          <w:snapToGrid w:val="0"/>
          <w:sz w:val="21"/>
          <w:szCs w:val="21"/>
          <w:highlight w:val="none"/>
        </w:rPr>
        <w:t>安全生产许可</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snapToGrid w:val="0"/>
          <w:sz w:val="21"/>
          <w:szCs w:val="21"/>
          <w:highlight w:val="none"/>
        </w:rPr>
      </w:pPr>
      <w:r>
        <w:rPr>
          <w:rFonts w:hint="eastAsia" w:asciiTheme="minorEastAsia" w:hAnsiTheme="minorEastAsia" w:eastAsiaTheme="minorEastAsia" w:cstheme="minorEastAsia"/>
          <w:snapToGrid w:val="0"/>
          <w:sz w:val="21"/>
          <w:szCs w:val="21"/>
          <w:highlight w:val="none"/>
        </w:rPr>
        <w:t>具备建设行政主管部门颁发的有效的安全生产许可证，企业主要负责人、拟担任该项目项目经理具备相应的由建设行政主管部门颁发的有效的安全生产考核合格证书。</w:t>
      </w:r>
    </w:p>
    <w:p>
      <w:pPr>
        <w:autoSpaceDE w:val="0"/>
        <w:autoSpaceDN w:val="0"/>
        <w:adjustRightInd w:val="0"/>
        <w:snapToGrid w:val="0"/>
        <w:spacing w:line="360" w:lineRule="auto"/>
        <w:ind w:firstLine="415" w:firstLineChars="198"/>
        <w:jc w:val="left"/>
        <w:rPr>
          <w:rFonts w:asciiTheme="minorEastAsia" w:hAnsiTheme="minorEastAsia" w:eastAsiaTheme="minorEastAsia" w:cstheme="minorEastAsia"/>
          <w:snapToGrid w:val="0"/>
          <w:sz w:val="21"/>
          <w:szCs w:val="21"/>
          <w:highlight w:val="none"/>
        </w:rPr>
      </w:pPr>
      <w:r>
        <w:rPr>
          <w:rFonts w:hint="eastAsia" w:asciiTheme="minorEastAsia" w:hAnsiTheme="minorEastAsia" w:eastAsiaTheme="minorEastAsia" w:cstheme="minorEastAsia"/>
          <w:snapToGrid w:val="0"/>
          <w:sz w:val="21"/>
          <w:szCs w:val="21"/>
          <w:highlight w:val="none"/>
        </w:rPr>
        <w:t>投标人须在投标文件资格审查部分提供有效的安全生产许可证及企业主要负责人、拟担任该项目项目经理安全生产考核合格证书复印件并加盖投标人单位公章。</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（五）业绩要求</w:t>
      </w:r>
    </w:p>
    <w:p>
      <w:pPr>
        <w:autoSpaceDE w:val="0"/>
        <w:autoSpaceDN w:val="0"/>
        <w:adjustRightInd w:val="0"/>
        <w:snapToGrid w:val="0"/>
        <w:spacing w:line="360" w:lineRule="auto"/>
        <w:ind w:firstLine="411" w:firstLineChars="196"/>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须提供至少一个</w:t>
      </w:r>
      <w:r>
        <w:rPr>
          <w:rFonts w:hint="eastAsia" w:ascii="宋体" w:hAnsi="宋体" w:cs="宋体"/>
          <w:sz w:val="21"/>
          <w:szCs w:val="21"/>
          <w:highlight w:val="none"/>
          <w:u w:val="single"/>
          <w:lang w:val="en-US" w:eastAsia="zh-CN"/>
        </w:rPr>
        <w:t>2017年1月1日至今</w:t>
      </w:r>
      <w:r>
        <w:rPr>
          <w:rFonts w:hint="eastAsia" w:ascii="宋体" w:hAnsi="宋体" w:cs="宋体"/>
          <w:sz w:val="21"/>
          <w:szCs w:val="21"/>
          <w:highlight w:val="none"/>
          <w:lang w:val="en-US" w:eastAsia="zh-CN"/>
        </w:rPr>
        <w:t>（以竣工时间为准）竣工验收合格且工程造价</w:t>
      </w:r>
      <w:r>
        <w:rPr>
          <w:rFonts w:hint="eastAsia" w:ascii="宋体" w:hAnsi="宋体" w:cs="宋体"/>
          <w:sz w:val="21"/>
          <w:szCs w:val="21"/>
          <w:highlight w:val="none"/>
          <w:u w:val="single"/>
          <w:lang w:val="en-US" w:eastAsia="zh-CN"/>
        </w:rPr>
        <w:t xml:space="preserve"> 70 </w:t>
      </w:r>
      <w:r>
        <w:rPr>
          <w:rFonts w:hint="eastAsia" w:ascii="宋体" w:hAnsi="宋体" w:cs="宋体"/>
          <w:sz w:val="21"/>
          <w:szCs w:val="21"/>
          <w:highlight w:val="none"/>
          <w:lang w:val="en-US" w:eastAsia="zh-CN"/>
        </w:rPr>
        <w:t>万元及以上的建筑工程类施工业绩，并在人员、设备、资金等方面具备相应的施工能力。</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napToGrid w:val="0"/>
          <w:sz w:val="21"/>
          <w:szCs w:val="21"/>
          <w:highlight w:val="none"/>
        </w:rPr>
        <w:t>投标人</w:t>
      </w:r>
      <w:r>
        <w:rPr>
          <w:rFonts w:hint="eastAsia" w:asciiTheme="minorEastAsia" w:hAnsiTheme="minorEastAsia" w:eastAsiaTheme="minorEastAsia" w:cstheme="minorEastAsia"/>
          <w:sz w:val="21"/>
          <w:szCs w:val="21"/>
          <w:highlight w:val="none"/>
        </w:rPr>
        <w:t>须提供已完工程的施工合同和竣工验收证明复印件并加盖</w:t>
      </w:r>
      <w:r>
        <w:rPr>
          <w:rFonts w:hint="eastAsia" w:asciiTheme="minorEastAsia" w:hAnsiTheme="minorEastAsia" w:eastAsiaTheme="minorEastAsia" w:cstheme="minorEastAsia"/>
          <w:snapToGrid w:val="0"/>
          <w:sz w:val="21"/>
          <w:szCs w:val="21"/>
          <w:highlight w:val="none"/>
        </w:rPr>
        <w:t>投标人</w:t>
      </w:r>
      <w:r>
        <w:rPr>
          <w:rFonts w:hint="eastAsia" w:asciiTheme="minorEastAsia" w:hAnsiTheme="minorEastAsia" w:eastAsiaTheme="minorEastAsia" w:cstheme="minorEastAsia"/>
          <w:sz w:val="21"/>
          <w:szCs w:val="21"/>
          <w:highlight w:val="none"/>
        </w:rPr>
        <w:t>单位公章。&lt;若前述证明材料不能完整描述工程项目特征时，投标人应提供业主书面证明材料（内容须包含工程名称、规模大小</w:t>
      </w:r>
      <w:r>
        <w:rPr>
          <w:rFonts w:hint="eastAsia" w:asciiTheme="minorEastAsia" w:hAnsiTheme="minorEastAsia" w:eastAsiaTheme="minorEastAsia" w:cstheme="minorEastAsia"/>
          <w:sz w:val="21"/>
          <w:szCs w:val="21"/>
          <w:highlight w:val="none"/>
          <w:lang w:eastAsia="zh-CN"/>
        </w:rPr>
        <w:t>、竣工时间</w:t>
      </w:r>
      <w:r>
        <w:rPr>
          <w:rFonts w:hint="eastAsia" w:asciiTheme="minorEastAsia" w:hAnsiTheme="minorEastAsia" w:eastAsiaTheme="minorEastAsia" w:cstheme="minorEastAsia"/>
          <w:sz w:val="21"/>
          <w:szCs w:val="21"/>
          <w:highlight w:val="none"/>
        </w:rPr>
        <w:t>等内容），以补充对其业绩工程项目特征的完整描述&gt;。</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（六）信誉要求（由投标人自行声明是否满足下述信誉要求，若弄虚作假，一经查实取消承包资格）</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（1）近三年</w:t>
      </w:r>
      <w:r>
        <w:rPr>
          <w:rFonts w:hint="eastAsia" w:asciiTheme="minorEastAsia" w:hAnsiTheme="minorEastAsia" w:eastAsiaTheme="minorEastAsia" w:cstheme="minorEastAsia"/>
          <w:kern w:val="0"/>
          <w:sz w:val="21"/>
          <w:szCs w:val="21"/>
          <w:highlight w:val="none"/>
          <w:u w:val="single"/>
        </w:rPr>
        <w:t>（2017年1月1日至投标截止时间止</w:t>
      </w:r>
      <w:r>
        <w:rPr>
          <w:rFonts w:hint="eastAsia" w:asciiTheme="minorEastAsia" w:hAnsiTheme="minorEastAsia" w:eastAsiaTheme="minorEastAsia" w:cstheme="minorEastAsia"/>
          <w:kern w:val="0"/>
          <w:sz w:val="21"/>
          <w:szCs w:val="21"/>
          <w:highlight w:val="none"/>
        </w:rPr>
        <w:t>）未被重庆市有关行政部门暂停投标资格或被暂停投标资格但期限已满（受到行政处罚的须提供行政处罚情况说明及真实性承诺）。</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（2）企业诚信：</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①最近三年没有出现违法违规或失信行为；</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②最近三年没有拖欠劳务费的有效投诉记录；</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③最近三年没有无故弃标的不良记录。</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（3）报名承包商在“信用中国”网站（www.creditchina.gov.cn）或各级信用信息平台未列入失信或执行人名单（报名承包商提供查询结果）。近</w:t>
      </w:r>
      <w:r>
        <w:rPr>
          <w:rFonts w:hint="eastAsia" w:asciiTheme="minorEastAsia" w:hAnsiTheme="minorEastAsia" w:eastAsiaTheme="minorEastAsia" w:cstheme="minorEastAsia"/>
          <w:kern w:val="0"/>
          <w:sz w:val="21"/>
          <w:szCs w:val="21"/>
          <w:highlight w:val="none"/>
          <w:lang w:eastAsia="zh-CN"/>
        </w:rPr>
        <w:t>三</w:t>
      </w:r>
      <w:r>
        <w:rPr>
          <w:rFonts w:hint="eastAsia" w:asciiTheme="minorEastAsia" w:hAnsiTheme="minorEastAsia" w:eastAsiaTheme="minorEastAsia" w:cstheme="minorEastAsia"/>
          <w:kern w:val="0"/>
          <w:sz w:val="21"/>
          <w:szCs w:val="21"/>
          <w:highlight w:val="none"/>
        </w:rPr>
        <w:t>年来（201</w:t>
      </w:r>
      <w:r>
        <w:rPr>
          <w:rFonts w:hint="eastAsia" w:asciiTheme="minorEastAsia" w:hAnsiTheme="minorEastAsia" w:eastAsiaTheme="minorEastAsia" w:cstheme="minorEastAsia"/>
          <w:kern w:val="0"/>
          <w:sz w:val="21"/>
          <w:szCs w:val="21"/>
          <w:highlight w:val="none"/>
          <w:lang w:val="en-US" w:eastAsia="zh-CN"/>
        </w:rPr>
        <w:t>7</w:t>
      </w:r>
      <w:r>
        <w:rPr>
          <w:rFonts w:hint="eastAsia" w:asciiTheme="minorEastAsia" w:hAnsiTheme="minorEastAsia" w:eastAsiaTheme="minorEastAsia" w:cstheme="minorEastAsia"/>
          <w:kern w:val="0"/>
          <w:sz w:val="21"/>
          <w:szCs w:val="21"/>
          <w:highlight w:val="none"/>
        </w:rPr>
        <w:t>年1月1日至今）报名承包商、法人代表、拟委任的项目经理（或项目负责人）无行贿犯罪行为（报名承包商自行承诺）。发包人将对中选候选人“信用中国”相关信息进行复核。如有弄虚作假，一经查实，将取消其投标资格并追究其法律责任，投标保证金不予退还。</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提供：信誉声明原件、信用报告打印件并加盖投标人单位公章。</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注：（1）、（2）由投标人自行声明（格式自拟），若声明与实际不符，将被取消投标或中选资格，其投标保证金不予退还,并追究其相应的法律责任。</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（七）项目经理资格要求</w:t>
      </w:r>
    </w:p>
    <w:p>
      <w:pPr>
        <w:widowControl/>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（1）项目经理必须已在投标人单位注册并应具备</w:t>
      </w:r>
      <w:r>
        <w:rPr>
          <w:rFonts w:hint="eastAsia" w:asciiTheme="minorEastAsia" w:hAnsiTheme="minorEastAsia" w:eastAsiaTheme="minorEastAsia" w:cstheme="minorEastAsia"/>
          <w:b w:val="0"/>
          <w:bCs w:val="0"/>
          <w:kern w:val="0"/>
          <w:sz w:val="21"/>
          <w:szCs w:val="21"/>
          <w:highlight w:val="none"/>
          <w:u w:val="single"/>
        </w:rPr>
        <w:t xml:space="preserve"> </w:t>
      </w:r>
      <w:r>
        <w:rPr>
          <w:rFonts w:hint="eastAsia" w:asciiTheme="minorEastAsia" w:hAnsiTheme="minorEastAsia" w:eastAsiaTheme="minorEastAsia" w:cstheme="minorEastAsia"/>
          <w:b w:val="0"/>
          <w:bCs w:val="0"/>
          <w:kern w:val="0"/>
          <w:sz w:val="21"/>
          <w:szCs w:val="21"/>
          <w:highlight w:val="none"/>
          <w:u w:val="single"/>
          <w:lang w:eastAsia="zh-CN"/>
        </w:rPr>
        <w:t>建筑工程二级</w:t>
      </w:r>
      <w:r>
        <w:rPr>
          <w:rFonts w:hint="eastAsia" w:asciiTheme="minorEastAsia" w:hAnsiTheme="minorEastAsia" w:eastAsiaTheme="minorEastAsia" w:cstheme="minorEastAsia"/>
          <w:b/>
          <w:bCs/>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及以上注册建造师执业资格、中级及以上职称，投标人作出</w:t>
      </w:r>
      <w:r>
        <w:rPr>
          <w:rFonts w:hint="eastAsia" w:ascii="宋体" w:hAnsi="宋体" w:cs="宋体"/>
          <w:color w:val="000000"/>
          <w:kern w:val="0"/>
          <w:sz w:val="21"/>
          <w:szCs w:val="21"/>
          <w:highlight w:val="none"/>
          <w:lang w:bidi="ar"/>
        </w:rPr>
        <w:t>项目经理到岗履职的承诺（自行承诺拟派项目经理中标后只能在本项目任职，签订合同时拟派的项目经理必须与投标文件中的项目经理一致）</w:t>
      </w:r>
      <w:r>
        <w:rPr>
          <w:rFonts w:hint="eastAsia" w:asciiTheme="minorEastAsia" w:hAnsiTheme="minorEastAsia" w:eastAsiaTheme="minorEastAsia" w:cstheme="minorEastAsia"/>
          <w:kern w:val="0"/>
          <w:sz w:val="21"/>
          <w:szCs w:val="21"/>
          <w:highlight w:val="none"/>
        </w:rPr>
        <w:t>，否则将按</w:t>
      </w:r>
      <w:r>
        <w:rPr>
          <w:rFonts w:hint="eastAsia" w:ascii="宋体" w:hAnsi="宋体" w:cs="宋体"/>
          <w:color w:val="000000"/>
          <w:kern w:val="0"/>
          <w:sz w:val="21"/>
          <w:szCs w:val="21"/>
          <w:highlight w:val="none"/>
          <w:lang w:bidi="ar"/>
        </w:rPr>
        <w:t>否决投标处理</w:t>
      </w:r>
      <w:r>
        <w:rPr>
          <w:rFonts w:hint="eastAsia" w:asciiTheme="minorEastAsia" w:hAnsiTheme="minorEastAsia" w:eastAsiaTheme="minorEastAsia" w:cstheme="minorEastAsia"/>
          <w:kern w:val="0"/>
          <w:sz w:val="21"/>
          <w:szCs w:val="21"/>
          <w:highlight w:val="none"/>
        </w:rPr>
        <w:t>。</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 提供有效的建造师执业资格注册证、职称证、“三类人员”B证、</w:t>
      </w:r>
      <w:r>
        <w:rPr>
          <w:rFonts w:hint="eastAsia" w:asciiTheme="minorEastAsia" w:hAnsiTheme="minorEastAsia" w:eastAsiaTheme="minorEastAsia" w:cstheme="minorEastAsia"/>
          <w:sz w:val="21"/>
          <w:szCs w:val="21"/>
          <w:highlight w:val="none"/>
          <w:u w:val="single"/>
        </w:rPr>
        <w:t>2020年1月至2020年</w:t>
      </w:r>
      <w:r>
        <w:rPr>
          <w:rFonts w:hint="eastAsia" w:asciiTheme="minorEastAsia" w:hAnsiTheme="minorEastAsia" w:eastAsiaTheme="minorEastAsia" w:cstheme="minorEastAsia"/>
          <w:sz w:val="21"/>
          <w:szCs w:val="21"/>
          <w:highlight w:val="none"/>
          <w:u w:val="single"/>
          <w:lang w:val="en-US" w:eastAsia="zh-CN"/>
        </w:rPr>
        <w:t>9</w:t>
      </w:r>
      <w:r>
        <w:rPr>
          <w:rFonts w:hint="eastAsia" w:asciiTheme="minorEastAsia" w:hAnsiTheme="minorEastAsia" w:eastAsiaTheme="minorEastAsia" w:cstheme="minorEastAsia"/>
          <w:sz w:val="21"/>
          <w:szCs w:val="21"/>
          <w:highlight w:val="none"/>
          <w:u w:val="single"/>
        </w:rPr>
        <w:t>月</w:t>
      </w:r>
      <w:r>
        <w:rPr>
          <w:rFonts w:hint="eastAsia" w:asciiTheme="minorEastAsia" w:hAnsiTheme="minorEastAsia" w:eastAsiaTheme="minorEastAsia" w:cstheme="minorEastAsia"/>
          <w:sz w:val="21"/>
          <w:szCs w:val="21"/>
          <w:highlight w:val="none"/>
        </w:rPr>
        <w:t>社保部门出具的养老保险缴纳证明等所有资料的复印件并加盖投标人单位公章。</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（八）项目技术负责人</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（1）应具有</w:t>
      </w:r>
      <w:r>
        <w:rPr>
          <w:rFonts w:hint="eastAsia" w:asciiTheme="minorEastAsia" w:hAnsiTheme="minorEastAsia" w:eastAsiaTheme="minorEastAsia" w:cstheme="minorEastAsia"/>
          <w:sz w:val="21"/>
          <w:szCs w:val="21"/>
          <w:highlight w:val="none"/>
          <w:u w:val="single"/>
          <w:lang w:val="en-US" w:eastAsia="zh-CN"/>
        </w:rPr>
        <w:t xml:space="preserve">  工程类</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及以上职称，且为本单位人员。</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（2）提供技术负责人职称证、</w:t>
      </w:r>
      <w:r>
        <w:rPr>
          <w:rFonts w:hint="eastAsia" w:asciiTheme="minorEastAsia" w:hAnsiTheme="minorEastAsia" w:eastAsiaTheme="minorEastAsia" w:cstheme="minorEastAsia"/>
          <w:sz w:val="21"/>
          <w:szCs w:val="21"/>
          <w:highlight w:val="none"/>
          <w:u w:val="single"/>
        </w:rPr>
        <w:t>2020年1月至2020年</w:t>
      </w:r>
      <w:r>
        <w:rPr>
          <w:rFonts w:hint="eastAsia" w:asciiTheme="minorEastAsia" w:hAnsiTheme="minorEastAsia" w:eastAsiaTheme="minorEastAsia" w:cstheme="minorEastAsia"/>
          <w:sz w:val="21"/>
          <w:szCs w:val="21"/>
          <w:highlight w:val="none"/>
          <w:u w:val="single"/>
          <w:lang w:val="en-US" w:eastAsia="zh-CN"/>
        </w:rPr>
        <w:t>9</w:t>
      </w:r>
      <w:r>
        <w:rPr>
          <w:rFonts w:hint="eastAsia" w:asciiTheme="minorEastAsia" w:hAnsiTheme="minorEastAsia" w:eastAsiaTheme="minorEastAsia" w:cstheme="minorEastAsia"/>
          <w:sz w:val="21"/>
          <w:szCs w:val="21"/>
          <w:highlight w:val="none"/>
          <w:u w:val="single"/>
        </w:rPr>
        <w:t>月</w:t>
      </w:r>
      <w:r>
        <w:rPr>
          <w:rFonts w:hint="eastAsia" w:asciiTheme="minorEastAsia" w:hAnsiTheme="minorEastAsia" w:eastAsiaTheme="minorEastAsia" w:cstheme="minorEastAsia"/>
          <w:sz w:val="21"/>
          <w:szCs w:val="21"/>
          <w:highlight w:val="none"/>
        </w:rPr>
        <w:t>社保部门出具的养老保险缴纳证明等所有资料的复印件并加盖投标人单位公章。</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（九）主要管理人员</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投标人自行承诺中标后在签订合同之前，项目管理班子人员具体设置须按照《重庆市房屋建筑与市政基础设施工程现场施工从业人员配备标准》（DBJ50-157-2013）及重庆市建委岗位培训相关文件规定配置，并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招标人造成损失的，投标人依法承担违约赔偿责任。投标人须在投标文件资格审查部分附承诺函（格式自拟）。 </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（十）委托代理人 </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本项目委托代理人必须为投标人单位职工。授权委托代理人须在递交投标文件时</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同时提供</w:t>
      </w:r>
      <w:r>
        <w:rPr>
          <w:rFonts w:hint="eastAsia" w:asciiTheme="minorEastAsia" w:hAnsiTheme="minorEastAsia" w:eastAsiaTheme="minorEastAsia" w:cstheme="minorEastAsia"/>
          <w:sz w:val="21"/>
          <w:szCs w:val="21"/>
          <w:highlight w:val="none"/>
          <w:lang w:eastAsia="zh-CN"/>
        </w:rPr>
        <w:t>投标人营业执照复印件和法定代表人</w:t>
      </w:r>
      <w:r>
        <w:rPr>
          <w:rFonts w:hint="eastAsia" w:asciiTheme="minorEastAsia" w:hAnsiTheme="minorEastAsia" w:eastAsiaTheme="minorEastAsia" w:cstheme="minorEastAsia"/>
          <w:sz w:val="21"/>
          <w:szCs w:val="21"/>
          <w:highlight w:val="none"/>
        </w:rPr>
        <w:t>为该委托代理人出具的授权委托书，以及为其缴纳的养老保险证明复印件。否则，将按否决投标处理。</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备注：1、以上所有复印件资料的原件（网上截图除外）必须带至抽取现场备查，发包人和监督部门审查时核验有关证明和证件的原件。</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2、投标文件中对养老保险的要求为：项目经理、项目技术负责人和委托代理人的养老保险证明期限为</w:t>
      </w:r>
      <w:r>
        <w:rPr>
          <w:rFonts w:hint="eastAsia" w:asciiTheme="minorEastAsia" w:hAnsiTheme="minorEastAsia" w:eastAsiaTheme="minorEastAsia" w:cstheme="minorEastAsia"/>
          <w:sz w:val="21"/>
          <w:szCs w:val="21"/>
          <w:highlight w:val="none"/>
          <w:u w:val="single"/>
        </w:rPr>
        <w:t xml:space="preserve"> 2020年1月至2020年</w:t>
      </w:r>
      <w:r>
        <w:rPr>
          <w:rFonts w:hint="eastAsia" w:asciiTheme="minorEastAsia" w:hAnsiTheme="minorEastAsia" w:eastAsiaTheme="minorEastAsia" w:cstheme="minorEastAsia"/>
          <w:sz w:val="21"/>
          <w:szCs w:val="21"/>
          <w:highlight w:val="none"/>
          <w:u w:val="single"/>
          <w:lang w:val="en-US" w:eastAsia="zh-CN"/>
        </w:rPr>
        <w:t>9</w:t>
      </w:r>
      <w:r>
        <w:rPr>
          <w:rFonts w:hint="eastAsia" w:asciiTheme="minorEastAsia" w:hAnsiTheme="minorEastAsia" w:eastAsiaTheme="minorEastAsia" w:cstheme="minorEastAsia"/>
          <w:sz w:val="21"/>
          <w:szCs w:val="21"/>
          <w:highlight w:val="none"/>
          <w:u w:val="single"/>
        </w:rPr>
        <w:t>月</w:t>
      </w:r>
      <w:r>
        <w:rPr>
          <w:rFonts w:hint="eastAsia" w:asciiTheme="minorEastAsia" w:hAnsiTheme="minorEastAsia" w:eastAsiaTheme="minorEastAsia" w:cstheme="minorEastAsia"/>
          <w:sz w:val="21"/>
          <w:szCs w:val="21"/>
          <w:highlight w:val="none"/>
        </w:rPr>
        <w:t>的连续养老保险。提供的养老保险参保证明（个人），必须包含身份证号（或社保号）和参保基本情况、参保缴费明细（养老保险），并带有社保部门印章（或有效的电子印章）。</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（十一）其他要求</w:t>
      </w:r>
    </w:p>
    <w:p>
      <w:pPr>
        <w:pStyle w:val="13"/>
        <w:shd w:val="clear" w:color="auto" w:fill="FFFFFF"/>
        <w:adjustRightInd w:val="0"/>
        <w:snapToGrid w:val="0"/>
        <w:spacing w:before="0" w:beforeAutospacing="0" w:after="0" w:afterAutospacing="0" w:line="360" w:lineRule="auto"/>
        <w:ind w:firstLine="315" w:firstLineChars="150"/>
        <w:jc w:val="both"/>
        <w:rPr>
          <w:rFonts w:hint="eastAsia"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sz w:val="21"/>
          <w:szCs w:val="21"/>
          <w:highlight w:val="none"/>
        </w:rPr>
        <w:t>（1）项目经理未经发包人同意中选后不得随意更换（不可抗力因素除外），未经允许更换的，发包人有权终止合同，</w:t>
      </w:r>
      <w:r>
        <w:rPr>
          <w:rFonts w:hint="eastAsia" w:asciiTheme="minorEastAsia" w:hAnsiTheme="minorEastAsia" w:eastAsiaTheme="minorEastAsia" w:cstheme="minorEastAsia"/>
          <w:color w:val="000000"/>
          <w:kern w:val="2"/>
          <w:sz w:val="21"/>
          <w:szCs w:val="21"/>
          <w:highlight w:val="none"/>
          <w:shd w:val="clear" w:color="auto" w:fill="FFFFFF"/>
        </w:rPr>
        <w:t>履约保证金不予退还，报相关部门处理，</w:t>
      </w:r>
      <w:r>
        <w:rPr>
          <w:rFonts w:hint="eastAsia" w:asciiTheme="minorEastAsia" w:hAnsiTheme="minorEastAsia" w:eastAsiaTheme="minorEastAsia" w:cstheme="minorEastAsia"/>
          <w:sz w:val="21"/>
          <w:szCs w:val="21"/>
          <w:highlight w:val="none"/>
        </w:rPr>
        <w:t>并处5万元违约金；发包人允许更换的，处1万元违约金。</w:t>
      </w:r>
      <w:r>
        <w:rPr>
          <w:rFonts w:hint="eastAsia" w:asciiTheme="minorEastAsia" w:hAnsiTheme="minorEastAsia" w:eastAsiaTheme="minorEastAsia" w:cstheme="minorEastAsia"/>
          <w:color w:val="000000"/>
          <w:kern w:val="2"/>
          <w:sz w:val="21"/>
          <w:szCs w:val="21"/>
          <w:highlight w:val="none"/>
          <w:shd w:val="clear" w:color="auto" w:fill="FFFFFF"/>
        </w:rPr>
        <w:t>（投标人自行承诺提供承诺书，格式自拟）。</w:t>
      </w:r>
    </w:p>
    <w:p>
      <w:pPr>
        <w:pStyle w:val="13"/>
        <w:shd w:val="clear" w:color="auto" w:fill="FFFFFF"/>
        <w:adjustRightInd w:val="0"/>
        <w:snapToGrid w:val="0"/>
        <w:spacing w:before="0" w:beforeAutospacing="0" w:after="0" w:afterAutospacing="0" w:line="360" w:lineRule="auto"/>
        <w:ind w:firstLine="315" w:firstLineChars="150"/>
        <w:rPr>
          <w:rFonts w:hint="eastAsia"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color w:val="000000"/>
          <w:kern w:val="2"/>
          <w:sz w:val="21"/>
          <w:szCs w:val="21"/>
          <w:highlight w:val="none"/>
          <w:shd w:val="clear" w:color="auto" w:fill="FFFFFF"/>
        </w:rPr>
        <w:t>（2）技术负责人</w:t>
      </w:r>
      <w:r>
        <w:rPr>
          <w:rFonts w:hint="eastAsia" w:asciiTheme="minorEastAsia" w:hAnsiTheme="minorEastAsia" w:eastAsiaTheme="minorEastAsia" w:cstheme="minorEastAsia"/>
          <w:sz w:val="21"/>
          <w:szCs w:val="21"/>
          <w:highlight w:val="none"/>
        </w:rPr>
        <w:t>未经发包人同意中选后不得随意更换（不可抗力因素除外），未经允许更换的，发包人有权终止合同，</w:t>
      </w:r>
      <w:r>
        <w:rPr>
          <w:rFonts w:hint="eastAsia" w:asciiTheme="minorEastAsia" w:hAnsiTheme="minorEastAsia" w:eastAsiaTheme="minorEastAsia" w:cstheme="minorEastAsia"/>
          <w:color w:val="000000"/>
          <w:kern w:val="2"/>
          <w:sz w:val="21"/>
          <w:szCs w:val="21"/>
          <w:highlight w:val="none"/>
          <w:shd w:val="clear" w:color="auto" w:fill="FFFFFF"/>
        </w:rPr>
        <w:t>履约保证金不予退还，报相关部门处理，</w:t>
      </w:r>
      <w:r>
        <w:rPr>
          <w:rFonts w:hint="eastAsia" w:asciiTheme="minorEastAsia" w:hAnsiTheme="minorEastAsia" w:eastAsiaTheme="minorEastAsia" w:cstheme="minorEastAsia"/>
          <w:sz w:val="21"/>
          <w:szCs w:val="21"/>
          <w:highlight w:val="none"/>
        </w:rPr>
        <w:t>并处1万元违约金；发包人允许更换的，处5千元违约金。</w:t>
      </w:r>
      <w:r>
        <w:rPr>
          <w:rFonts w:hint="eastAsia" w:asciiTheme="minorEastAsia" w:hAnsiTheme="minorEastAsia" w:eastAsiaTheme="minorEastAsia" w:cstheme="minorEastAsia"/>
          <w:color w:val="000000"/>
          <w:kern w:val="2"/>
          <w:sz w:val="21"/>
          <w:szCs w:val="21"/>
          <w:highlight w:val="none"/>
          <w:shd w:val="clear" w:color="auto" w:fill="FFFFFF"/>
        </w:rPr>
        <w:t>（投标人自行承诺提供承诺书，格式自拟）。</w:t>
      </w:r>
    </w:p>
    <w:p>
      <w:pPr>
        <w:pStyle w:val="13"/>
        <w:shd w:val="clear" w:color="auto" w:fill="FFFFFF"/>
        <w:adjustRightInd w:val="0"/>
        <w:snapToGrid w:val="0"/>
        <w:spacing w:before="0" w:beforeAutospacing="0" w:after="0" w:afterAutospacing="0" w:line="360" w:lineRule="auto"/>
        <w:ind w:firstLine="472"/>
        <w:rPr>
          <w:rFonts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color w:val="000000"/>
          <w:kern w:val="2"/>
          <w:sz w:val="21"/>
          <w:szCs w:val="21"/>
          <w:highlight w:val="none"/>
          <w:shd w:val="clear" w:color="auto" w:fill="FFFFFF"/>
        </w:rPr>
        <w:t>（3）报名承包商应提供《诚信承诺书》，违反自行承诺条款任意一项的，发包人有权取消中选资格或终止合同，并不予退还其投标保证金或按合同违约条款处理。《诚信承诺书》格式见“第五篇 报名文件格式”。未按要求提供《诚信承诺书》的报名承包商，作否决投标处理（报名文件不予退还）。</w:t>
      </w:r>
    </w:p>
    <w:p>
      <w:pPr>
        <w:pStyle w:val="13"/>
        <w:shd w:val="clear" w:color="auto" w:fill="FFFFFF"/>
        <w:adjustRightInd w:val="0"/>
        <w:snapToGrid w:val="0"/>
        <w:spacing w:before="0" w:beforeAutospacing="0" w:after="0" w:afterAutospacing="0" w:line="360" w:lineRule="auto"/>
        <w:ind w:firstLine="472"/>
        <w:rPr>
          <w:rFonts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color w:val="000000"/>
          <w:kern w:val="2"/>
          <w:sz w:val="21"/>
          <w:szCs w:val="21"/>
          <w:highlight w:val="none"/>
          <w:shd w:val="clear" w:color="auto" w:fill="FFFFFF"/>
        </w:rPr>
        <w:t>（4）报名承包商需携带“三、报名承包商的资格条件、能力和信誉”中要求的所有复印件的原件备查</w:t>
      </w:r>
      <w:r>
        <w:rPr>
          <w:rFonts w:hint="eastAsia" w:hAnsi="宋体"/>
          <w:color w:val="404040" w:themeColor="text1"/>
          <w:sz w:val="21"/>
          <w:szCs w:val="21"/>
          <w:highlight w:val="none"/>
          <w14:textFill>
            <w14:solidFill>
              <w14:schemeClr w14:val="tx1"/>
            </w14:solidFill>
          </w14:textFill>
        </w:rPr>
        <w:t>（跨地区承揽业务的企业资质证书可不提供原件）,</w:t>
      </w:r>
      <w:r>
        <w:rPr>
          <w:rFonts w:hint="eastAsia" w:asciiTheme="minorEastAsia" w:hAnsiTheme="minorEastAsia" w:eastAsiaTheme="minorEastAsia" w:cstheme="minorEastAsia"/>
          <w:color w:val="000000"/>
          <w:kern w:val="2"/>
          <w:sz w:val="21"/>
          <w:szCs w:val="21"/>
          <w:highlight w:val="none"/>
          <w:shd w:val="clear" w:color="auto" w:fill="FFFFFF"/>
        </w:rPr>
        <w:t>报名审查时核验有关证明和证件的原件。若报名承包商不能提供相关证明和证件的原件，将按否定投标处理。若经审查复印件与原件不一致的，将按否决投标处理。</w:t>
      </w:r>
    </w:p>
    <w:p>
      <w:pPr>
        <w:pStyle w:val="13"/>
        <w:shd w:val="clear" w:color="auto" w:fill="FFFFFF"/>
        <w:adjustRightInd w:val="0"/>
        <w:snapToGrid w:val="0"/>
        <w:spacing w:before="0" w:beforeAutospacing="0" w:after="0" w:afterAutospacing="0" w:line="360" w:lineRule="auto"/>
        <w:ind w:firstLine="472"/>
        <w:rPr>
          <w:rFonts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color w:val="000000"/>
          <w:kern w:val="2"/>
          <w:sz w:val="21"/>
          <w:szCs w:val="21"/>
          <w:highlight w:val="none"/>
          <w:shd w:val="clear" w:color="auto" w:fill="FFFFFF"/>
        </w:rPr>
        <w:t>（5）被相关部门列入不诚信名单的报名承包商的合格报名文件，作否决投标处理。</w:t>
      </w:r>
    </w:p>
    <w:p>
      <w:pPr>
        <w:pStyle w:val="13"/>
        <w:shd w:val="clear" w:color="auto" w:fill="FFFFFF"/>
        <w:adjustRightInd w:val="0"/>
        <w:snapToGrid w:val="0"/>
        <w:spacing w:before="0" w:beforeAutospacing="0" w:after="0" w:afterAutospacing="0" w:line="360" w:lineRule="auto"/>
        <w:ind w:firstLine="472"/>
        <w:rPr>
          <w:rFonts w:asciiTheme="minorEastAsia" w:hAnsiTheme="minorEastAsia" w:eastAsiaTheme="minorEastAsia" w:cstheme="minorEastAsia"/>
          <w:color w:val="000000"/>
          <w:kern w:val="2"/>
          <w:sz w:val="21"/>
          <w:szCs w:val="21"/>
          <w:highlight w:val="none"/>
          <w:shd w:val="clear" w:color="auto" w:fill="FFFFFF"/>
        </w:rPr>
      </w:pPr>
      <w:r>
        <w:rPr>
          <w:rFonts w:hint="eastAsia" w:asciiTheme="minorEastAsia" w:hAnsiTheme="minorEastAsia" w:eastAsiaTheme="minorEastAsia" w:cstheme="minorEastAsia"/>
          <w:color w:val="000000"/>
          <w:kern w:val="2"/>
          <w:sz w:val="21"/>
          <w:szCs w:val="21"/>
          <w:highlight w:val="none"/>
          <w:shd w:val="clear" w:color="auto" w:fill="FFFFFF"/>
        </w:rPr>
        <w:t>（6）报名承包商如有提供虚假资质、业绩等资料或有无故弃标等失信行为，发包人有权取消中选资格，报名保证金不予退还，并报相关部门处理。已经签订合同的，有权终止合同，履约保证金不予退还，并报相关部门处理。</w:t>
      </w:r>
    </w:p>
    <w:p>
      <w:pPr>
        <w:adjustRightInd w:val="0"/>
        <w:snapToGrid w:val="0"/>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四、工程计量计价及工程结算</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（一）</w:t>
      </w:r>
      <w:r>
        <w:rPr>
          <w:rFonts w:hint="eastAsia" w:asciiTheme="minorEastAsia" w:hAnsiTheme="minorEastAsia" w:eastAsiaTheme="minorEastAsia" w:cstheme="minorEastAsia"/>
          <w:sz w:val="21"/>
          <w:szCs w:val="21"/>
          <w:highlight w:val="none"/>
        </w:rPr>
        <w:t>本工程发包价为</w:t>
      </w:r>
      <w:r>
        <w:rPr>
          <w:rFonts w:hint="eastAsia" w:ascii="宋体" w:hAnsi="宋体" w:cs="宋体"/>
          <w:sz w:val="21"/>
          <w:szCs w:val="21"/>
          <w:highlight w:val="none"/>
          <w:u w:val="single"/>
          <w:lang w:val="en-US" w:eastAsia="zh-CN"/>
        </w:rPr>
        <w:t>844637.78</w:t>
      </w:r>
      <w:r>
        <w:rPr>
          <w:rFonts w:hint="eastAsia" w:ascii="宋体" w:hAnsi="宋体" w:cs="宋体"/>
          <w:sz w:val="21"/>
          <w:szCs w:val="21"/>
          <w:highlight w:val="none"/>
          <w:shd w:val="clear" w:color="auto" w:fill="FFFFFF"/>
          <w:lang w:val="en-US" w:eastAsia="zh-CN"/>
        </w:rPr>
        <w:t xml:space="preserve"> 元（大写：</w:t>
      </w:r>
      <w:r>
        <w:rPr>
          <w:rFonts w:hint="eastAsia" w:ascii="宋体" w:hAnsi="宋体" w:cs="宋体"/>
          <w:sz w:val="21"/>
          <w:szCs w:val="21"/>
          <w:highlight w:val="none"/>
          <w:u w:val="single"/>
          <w:lang w:eastAsia="zh-CN"/>
        </w:rPr>
        <w:t>捌拾肆万肆仟陆佰叁拾柒元柒角捌分</w:t>
      </w:r>
      <w:r>
        <w:rPr>
          <w:rFonts w:hint="eastAsia" w:ascii="宋体" w:hAnsi="宋体" w:cs="宋体"/>
          <w:sz w:val="21"/>
          <w:szCs w:val="21"/>
          <w:highlight w:val="none"/>
          <w:shd w:val="clear" w:color="auto" w:fill="FFFFFF"/>
          <w:lang w:val="en-US" w:eastAsia="zh-CN"/>
        </w:rPr>
        <w:t>），</w:t>
      </w:r>
      <w:r>
        <w:rPr>
          <w:rFonts w:hint="eastAsia" w:asciiTheme="minorEastAsia" w:hAnsiTheme="minorEastAsia" w:eastAsiaTheme="minorEastAsia" w:cstheme="minorEastAsia"/>
          <w:sz w:val="21"/>
          <w:szCs w:val="21"/>
          <w:highlight w:val="none"/>
        </w:rPr>
        <w:t>工程最终造价以审计结果为准。</w:t>
      </w:r>
    </w:p>
    <w:p>
      <w:pPr>
        <w:adjustRightInd w:val="0"/>
        <w:snapToGrid w:val="0"/>
        <w:spacing w:line="360" w:lineRule="auto"/>
        <w:ind w:right="-454" w:rightChars="-16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（二）发包价编制原则</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1.工程计价方式：</w:t>
      </w:r>
      <w:r>
        <w:rPr>
          <w:rFonts w:hint="eastAsia" w:asciiTheme="minorEastAsia" w:hAnsiTheme="minorEastAsia" w:eastAsiaTheme="minorEastAsia" w:cstheme="minorEastAsia"/>
          <w:kern w:val="0"/>
          <w:sz w:val="21"/>
          <w:szCs w:val="21"/>
          <w:highlight w:val="none"/>
          <w:u w:val="single"/>
        </w:rPr>
        <w:t>本工程采用工程量清单计价</w:t>
      </w:r>
      <w:r>
        <w:rPr>
          <w:rFonts w:hint="eastAsia" w:asciiTheme="minorEastAsia" w:hAnsiTheme="minorEastAsia" w:eastAsiaTheme="minorEastAsia" w:cstheme="minorEastAsia"/>
          <w:kern w:val="0"/>
          <w:sz w:val="21"/>
          <w:szCs w:val="21"/>
          <w:highlight w:val="none"/>
        </w:rPr>
        <w:t>。清单执行（GB50500-2013）《建设工程工程量清单计价规范》、（CQJJGZ-2013）《重庆市建设工程工程量清单计价规则》、（CQJLGZ-2013）《重庆市建设工程工程量计算规则》及13清单各专业工程计量规范及规则；定额执行（CQSZDE-2018）《2018重庆市市政工程计价定额》、(CQFYDE-2018)《重庆市建设工程费用定额》及相关配套文件；</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2.人工工日单价：工程人工费按照</w:t>
      </w:r>
      <w:r>
        <w:rPr>
          <w:rFonts w:hint="eastAsia" w:asciiTheme="minorEastAsia" w:hAnsiTheme="minorEastAsia" w:eastAsiaTheme="minorEastAsia" w:cstheme="minorEastAsia"/>
          <w:kern w:val="0"/>
          <w:sz w:val="21"/>
          <w:szCs w:val="21"/>
          <w:highlight w:val="none"/>
          <w:u w:val="single"/>
        </w:rPr>
        <w:t>2020年第二季度</w:t>
      </w:r>
      <w:r>
        <w:rPr>
          <w:rFonts w:hint="eastAsia" w:asciiTheme="minorEastAsia" w:hAnsiTheme="minorEastAsia" w:eastAsiaTheme="minorEastAsia" w:cstheme="minorEastAsia"/>
          <w:kern w:val="0"/>
          <w:sz w:val="21"/>
          <w:szCs w:val="21"/>
          <w:highlight w:val="none"/>
        </w:rPr>
        <w:t>的《重庆工程造价信息》（主城区）公布的市场人工信息价格执行（如有价格区间的，按价格区间的低值执行）。</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3.材料单价：钢筋和主要材料按</w:t>
      </w:r>
      <w:r>
        <w:rPr>
          <w:rFonts w:hint="eastAsia" w:asciiTheme="minorEastAsia" w:hAnsiTheme="minorEastAsia" w:eastAsiaTheme="minorEastAsia" w:cstheme="minorEastAsia"/>
          <w:kern w:val="0"/>
          <w:sz w:val="21"/>
          <w:szCs w:val="21"/>
          <w:highlight w:val="none"/>
          <w:u w:val="single"/>
        </w:rPr>
        <w:t>2020年第</w:t>
      </w:r>
      <w:r>
        <w:rPr>
          <w:rFonts w:hint="eastAsia" w:asciiTheme="minorEastAsia" w:hAnsiTheme="minorEastAsia" w:eastAsiaTheme="minorEastAsia" w:cstheme="minorEastAsia"/>
          <w:kern w:val="0"/>
          <w:sz w:val="21"/>
          <w:szCs w:val="21"/>
          <w:highlight w:val="none"/>
          <w:u w:val="single"/>
          <w:lang w:val="en-US" w:eastAsia="zh-CN"/>
        </w:rPr>
        <w:t>9</w:t>
      </w:r>
      <w:r>
        <w:rPr>
          <w:rFonts w:hint="eastAsia" w:asciiTheme="minorEastAsia" w:hAnsiTheme="minorEastAsia" w:eastAsiaTheme="minorEastAsia" w:cstheme="minorEastAsia"/>
          <w:kern w:val="0"/>
          <w:sz w:val="21"/>
          <w:szCs w:val="21"/>
          <w:highlight w:val="none"/>
          <w:u w:val="single"/>
        </w:rPr>
        <w:t>期</w:t>
      </w:r>
      <w:r>
        <w:rPr>
          <w:rFonts w:hint="eastAsia" w:asciiTheme="minorEastAsia" w:hAnsiTheme="minorEastAsia" w:eastAsiaTheme="minorEastAsia" w:cstheme="minorEastAsia"/>
          <w:kern w:val="0"/>
          <w:sz w:val="21"/>
          <w:szCs w:val="21"/>
          <w:highlight w:val="none"/>
        </w:rPr>
        <w:t>《重庆工程造价信息》（主城区）公布的钢筋和各区县主要材料信息价中主城区的价格执行；其他材料设备价格按市场价格执行。</w:t>
      </w:r>
    </w:p>
    <w:p>
      <w:pPr>
        <w:pStyle w:val="13"/>
        <w:keepNext w:val="0"/>
        <w:keepLines w:val="0"/>
        <w:widowControl/>
        <w:suppressLineNumbers w:val="0"/>
        <w:spacing w:before="0" w:beforeAutospacing="0" w:after="180" w:afterAutospacing="0" w:line="450" w:lineRule="atLeast"/>
        <w:ind w:left="0" w:right="0"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安全文明施工费：本工程安全文明施工费由发包人根据《建设工程工程量清单计价规范》（GB50500-2013）、《重庆市建设工程工程量清单计价规则》（CQJJGZ-2013）、《关于印发〈重庆市建设工程安全文明施工费计取及使用管理规定〉的通知》（渝建发[2014]25号）、《关于建筑业营业税改增值税调整建设工程计价依据的通知》（渝建发[2016]35号）、《关于调整工程费用计算程序及工程计价表格的通知》（渝建价发[2014]6号）、《重庆市城乡建设委员会关于适用增值税新税率调整建设工程计价依据的通知》（渝建［2018］195号）、</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关于调整建设施工现场形象品质提升安全文明施工费计取的通知》渝建管〔2020〕97号</w:t>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kern w:val="0"/>
          <w:sz w:val="21"/>
          <w:szCs w:val="21"/>
          <w:highlight w:val="none"/>
          <w:lang w:val="en-US" w:eastAsia="zh-CN"/>
        </w:rPr>
        <w:t>《关于开展建筑施工现场形象品质提升攻坚行动的通知》（渝建质安〔2020〕15 号）、</w:t>
      </w:r>
      <w:r>
        <w:rPr>
          <w:rFonts w:hint="eastAsia" w:asciiTheme="minorEastAsia" w:hAnsiTheme="minorEastAsia" w:eastAsiaTheme="minorEastAsia" w:cstheme="minorEastAsia"/>
          <w:kern w:val="0"/>
          <w:sz w:val="21"/>
          <w:szCs w:val="21"/>
          <w:highlight w:val="none"/>
        </w:rPr>
        <w:t>《关于适用增值税新税率调整建设工程计价依据的通知》（渝建发[2019]143号）等规定的相关规定和费用标准计算。</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5.税金：按渝建[2019]143号规定费率执行。 </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6.造价下浮：总造价下浮10%（全费用清单项、规费、税金、安全文明施工费不下浮）。</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7.在第6条下浮后再下浮5%（规费、税金、安全文明施工费不下浮）。</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8.平基土石方及弃渣外运（全费用综合单价）</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根据重庆市平基土石方工程市场情况结合项目地勘土石成分和比例确定平基土石方的全费用综合单价，包含该项目的人工费、材料费、机械费、措施费、规费、税金、安全文明施工费等所有费用。</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（1）机械平基土方工程（含1km基本运距或场内回填碾压等相关工作）全费用综合单价为8.55元/m3。</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（2）机械平基石方工程：</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a.平基石方（15Mpa以下，含15Mpa）工程（含1km基本运距或场内回填碾压等相关工作）全费用综合单价为12.35元/m3。</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b.平基石方（15-30Mpa以下，含30Mpa）工程（含1km基本运距或场内回填碾压等相关工作）全费用综合单价为33.25元/m3。</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c.平基石方（30Mpa以上）工程（含1km基本运距或场内回填碾压等相关工作）全费用综合单价为38元/m3。</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（3）土石方（弃渣）外运</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土石方（弃渣）外运根据市场情况采用全费用综合单价，包含该项目的人工费、材料费、机械费、措施费、规费、税金等所有费用。</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①机械装土石方（弃渣）执行全费用综合单价5.89元/m3</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②1- 5km执行全费用综合单价2.66元/km</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③6km-10km执行全费用综合单价2.28元/km</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④11km及以上执行全费用综合单价2.09元/km。</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（4）渣场处置费</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渣场处置费按照10元/m3计取。</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报名单位应先到工地踏勘以充分了解工地位置、地质情况、进出场道路、拆迁干扰、储存空间、装卸限制、行车干扰及任何其它足以影响承包价格的情况，任何因忽视或误解工地情况而导致的索赔或工期延长申请将不获批准。</w:t>
      </w:r>
    </w:p>
    <w:p>
      <w:pPr>
        <w:adjustRightInd w:val="0"/>
        <w:snapToGrid w:val="0"/>
        <w:spacing w:line="360" w:lineRule="auto"/>
        <w:ind w:left="-105" w:right="-454" w:rightChars="-16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（三）工程结算</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1.本合同采用</w:t>
      </w:r>
      <w:r>
        <w:rPr>
          <w:rFonts w:hint="eastAsia" w:asciiTheme="minorEastAsia" w:hAnsiTheme="minorEastAsia" w:eastAsiaTheme="minorEastAsia" w:cstheme="minorEastAsia"/>
          <w:kern w:val="0"/>
          <w:sz w:val="21"/>
          <w:szCs w:val="21"/>
          <w:highlight w:val="none"/>
          <w:u w:val="single"/>
        </w:rPr>
        <w:t>固定单价合同</w:t>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kern w:val="0"/>
          <w:sz w:val="21"/>
          <w:szCs w:val="21"/>
          <w:highlight w:val="none"/>
          <w:u w:val="single"/>
        </w:rPr>
        <w:t>综合单价不因工程量的增减（工程量的变化、施工方式的变化）而调整</w:t>
      </w:r>
      <w:r>
        <w:rPr>
          <w:rFonts w:hint="eastAsia" w:asciiTheme="minorEastAsia" w:hAnsiTheme="minorEastAsia" w:eastAsiaTheme="minorEastAsia" w:cstheme="minorEastAsia"/>
          <w:kern w:val="0"/>
          <w:sz w:val="21"/>
          <w:szCs w:val="21"/>
          <w:highlight w:val="none"/>
        </w:rPr>
        <w:t>。除非合同另有约定，本工程各分部分项工程量清单子项不论其对应的项目特征和工作内容是否描述完整，都将被认为已包括《建设工程工程量清单计价规范》（GB50500-2013）、《重庆市建设工程工程量清单计价规则》（CQQDGZ-2013）中相应项目编码和项目名称及施工图纸、相关规范、标准、政策性文件、规定、限制和禁止使用通告等所有工程内容及完成此工作内容而必须的各种主要、辅助工作；其综合单价包括完成该子项所需的人工费、材料费、机械费、企业管理费、利润、风险费用等除税金、安全文明施工费、措施费、规费外的所有费用以及合同文件中明示或暗示的应由中选人承担的所有责任、义务、一般风险及相应的费用。</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2.结算价款=分部分项工程量清单结算价±分部分项工程量清单新增或变更等引起的增（减）子项结算价+措施项目费+其他项目费+规费+税金±合同约定的其他费用。</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①清单工程量：工程量计算以施工图及变更、有效签证资料作为计算依据，按《建设工程工程量清单计价规范》（GB50500-2013）约定的计量规则计算的实际合格工程量。</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②子项综合单价以发包人发布的分部分项工程量清单中子项综合单价为结算依据。</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③安全文明施工费：按照《重庆市建设工程费用定额》 (CQFYDE-2018)、渝建发[2014]25号文、渝建〔2018〕195号文、渝建</w:t>
      </w:r>
      <w:r>
        <w:rPr>
          <w:rFonts w:hint="eastAsia" w:asciiTheme="minorEastAsia" w:hAnsiTheme="minorEastAsia" w:eastAsiaTheme="minorEastAsia" w:cstheme="minorEastAsia"/>
          <w:kern w:val="0"/>
          <w:sz w:val="21"/>
          <w:szCs w:val="21"/>
          <w:highlight w:val="none"/>
          <w:lang w:eastAsia="zh-CN"/>
        </w:rPr>
        <w:t>管</w:t>
      </w:r>
      <w:r>
        <w:rPr>
          <w:rFonts w:hint="eastAsia" w:asciiTheme="minorEastAsia" w:hAnsiTheme="minorEastAsia" w:eastAsiaTheme="minorEastAsia" w:cstheme="minorEastAsia"/>
          <w:kern w:val="0"/>
          <w:sz w:val="21"/>
          <w:szCs w:val="21"/>
          <w:highlight w:val="none"/>
        </w:rPr>
        <w:t>〔2</w:t>
      </w:r>
      <w:r>
        <w:rPr>
          <w:rFonts w:hint="eastAsia" w:asciiTheme="minorEastAsia" w:hAnsiTheme="minorEastAsia" w:eastAsiaTheme="minorEastAsia" w:cstheme="minorEastAsia"/>
          <w:kern w:val="0"/>
          <w:sz w:val="21"/>
          <w:szCs w:val="21"/>
          <w:highlight w:val="none"/>
          <w:lang w:val="en-US" w:eastAsia="zh-CN"/>
        </w:rPr>
        <w:t>020</w:t>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kern w:val="0"/>
          <w:sz w:val="21"/>
          <w:szCs w:val="21"/>
          <w:highlight w:val="none"/>
          <w:lang w:val="en-US" w:eastAsia="zh-CN"/>
        </w:rPr>
        <w:t>97</w:t>
      </w:r>
      <w:r>
        <w:rPr>
          <w:rFonts w:hint="eastAsia" w:asciiTheme="minorEastAsia" w:hAnsiTheme="minorEastAsia" w:eastAsiaTheme="minorEastAsia" w:cstheme="minorEastAsia"/>
          <w:kern w:val="0"/>
          <w:sz w:val="21"/>
          <w:szCs w:val="21"/>
          <w:highlight w:val="none"/>
        </w:rPr>
        <w:t>号文</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渝建质安〔2020〕15 号</w:t>
      </w:r>
      <w:r>
        <w:rPr>
          <w:rFonts w:hint="eastAsia" w:asciiTheme="minorEastAsia" w:hAnsiTheme="minorEastAsia" w:eastAsiaTheme="minorEastAsia" w:cstheme="minorEastAsia"/>
          <w:kern w:val="0"/>
          <w:sz w:val="21"/>
          <w:szCs w:val="21"/>
          <w:highlight w:val="none"/>
        </w:rPr>
        <w:t>的规定合格标准进行结算，若安全文明施工综合评定结果为不合格，则不计取。</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④规费：按照《重庆市建设工程费用定额》 (CQFYDE-2018)及按相关规定计取。</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⑤税金：渝建[2019]143号规定费率执行。</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（2）发包人有权进行工程变更、调整或增减工程实施内容，中选人必须无条件接受并严格执行，如不接受，发包人有权终止合同、履约保证金不予退还，只对已完合格工程支付70%工程款，并要求退场。 </w:t>
      </w:r>
    </w:p>
    <w:p>
      <w:pPr>
        <w:adjustRightInd w:val="0"/>
        <w:snapToGrid w:val="0"/>
        <w:spacing w:line="360" w:lineRule="auto"/>
        <w:ind w:right="-454" w:rightChars="-162"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当发生设计变更或新增项，设计变更、施工过程中出现新增项目（含抽选范围以外的项目）由中选人在该变更、新增项目启动前14天内向监理单位、发包人提出，经发包人监理单位审核同意后调整合同价款。调整方法如下：</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①已标价工程量清单中有相同清单子目的，采用该子目的综合单价；</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②已标价工程量清单中无相同子目的综合单价，则按本抽取文件发包价</w:t>
      </w:r>
      <w:r>
        <w:rPr>
          <w:rFonts w:hint="eastAsia" w:asciiTheme="minorEastAsia" w:hAnsiTheme="minorEastAsia" w:eastAsiaTheme="minorEastAsia" w:cstheme="minorEastAsia"/>
          <w:kern w:val="0"/>
          <w:sz w:val="21"/>
          <w:szCs w:val="21"/>
          <w:highlight w:val="none"/>
          <w:lang w:eastAsia="zh-CN"/>
        </w:rPr>
        <w:t>编制</w:t>
      </w:r>
      <w:r>
        <w:rPr>
          <w:rFonts w:hint="eastAsia" w:asciiTheme="minorEastAsia" w:hAnsiTheme="minorEastAsia" w:eastAsiaTheme="minorEastAsia" w:cstheme="minorEastAsia"/>
          <w:kern w:val="0"/>
          <w:sz w:val="21"/>
          <w:szCs w:val="21"/>
          <w:highlight w:val="none"/>
        </w:rPr>
        <w:t>原则，由中选人计算后的单价为该子项的暂定综合单价</w:t>
      </w:r>
      <w:r>
        <w:rPr>
          <w:rFonts w:hint="eastAsia" w:asciiTheme="minorEastAsia" w:hAnsiTheme="minorEastAsia" w:eastAsiaTheme="minorEastAsia" w:cstheme="minorEastAsia"/>
          <w:kern w:val="0"/>
          <w:sz w:val="21"/>
          <w:szCs w:val="21"/>
          <w:highlight w:val="none"/>
          <w:lang w:eastAsia="zh-CN"/>
        </w:rPr>
        <w:t>，以最终结算审核单价为准</w:t>
      </w:r>
      <w:r>
        <w:rPr>
          <w:rFonts w:hint="eastAsia" w:asciiTheme="minorEastAsia" w:hAnsiTheme="minorEastAsia" w:eastAsiaTheme="minorEastAsia" w:cstheme="minorEastAsia"/>
          <w:kern w:val="0"/>
          <w:sz w:val="21"/>
          <w:szCs w:val="21"/>
          <w:highlight w:val="none"/>
        </w:rPr>
        <w:t>。</w:t>
      </w:r>
    </w:p>
    <w:p>
      <w:pPr>
        <w:adjustRightInd w:val="0"/>
        <w:snapToGrid w:val="0"/>
        <w:spacing w:line="360" w:lineRule="auto"/>
        <w:ind w:right="-454" w:rightChars="-162"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（4）材料、人工等所有费用波动、涨跌的风险均由投标人自行承担，工程结算时均不作调整。</w:t>
      </w:r>
    </w:p>
    <w:p>
      <w:pPr>
        <w:adjustRightInd w:val="0"/>
        <w:snapToGrid w:val="0"/>
        <w:spacing w:line="360" w:lineRule="auto"/>
        <w:ind w:right="-454" w:rightChars="-162"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（5）措施费</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5.1施工组织措施项目费: 施工组织措施费中的项目（除安全文明施工费及围挡升级（开口压型钢板</w:t>
      </w:r>
      <w:r>
        <w:rPr>
          <w:rFonts w:hint="eastAsia" w:asciiTheme="minorEastAsia" w:hAnsiTheme="minorEastAsia" w:eastAsiaTheme="minorEastAsia" w:cstheme="minorEastAsia"/>
          <w:kern w:val="0"/>
          <w:sz w:val="21"/>
          <w:szCs w:val="21"/>
          <w:highlight w:val="none"/>
          <w:lang w:eastAsia="zh-CN"/>
        </w:rPr>
        <w:t>围挡</w:t>
      </w:r>
      <w:r>
        <w:rPr>
          <w:rFonts w:hint="eastAsia" w:asciiTheme="minorEastAsia" w:hAnsiTheme="minorEastAsia" w:eastAsiaTheme="minorEastAsia" w:cstheme="minorEastAsia"/>
          <w:kern w:val="0"/>
          <w:sz w:val="21"/>
          <w:szCs w:val="21"/>
          <w:highlight w:val="none"/>
        </w:rPr>
        <w:t>）外），无论因设计变更或施工工艺变化等任何因素而引起实际措施费的变化，均按发包人发出的施工组织措施费的价格作为结算价。</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 5.2施工技术措施项目费：技术措施清单中以项计列的项目，无论因设计变更或施工工艺变化等任何因素而引起实际措施费的变化，均按发包人发出的施工技术措施项目费的价格作为结算价；技术措施清单中除以项计列的项目，以发包人发出的已标价综合单价乘以按《建设工程工程量清单计价规范》（GB50500-2013）规定的计量规则计算的实际合格工程量办理结算。</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（6）合同约定其他费用：</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要求中选人完成合同以外施工范围内或施工范围外但与本施工项目有密切关系的零星项目，中选人应接受发包人施工要求，并在施工前14天内就用工数量和单价、机械台班数量和单价、使用材料和金额等向发包人提出施工签证，发包人在7天内予以签证后施工。如发包人未签证，中选人自行施工后发生争议，由中选人负责。</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（7）</w:t>
      </w:r>
      <w:r>
        <w:rPr>
          <w:rFonts w:hint="eastAsia" w:asciiTheme="minorEastAsia" w:hAnsiTheme="minorEastAsia" w:eastAsiaTheme="minorEastAsia" w:cstheme="minorEastAsia"/>
          <w:sz w:val="21"/>
          <w:szCs w:val="21"/>
          <w:highlight w:val="none"/>
        </w:rPr>
        <w:t>根据本工程的实际情况，招标工程量清单中“余方弃置”运距为暂定距离，实际运距由参建各方按实收方。</w:t>
      </w:r>
    </w:p>
    <w:p>
      <w:pPr>
        <w:adjustRightInd w:val="0"/>
        <w:snapToGrid w:val="0"/>
        <w:spacing w:line="360" w:lineRule="auto"/>
        <w:ind w:firstLine="840" w:firstLineChars="400"/>
        <w:jc w:val="left"/>
        <w:rPr>
          <w:rFonts w:eastAsiaTheme="minorEastAsia"/>
          <w:highlight w:val="none"/>
        </w:rPr>
      </w:pPr>
      <w:r>
        <w:rPr>
          <w:rFonts w:hint="eastAsia" w:asciiTheme="minorEastAsia" w:hAnsiTheme="minorEastAsia" w:eastAsiaTheme="minorEastAsia" w:cstheme="minorEastAsia"/>
          <w:sz w:val="21"/>
          <w:szCs w:val="21"/>
          <w:highlight w:val="none"/>
        </w:rPr>
        <w:t>每公里增减运距单价按发包价÷清单暂定运距计算。</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（8）工程量变化清单</w:t>
      </w:r>
      <w:r>
        <w:rPr>
          <w:rFonts w:hint="eastAsia" w:asciiTheme="minorEastAsia" w:hAnsiTheme="minorEastAsia" w:eastAsiaTheme="minorEastAsia" w:cstheme="minorEastAsia"/>
          <w:kern w:val="0"/>
          <w:sz w:val="21"/>
          <w:szCs w:val="21"/>
          <w:highlight w:val="none"/>
          <w:lang w:eastAsia="zh-CN"/>
        </w:rPr>
        <w:t>综合</w:t>
      </w:r>
      <w:r>
        <w:rPr>
          <w:rFonts w:hint="eastAsia" w:asciiTheme="minorEastAsia" w:hAnsiTheme="minorEastAsia" w:eastAsiaTheme="minorEastAsia" w:cstheme="minorEastAsia"/>
          <w:kern w:val="0"/>
          <w:sz w:val="21"/>
          <w:szCs w:val="21"/>
          <w:highlight w:val="none"/>
        </w:rPr>
        <w:t>单价均不作调整。</w:t>
      </w:r>
    </w:p>
    <w:p>
      <w:pPr>
        <w:adjustRightInd w:val="0"/>
        <w:snapToGrid w:val="0"/>
        <w:spacing w:line="360" w:lineRule="auto"/>
        <w:ind w:right="-454" w:rightChars="-162" w:firstLine="315" w:firstLineChars="15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结算总价以审计单位审定的金额作为本工程的最终结算总价。本工程最终结算价与送审金额相比，审减率在5%以内（不含5%），由发包人支付审计费用（含审减效益费）；若审减率在5%以上（含5%）时，所有审计费用（含审减效益费）由承包人承担，同时由承包人向发包人支付2%的违约金。</w:t>
      </w:r>
    </w:p>
    <w:p>
      <w:pPr>
        <w:adjustRightInd w:val="0"/>
        <w:snapToGrid w:val="0"/>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五、报名文件装订</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1、报名文件壹份，不分正副。封面注明项目名称、投标人名称。</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2、报名文件必须用A4纸打印、装订成册。</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r>
        <w:rPr>
          <w:rFonts w:hint="eastAsia" w:asciiTheme="minorEastAsia" w:hAnsiTheme="minorEastAsia" w:eastAsiaTheme="minorEastAsia" w:cstheme="minorEastAsia"/>
          <w:sz w:val="21"/>
          <w:szCs w:val="21"/>
          <w:highlight w:val="none"/>
        </w:rPr>
        <w:t>随投标文件提供</w:t>
      </w:r>
      <w:r>
        <w:rPr>
          <w:rFonts w:hint="eastAsia" w:asciiTheme="minorEastAsia" w:hAnsiTheme="minorEastAsia" w:eastAsiaTheme="minorEastAsia" w:cstheme="minorEastAsia"/>
          <w:b/>
          <w:bCs/>
          <w:sz w:val="21"/>
          <w:szCs w:val="21"/>
          <w:highlight w:val="none"/>
        </w:rPr>
        <w:t>U</w:t>
      </w:r>
      <w:r>
        <w:rPr>
          <w:rFonts w:hint="eastAsia" w:asciiTheme="minorEastAsia" w:hAnsiTheme="minorEastAsia" w:eastAsiaTheme="minorEastAsia" w:cstheme="minorEastAsia"/>
          <w:sz w:val="21"/>
          <w:szCs w:val="21"/>
          <w:highlight w:val="none"/>
        </w:rPr>
        <w:t>盘一张，内含全套投标文件扫描版（pdf格式）。</w:t>
      </w:r>
    </w:p>
    <w:p>
      <w:pPr>
        <w:widowControl/>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4、中选人在中选后必须向发包人补交与报名时内容一致的完整的报名文件一式</w:t>
      </w:r>
      <w:r>
        <w:rPr>
          <w:rFonts w:hint="eastAsia" w:asciiTheme="minorEastAsia" w:hAnsiTheme="minorEastAsia" w:eastAsiaTheme="minorEastAsia" w:cstheme="minorEastAsia"/>
          <w:kern w:val="0"/>
          <w:sz w:val="21"/>
          <w:szCs w:val="21"/>
          <w:highlight w:val="none"/>
          <w:lang w:eastAsia="zh-CN"/>
        </w:rPr>
        <w:t>四</w:t>
      </w:r>
      <w:r>
        <w:rPr>
          <w:rFonts w:hint="eastAsia" w:asciiTheme="minorEastAsia" w:hAnsiTheme="minorEastAsia" w:eastAsiaTheme="minorEastAsia" w:cstheme="minorEastAsia"/>
          <w:kern w:val="0"/>
          <w:sz w:val="21"/>
          <w:szCs w:val="21"/>
          <w:highlight w:val="none"/>
        </w:rPr>
        <w:t>份。</w:t>
      </w:r>
    </w:p>
    <w:p>
      <w:pPr>
        <w:adjustRightInd w:val="0"/>
        <w:snapToGrid w:val="0"/>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六、质量要求</w:t>
      </w:r>
    </w:p>
    <w:p>
      <w:pPr>
        <w:adjustRightInd w:val="0"/>
        <w:snapToGrid w:val="0"/>
        <w:spacing w:line="360" w:lineRule="auto"/>
        <w:ind w:firstLine="420" w:firstLineChars="200"/>
        <w:rPr>
          <w:rFonts w:hint="eastAsia" w:hAnsi="宋体" w:cs="宋体"/>
          <w:sz w:val="21"/>
          <w:szCs w:val="21"/>
          <w:highlight w:val="none"/>
        </w:rPr>
      </w:pPr>
      <w:r>
        <w:rPr>
          <w:rFonts w:hint="eastAsia" w:hAnsi="宋体" w:cs="宋体"/>
          <w:sz w:val="21"/>
          <w:szCs w:val="21"/>
          <w:highlight w:val="none"/>
        </w:rPr>
        <w:t>达到国家现行有关施工质量验收规范要求，并达到合格标准。</w:t>
      </w:r>
    </w:p>
    <w:p>
      <w:pPr>
        <w:adjustRightInd w:val="0"/>
        <w:snapToGrid w:val="0"/>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七、报名有效期</w:t>
      </w:r>
    </w:p>
    <w:p>
      <w:pPr>
        <w:adjustRightInd w:val="0"/>
        <w:snapToGrid w:val="0"/>
        <w:spacing w:line="360" w:lineRule="auto"/>
        <w:ind w:firstLine="630" w:firstLineChars="300"/>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bCs/>
          <w:kern w:val="0"/>
          <w:sz w:val="21"/>
          <w:szCs w:val="21"/>
          <w:highlight w:val="none"/>
        </w:rPr>
        <w:t>90日历天（从提交投标文件截止日起计算）。</w:t>
      </w:r>
    </w:p>
    <w:p>
      <w:pPr>
        <w:adjustRightInd w:val="0"/>
        <w:snapToGrid w:val="0"/>
        <w:spacing w:line="360" w:lineRule="auto"/>
        <w:ind w:firstLine="422" w:firstLineChars="20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八、付款方式</w:t>
      </w:r>
    </w:p>
    <w:p>
      <w:pPr>
        <w:widowControl/>
        <w:adjustRightInd w:val="0"/>
        <w:snapToGrid w:val="0"/>
        <w:spacing w:line="360" w:lineRule="auto"/>
        <w:ind w:firstLine="840" w:firstLineChars="4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按合同相关约定支付款项。</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九、报名保证金</w:t>
      </w:r>
    </w:p>
    <w:p>
      <w:pPr>
        <w:adjustRightInd w:val="0"/>
        <w:snapToGrid w:val="0"/>
        <w:spacing w:line="360" w:lineRule="auto"/>
        <w:ind w:firstLine="420" w:firstLineChars="20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（一）投标人缴纳保证金方式：</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报名承包商通过转帐方式将报名保证金从单位基本帐户转入该项目指定帐号</w:t>
      </w:r>
      <w:r>
        <w:rPr>
          <w:rFonts w:hint="eastAsia" w:asciiTheme="minorEastAsia" w:hAnsiTheme="minorEastAsia" w:eastAsiaTheme="minorEastAsia" w:cstheme="minorEastAsia"/>
          <w:kern w:val="0"/>
          <w:sz w:val="21"/>
          <w:szCs w:val="21"/>
          <w:highlight w:val="none"/>
          <w:lang w:eastAsia="zh-CN"/>
        </w:rPr>
        <w:t>（账户名：重庆市江北区环境卫生管理所  开户行：中信银行江北支行</w:t>
      </w:r>
      <w:r>
        <w:rPr>
          <w:rFonts w:hint="eastAsia" w:asciiTheme="minorEastAsia" w:hAnsiTheme="minorEastAsia" w:eastAsiaTheme="minorEastAsia" w:cstheme="minorEastAsia"/>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lang w:eastAsia="zh-CN"/>
        </w:rPr>
        <w:t>账号：</w:t>
      </w:r>
      <w:r>
        <w:rPr>
          <w:rFonts w:hint="eastAsia" w:asciiTheme="minorEastAsia" w:hAnsiTheme="minorEastAsia" w:eastAsiaTheme="minorEastAsia" w:cstheme="minorEastAsia"/>
          <w:kern w:val="0"/>
          <w:sz w:val="21"/>
          <w:szCs w:val="21"/>
          <w:highlight w:val="none"/>
          <w:lang w:val="en-US" w:eastAsia="zh-CN"/>
        </w:rPr>
        <w:t xml:space="preserve">7421 4101 8260 0031 532 </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，未按此方式转帐或未转入该项目指定帐号的</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保证金</w:t>
      </w:r>
      <w:r>
        <w:rPr>
          <w:rFonts w:hint="eastAsia" w:asciiTheme="minorEastAsia" w:hAnsiTheme="minorEastAsia" w:eastAsiaTheme="minorEastAsia" w:cstheme="minorEastAsia"/>
          <w:kern w:val="0"/>
          <w:sz w:val="21"/>
          <w:szCs w:val="21"/>
          <w:highlight w:val="none"/>
          <w:lang w:eastAsia="zh-CN"/>
        </w:rPr>
        <w:t>未在指定时间前</w:t>
      </w:r>
      <w:r>
        <w:rPr>
          <w:rFonts w:hint="eastAsia" w:asciiTheme="minorEastAsia" w:hAnsiTheme="minorEastAsia" w:eastAsiaTheme="minorEastAsia" w:cstheme="minorEastAsia"/>
          <w:kern w:val="0"/>
          <w:sz w:val="21"/>
          <w:szCs w:val="21"/>
          <w:highlight w:val="none"/>
        </w:rPr>
        <w:t>到账</w:t>
      </w:r>
      <w:r>
        <w:rPr>
          <w:rFonts w:hint="eastAsia" w:asciiTheme="minorEastAsia" w:hAnsiTheme="minorEastAsia" w:eastAsiaTheme="minorEastAsia" w:cstheme="minorEastAsia"/>
          <w:kern w:val="0"/>
          <w:sz w:val="21"/>
          <w:szCs w:val="21"/>
          <w:highlight w:val="none"/>
          <w:lang w:eastAsia="zh-CN"/>
        </w:rPr>
        <w:t>的，均</w:t>
      </w:r>
      <w:r>
        <w:rPr>
          <w:rFonts w:hint="eastAsia" w:asciiTheme="minorEastAsia" w:hAnsiTheme="minorEastAsia" w:eastAsiaTheme="minorEastAsia" w:cstheme="minorEastAsia"/>
          <w:kern w:val="0"/>
          <w:sz w:val="21"/>
          <w:szCs w:val="21"/>
          <w:highlight w:val="none"/>
        </w:rPr>
        <w:t>视为未响应随机抽取文件</w:t>
      </w:r>
      <w:r>
        <w:rPr>
          <w:rFonts w:hint="eastAsia" w:asciiTheme="minorEastAsia" w:hAnsiTheme="minorEastAsia" w:eastAsiaTheme="minorEastAsia" w:cstheme="minorEastAsia"/>
          <w:kern w:val="0"/>
          <w:sz w:val="21"/>
          <w:szCs w:val="21"/>
          <w:highlight w:val="none"/>
          <w:lang w:eastAsia="zh-CN"/>
        </w:rPr>
        <w:t>要求</w:t>
      </w:r>
      <w:r>
        <w:rPr>
          <w:rFonts w:hint="eastAsia" w:asciiTheme="minorEastAsia" w:hAnsiTheme="minorEastAsia" w:eastAsiaTheme="minorEastAsia" w:cstheme="minorEastAsia"/>
          <w:kern w:val="0"/>
          <w:sz w:val="21"/>
          <w:szCs w:val="21"/>
          <w:highlight w:val="none"/>
        </w:rPr>
        <w:t>，作</w:t>
      </w:r>
      <w:r>
        <w:rPr>
          <w:rFonts w:hint="eastAsia" w:asciiTheme="minorEastAsia" w:hAnsiTheme="minorEastAsia" w:eastAsiaTheme="minorEastAsia" w:cstheme="minorEastAsia"/>
          <w:kern w:val="0"/>
          <w:sz w:val="21"/>
          <w:szCs w:val="21"/>
          <w:highlight w:val="none"/>
          <w:lang w:eastAsia="zh-CN"/>
        </w:rPr>
        <w:t>否决投标</w:t>
      </w:r>
      <w:r>
        <w:rPr>
          <w:rFonts w:hint="eastAsia" w:asciiTheme="minorEastAsia" w:hAnsiTheme="minorEastAsia" w:eastAsiaTheme="minorEastAsia" w:cstheme="minorEastAsia"/>
          <w:kern w:val="0"/>
          <w:sz w:val="21"/>
          <w:szCs w:val="21"/>
          <w:highlight w:val="none"/>
        </w:rPr>
        <w:t xml:space="preserve">处理。  </w:t>
      </w:r>
      <w:bookmarkStart w:id="529" w:name="_GoBack"/>
      <w:bookmarkEnd w:id="529"/>
      <w:r>
        <w:rPr>
          <w:rFonts w:hint="eastAsia" w:asciiTheme="minorEastAsia" w:hAnsiTheme="minorEastAsia" w:eastAsiaTheme="minorEastAsia" w:cstheme="minorEastAsia"/>
          <w:kern w:val="0"/>
          <w:sz w:val="21"/>
          <w:szCs w:val="21"/>
          <w:highlight w:val="none"/>
        </w:rPr>
        <w:t xml:space="preserve"> </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（二）报名保证金金额：￥</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20000.00</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元人民币（大写：</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eastAsia="zh-CN"/>
        </w:rPr>
        <w:t>贰万元整</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kern w:val="0"/>
          <w:sz w:val="21"/>
          <w:szCs w:val="21"/>
          <w:highlight w:val="none"/>
          <w:lang w:eastAsia="zh-CN"/>
        </w:rPr>
        <w:t>三</w:t>
      </w:r>
      <w:r>
        <w:rPr>
          <w:rFonts w:hint="eastAsia" w:asciiTheme="minorEastAsia" w:hAnsiTheme="minorEastAsia" w:eastAsiaTheme="minorEastAsia" w:cstheme="minorEastAsia"/>
          <w:kern w:val="0"/>
          <w:sz w:val="21"/>
          <w:szCs w:val="21"/>
          <w:highlight w:val="none"/>
        </w:rPr>
        <w:t>）保证金缴纳注意事项</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（1）如有下列情况之一，作否决投标处理：</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1、投标人没有在网上注册的；</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2、报名文件项目名称与缴纳报名保证金的项目名称不一致的（报名保证金的项目名称可简写）；</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3、不是从企业基本帐户转入的；</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4、所缴纳的保证金金额与招标文件规定的金额不相等的；</w:t>
      </w:r>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（2）报名保证金缴纳认定：</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1、投标人应确保报名保证金在2020年</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10</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 xml:space="preserve">  </w:t>
      </w:r>
      <w:r>
        <w:rPr>
          <w:rFonts w:hint="eastAsia" w:asciiTheme="minorEastAsia" w:hAnsiTheme="minorEastAsia" w:eastAsiaTheme="minorEastAsia" w:cstheme="minorEastAsia"/>
          <w:kern w:val="0"/>
          <w:sz w:val="21"/>
          <w:szCs w:val="21"/>
          <w:highlight w:val="none"/>
        </w:rPr>
        <w:t>月</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 xml:space="preserve">29  </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日</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 xml:space="preserve">16  </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时</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single"/>
          <w:lang w:val="en-US" w:eastAsia="zh-CN"/>
        </w:rPr>
        <w:t xml:space="preserve">   30 </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分前（北京时间，下同）到达指定账户，并经核实其报名保证金进入指定帐户的为有效报名担保；报名保证金在以上规定时间前未到达指定账户的为无效报名担保 (各投标人在缴款时须充分考虑银行工作的时间差风险) 。</w:t>
      </w:r>
    </w:p>
    <w:p>
      <w:pPr>
        <w:adjustRightInd w:val="0"/>
        <w:snapToGrid w:val="0"/>
        <w:spacing w:line="360" w:lineRule="auto"/>
        <w:ind w:firstLine="420" w:firstLineChars="200"/>
        <w:rPr>
          <w:rFonts w:hint="eastAsia" w:eastAsia="宋体" w:asciiTheme="minorEastAsia" w:hAnsiTheme="minorEastAsia" w:cstheme="minorEastAsia"/>
          <w:kern w:val="0"/>
          <w:sz w:val="21"/>
          <w:szCs w:val="21"/>
          <w:highlight w:val="none"/>
          <w:lang w:eastAsia="zh-CN"/>
        </w:rPr>
      </w:pPr>
      <w:r>
        <w:rPr>
          <w:rFonts w:hint="eastAsia" w:asciiTheme="minorEastAsia" w:hAnsiTheme="minorEastAsia" w:eastAsiaTheme="minorEastAsia" w:cstheme="minorEastAsia"/>
          <w:kern w:val="0"/>
          <w:sz w:val="21"/>
          <w:szCs w:val="21"/>
          <w:highlight w:val="none"/>
        </w:rPr>
        <w:t>2、</w:t>
      </w:r>
      <w:r>
        <w:rPr>
          <w:rFonts w:hint="eastAsia" w:ascii="宋体" w:hAnsi="宋体" w:eastAsia="宋体" w:cs="宋体"/>
          <w:color w:val="404040" w:themeColor="text1"/>
          <w:kern w:val="0"/>
          <w:sz w:val="21"/>
          <w:szCs w:val="21"/>
          <w14:textFill>
            <w14:solidFill>
              <w14:schemeClr w14:val="tx1"/>
            </w14:solidFill>
          </w14:textFill>
        </w:rPr>
        <w:t>抽取现场各</w:t>
      </w:r>
      <w:r>
        <w:rPr>
          <w:rFonts w:hint="eastAsia" w:ascii="宋体" w:hAnsi="宋体" w:cs="宋体"/>
          <w:color w:val="404040" w:themeColor="text1"/>
          <w:kern w:val="0"/>
          <w:sz w:val="21"/>
          <w:szCs w:val="21"/>
          <w:lang w:eastAsia="zh-CN"/>
          <w14:textFill>
            <w14:solidFill>
              <w14:schemeClr w14:val="tx1"/>
            </w14:solidFill>
          </w14:textFill>
        </w:rPr>
        <w:t>投标</w:t>
      </w:r>
      <w:r>
        <w:rPr>
          <w:rFonts w:hint="eastAsia" w:ascii="宋体" w:hAnsi="宋体" w:eastAsia="宋体" w:cs="宋体"/>
          <w:color w:val="404040" w:themeColor="text1"/>
          <w:kern w:val="0"/>
          <w:sz w:val="21"/>
          <w:szCs w:val="21"/>
          <w14:textFill>
            <w14:solidFill>
              <w14:schemeClr w14:val="tx1"/>
            </w14:solidFill>
          </w14:textFill>
        </w:rPr>
        <w:t>人缴纳保证金情况由发包人认定</w:t>
      </w:r>
      <w:r>
        <w:rPr>
          <w:rFonts w:hint="eastAsia" w:ascii="宋体" w:hAnsi="宋体" w:cs="宋体"/>
          <w:color w:val="404040" w:themeColor="text1"/>
          <w:kern w:val="0"/>
          <w:sz w:val="21"/>
          <w:szCs w:val="21"/>
          <w:lang w:eastAsia="zh-CN"/>
          <w14:textFill>
            <w14:solidFill>
              <w14:schemeClr w14:val="tx1"/>
            </w14:solidFill>
          </w14:textFill>
        </w:rPr>
        <w:t>。</w:t>
      </w:r>
    </w:p>
    <w:p>
      <w:pPr>
        <w:adjustRightInd w:val="0"/>
        <w:snapToGrid w:val="0"/>
        <w:spacing w:line="360" w:lineRule="auto"/>
        <w:ind w:firstLine="210" w:firstLineChars="10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kern w:val="0"/>
          <w:sz w:val="21"/>
          <w:szCs w:val="21"/>
          <w:highlight w:val="none"/>
          <w:lang w:eastAsia="zh-CN"/>
        </w:rPr>
        <w:t>四</w:t>
      </w:r>
      <w:r>
        <w:rPr>
          <w:rFonts w:hint="eastAsia" w:asciiTheme="minorEastAsia" w:hAnsiTheme="minorEastAsia" w:eastAsiaTheme="minorEastAsia" w:cstheme="minorEastAsia"/>
          <w:kern w:val="0"/>
          <w:sz w:val="21"/>
          <w:szCs w:val="21"/>
          <w:highlight w:val="none"/>
        </w:rPr>
        <w:t>）报名保证金退还方式：</w:t>
      </w:r>
    </w:p>
    <w:p>
      <w:pPr>
        <w:adjustRightInd w:val="0"/>
        <w:snapToGrid w:val="0"/>
        <w:spacing w:line="360" w:lineRule="auto"/>
        <w:ind w:firstLine="210" w:firstLineChars="100"/>
        <w:rPr>
          <w:rFonts w:hint="eastAsia" w:ascii="宋体" w:hAnsi="宋体" w:eastAsia="宋体" w:cs="宋体"/>
          <w:color w:val="404040" w:themeColor="text1"/>
          <w:kern w:val="0"/>
          <w:sz w:val="21"/>
          <w:szCs w:val="21"/>
          <w14:textFill>
            <w14:solidFill>
              <w14:schemeClr w14:val="tx1"/>
            </w14:solidFill>
          </w14:textFill>
        </w:rPr>
      </w:pPr>
      <w:r>
        <w:rPr>
          <w:rFonts w:hint="eastAsia" w:ascii="宋体" w:hAnsi="宋体" w:eastAsia="宋体" w:cs="宋体"/>
          <w:color w:val="404040" w:themeColor="text1"/>
          <w:kern w:val="0"/>
          <w:sz w:val="21"/>
          <w:szCs w:val="21"/>
          <w14:textFill>
            <w14:solidFill>
              <w14:schemeClr w14:val="tx1"/>
            </w14:solidFill>
          </w14:textFill>
        </w:rPr>
        <w:t>公开随机抽取后未成为中选人的</w:t>
      </w:r>
      <w:r>
        <w:rPr>
          <w:rFonts w:hint="eastAsia" w:ascii="宋体" w:hAnsi="宋体" w:cs="宋体"/>
          <w:color w:val="404040" w:themeColor="text1"/>
          <w:kern w:val="0"/>
          <w:sz w:val="21"/>
          <w:szCs w:val="21"/>
          <w:lang w:eastAsia="zh-CN"/>
          <w14:textFill>
            <w14:solidFill>
              <w14:schemeClr w14:val="tx1"/>
            </w14:solidFill>
          </w14:textFill>
        </w:rPr>
        <w:t>投标</w:t>
      </w:r>
      <w:r>
        <w:rPr>
          <w:rFonts w:hint="eastAsia" w:ascii="宋体" w:hAnsi="宋体" w:eastAsia="宋体" w:cs="宋体"/>
          <w:color w:val="404040" w:themeColor="text1"/>
          <w:kern w:val="0"/>
          <w:sz w:val="21"/>
          <w:szCs w:val="21"/>
          <w14:textFill>
            <w14:solidFill>
              <w14:schemeClr w14:val="tx1"/>
            </w14:solidFill>
          </w14:textFill>
        </w:rPr>
        <w:t>人，其报名保证金在中选结果公示期结束，且无异议的5个工作日内，</w:t>
      </w:r>
      <w:r>
        <w:rPr>
          <w:rFonts w:hint="eastAsia" w:ascii="宋体" w:hAnsi="宋体" w:cs="宋体"/>
          <w:color w:val="404040" w:themeColor="text1"/>
          <w:kern w:val="0"/>
          <w:sz w:val="21"/>
          <w:szCs w:val="21"/>
          <w:lang w:eastAsia="zh-CN"/>
          <w14:textFill>
            <w14:solidFill>
              <w14:schemeClr w14:val="tx1"/>
            </w14:solidFill>
          </w14:textFill>
        </w:rPr>
        <w:t>由项目业主负责</w:t>
      </w:r>
      <w:r>
        <w:rPr>
          <w:rFonts w:hint="eastAsia" w:ascii="宋体" w:hAnsi="宋体" w:eastAsia="宋体" w:cs="宋体"/>
          <w:color w:val="404040" w:themeColor="text1"/>
          <w:kern w:val="0"/>
          <w:sz w:val="21"/>
          <w:szCs w:val="21"/>
          <w14:textFill>
            <w14:solidFill>
              <w14:schemeClr w14:val="tx1"/>
            </w14:solidFill>
          </w14:textFill>
        </w:rPr>
        <w:t>予以全额退还；中选候选人的报名保证金，在合同签订且备案之日起5个工作日内，</w:t>
      </w:r>
      <w:r>
        <w:rPr>
          <w:rFonts w:hint="eastAsia" w:ascii="宋体" w:hAnsi="宋体" w:cs="宋体"/>
          <w:color w:val="404040" w:themeColor="text1"/>
          <w:kern w:val="0"/>
          <w:sz w:val="21"/>
          <w:szCs w:val="21"/>
          <w:lang w:eastAsia="zh-CN"/>
          <w14:textFill>
            <w14:solidFill>
              <w14:schemeClr w14:val="tx1"/>
            </w14:solidFill>
          </w14:textFill>
        </w:rPr>
        <w:t>由项目业主负责</w:t>
      </w:r>
      <w:r>
        <w:rPr>
          <w:rFonts w:hint="eastAsia" w:ascii="宋体" w:hAnsi="宋体" w:eastAsia="宋体" w:cs="宋体"/>
          <w:color w:val="404040" w:themeColor="text1"/>
          <w:kern w:val="0"/>
          <w:sz w:val="21"/>
          <w:szCs w:val="21"/>
          <w14:textFill>
            <w14:solidFill>
              <w14:schemeClr w14:val="tx1"/>
            </w14:solidFill>
          </w14:textFill>
        </w:rPr>
        <w:t>全额退还。</w:t>
      </w:r>
    </w:p>
    <w:p>
      <w:pPr>
        <w:adjustRightInd w:val="0"/>
        <w:snapToGrid w:val="0"/>
        <w:spacing w:line="360" w:lineRule="auto"/>
        <w:ind w:firstLine="210" w:firstLineChars="100"/>
        <w:rPr>
          <w:rFonts w:hint="eastAsia" w:ascii="宋体" w:hAnsi="宋体" w:eastAsia="宋体" w:cs="宋体"/>
          <w:color w:val="404040" w:themeColor="text1"/>
          <w:kern w:val="0"/>
          <w:sz w:val="21"/>
          <w:szCs w:val="21"/>
          <w:lang w:eastAsia="zh-CN"/>
          <w14:textFill>
            <w14:solidFill>
              <w14:schemeClr w14:val="tx1"/>
            </w14:solidFill>
          </w14:textFill>
        </w:rPr>
      </w:pPr>
      <w:r>
        <w:rPr>
          <w:rFonts w:hint="eastAsia" w:ascii="宋体" w:hAnsi="宋体" w:eastAsia="宋体" w:cs="宋体"/>
          <w:color w:val="404040" w:themeColor="text1"/>
          <w:kern w:val="0"/>
          <w:sz w:val="21"/>
          <w:szCs w:val="21"/>
          <w14:textFill>
            <w14:solidFill>
              <w14:schemeClr w14:val="tx1"/>
            </w14:solidFill>
          </w14:textFill>
        </w:rPr>
        <w:t>联系电话：023-</w:t>
      </w:r>
      <w:r>
        <w:rPr>
          <w:rFonts w:hint="eastAsia" w:ascii="宋体" w:hAnsi="宋体" w:cs="宋体"/>
          <w:color w:val="404040" w:themeColor="text1"/>
          <w:kern w:val="0"/>
          <w:sz w:val="21"/>
          <w:szCs w:val="21"/>
          <w:lang w:val="en-US" w:eastAsia="zh-CN"/>
          <w14:textFill>
            <w14:solidFill>
              <w14:schemeClr w14:val="tx1"/>
            </w14:solidFill>
          </w14:textFill>
        </w:rPr>
        <w:t xml:space="preserve">61823032 </w:t>
      </w:r>
    </w:p>
    <w:p>
      <w:pPr>
        <w:numPr>
          <w:ilvl w:val="0"/>
          <w:numId w:val="0"/>
        </w:numPr>
        <w:adjustRightInd w:val="0"/>
        <w:snapToGrid w:val="0"/>
        <w:spacing w:line="360" w:lineRule="auto"/>
        <w:ind w:firstLine="211"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kern w:val="0"/>
          <w:sz w:val="21"/>
          <w:szCs w:val="21"/>
          <w:highlight w:val="none"/>
          <w:lang w:eastAsia="zh-CN"/>
        </w:rPr>
        <w:t>十、</w:t>
      </w:r>
      <w:r>
        <w:rPr>
          <w:rFonts w:hint="eastAsia" w:asciiTheme="minorEastAsia" w:hAnsiTheme="minorEastAsia" w:eastAsiaTheme="minorEastAsia" w:cstheme="minorEastAsia"/>
          <w:b/>
          <w:bCs/>
          <w:kern w:val="0"/>
          <w:sz w:val="21"/>
          <w:szCs w:val="21"/>
          <w:highlight w:val="none"/>
        </w:rPr>
        <w:t>履约担保金：</w:t>
      </w:r>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承包人向发包人提供履约担保的金额、方式和提交时间：</w:t>
      </w:r>
    </w:p>
    <w:p>
      <w:pPr>
        <w:adjustRightInd w:val="0"/>
        <w:snapToGrid w:val="0"/>
        <w:spacing w:line="360" w:lineRule="auto"/>
        <w:ind w:firstLine="210" w:firstLineChars="100"/>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kern w:val="0"/>
          <w:sz w:val="21"/>
          <w:szCs w:val="21"/>
          <w:highlight w:val="none"/>
        </w:rPr>
        <w:t>（1）担保形式：银行转帐（银行基本账户转出）或银行保函。</w:t>
      </w:r>
    </w:p>
    <w:p>
      <w:pPr>
        <w:adjustRightInd w:val="0"/>
        <w:snapToGrid w:val="0"/>
        <w:spacing w:line="360" w:lineRule="auto"/>
        <w:ind w:firstLine="210" w:firstLineChars="100"/>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（2）担保金额：履约担保金额为中选金额的10%。</w:t>
      </w:r>
    </w:p>
    <w:p>
      <w:pPr>
        <w:adjustRightInd w:val="0"/>
        <w:snapToGrid w:val="0"/>
        <w:spacing w:line="360" w:lineRule="auto"/>
        <w:ind w:firstLine="210" w:firstLineChars="100"/>
        <w:rPr>
          <w:rFonts w:asciiTheme="minorEastAsia" w:hAnsiTheme="minorEastAsia" w:eastAsiaTheme="minorEastAsia" w:cstheme="minorEastAsia"/>
          <w:b w:val="0"/>
          <w:bCs/>
          <w:kern w:val="0"/>
          <w:sz w:val="21"/>
          <w:szCs w:val="21"/>
          <w:highlight w:val="none"/>
        </w:rPr>
      </w:pPr>
      <w:r>
        <w:rPr>
          <w:rFonts w:hint="eastAsia" w:asciiTheme="minorEastAsia" w:hAnsiTheme="minorEastAsia" w:eastAsiaTheme="minorEastAsia" w:cstheme="minorEastAsia"/>
          <w:kern w:val="0"/>
          <w:sz w:val="21"/>
          <w:szCs w:val="21"/>
          <w:highlight w:val="none"/>
        </w:rPr>
        <w:t>（3）提交时间：</w:t>
      </w:r>
      <w:r>
        <w:rPr>
          <w:rFonts w:hint="eastAsia" w:asciiTheme="minorEastAsia" w:hAnsiTheme="minorEastAsia" w:eastAsiaTheme="minorEastAsia" w:cstheme="minorEastAsia"/>
          <w:bCs/>
          <w:kern w:val="0"/>
          <w:sz w:val="21"/>
          <w:szCs w:val="21"/>
          <w:highlight w:val="none"/>
        </w:rPr>
        <w:t>承包人应在取得中选通知书后5个工作日内向发包人缴纳</w:t>
      </w:r>
      <w:r>
        <w:rPr>
          <w:rFonts w:hint="eastAsia" w:asciiTheme="minorEastAsia" w:hAnsiTheme="minorEastAsia" w:eastAsiaTheme="minorEastAsia" w:cstheme="minorEastAsia"/>
          <w:bCs/>
          <w:kern w:val="0"/>
          <w:sz w:val="21"/>
          <w:szCs w:val="21"/>
          <w:highlight w:val="none"/>
          <w:lang w:eastAsia="zh-CN"/>
        </w:rPr>
        <w:t>。</w:t>
      </w:r>
      <w:r>
        <w:rPr>
          <w:rFonts w:hint="eastAsia" w:asciiTheme="minorEastAsia" w:hAnsiTheme="minorEastAsia" w:eastAsiaTheme="minorEastAsia" w:cstheme="minorEastAsia"/>
          <w:bCs/>
          <w:kern w:val="0"/>
          <w:sz w:val="21"/>
          <w:szCs w:val="21"/>
          <w:highlight w:val="none"/>
        </w:rPr>
        <w:t>未按时缴纳的，</w:t>
      </w:r>
      <w:bookmarkStart w:id="0" w:name="_Hlk12283291"/>
      <w:r>
        <w:rPr>
          <w:rFonts w:hint="eastAsia" w:asciiTheme="minorEastAsia" w:hAnsiTheme="minorEastAsia" w:eastAsiaTheme="minorEastAsia" w:cstheme="minorEastAsia"/>
          <w:b w:val="0"/>
          <w:bCs/>
          <w:kern w:val="0"/>
          <w:sz w:val="21"/>
          <w:szCs w:val="21"/>
          <w:highlight w:val="none"/>
        </w:rPr>
        <w:t>视为无故放弃承包中选资格，报名保证金不予退还并报相关部门处理。</w:t>
      </w:r>
      <w:bookmarkEnd w:id="0"/>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（4）退还方式：工程竣工验收合格后无息退还。</w:t>
      </w:r>
    </w:p>
    <w:p>
      <w:pPr>
        <w:adjustRightInd w:val="0"/>
        <w:snapToGrid w:val="0"/>
        <w:spacing w:line="360" w:lineRule="auto"/>
        <w:ind w:right="-454" w:rightChars="-162" w:firstLine="211" w:firstLineChars="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kern w:val="0"/>
          <w:sz w:val="21"/>
          <w:szCs w:val="21"/>
          <w:highlight w:val="none"/>
        </w:rPr>
        <w:t>十一、</w:t>
      </w:r>
      <w:r>
        <w:rPr>
          <w:rFonts w:hint="eastAsia" w:ascii="宋体" w:hAnsi="宋体"/>
          <w:sz w:val="21"/>
          <w:szCs w:val="21"/>
          <w:highlight w:val="none"/>
          <w:lang w:bidi="ar"/>
        </w:rPr>
        <w:t>农民工工资保证金</w:t>
      </w:r>
    </w:p>
    <w:p>
      <w:pPr>
        <w:snapToGrid w:val="0"/>
        <w:spacing w:line="360" w:lineRule="auto"/>
        <w:ind w:firstLine="315" w:firstLineChars="150"/>
        <w:rPr>
          <w:rFonts w:ascii="宋体" w:hAnsi="宋体" w:cs="宋体"/>
          <w:kern w:val="0"/>
          <w:szCs w:val="21"/>
          <w:highlight w:val="none"/>
        </w:rPr>
      </w:pPr>
      <w:r>
        <w:rPr>
          <w:rFonts w:hint="eastAsia" w:ascii="宋体" w:hAnsi="宋体" w:cs="宋体"/>
          <w:kern w:val="0"/>
          <w:sz w:val="21"/>
          <w:szCs w:val="21"/>
          <w:highlight w:val="none"/>
          <w:lang w:bidi="ar"/>
        </w:rPr>
        <w:t>1、保证金金额：中选价的2%。</w:t>
      </w:r>
    </w:p>
    <w:p>
      <w:pPr>
        <w:snapToGrid w:val="0"/>
        <w:spacing w:line="360" w:lineRule="auto"/>
        <w:ind w:firstLine="315" w:firstLineChars="150"/>
        <w:rPr>
          <w:rFonts w:ascii="宋体" w:hAnsi="宋体" w:cs="宋体"/>
          <w:kern w:val="0"/>
          <w:szCs w:val="21"/>
          <w:highlight w:val="none"/>
        </w:rPr>
      </w:pPr>
      <w:r>
        <w:rPr>
          <w:rFonts w:hint="eastAsia" w:ascii="宋体" w:hAnsi="宋体" w:cs="宋体"/>
          <w:kern w:val="0"/>
          <w:sz w:val="21"/>
          <w:szCs w:val="21"/>
          <w:highlight w:val="none"/>
          <w:lang w:bidi="ar"/>
        </w:rPr>
        <w:t>2、提交方式：转帐支票或电汇。</w:t>
      </w:r>
    </w:p>
    <w:p>
      <w:pPr>
        <w:snapToGrid w:val="0"/>
        <w:spacing w:line="360" w:lineRule="auto"/>
        <w:ind w:firstLine="315" w:firstLineChars="150"/>
        <w:rPr>
          <w:rFonts w:ascii="宋体" w:hAnsi="宋体" w:cs="宋体"/>
          <w:kern w:val="0"/>
          <w:sz w:val="21"/>
          <w:szCs w:val="21"/>
          <w:highlight w:val="none"/>
          <w:lang w:bidi="ar"/>
        </w:rPr>
      </w:pPr>
      <w:r>
        <w:rPr>
          <w:rFonts w:hint="eastAsia" w:ascii="宋体" w:hAnsi="宋体" w:cs="宋体"/>
          <w:kern w:val="0"/>
          <w:sz w:val="21"/>
          <w:szCs w:val="21"/>
          <w:highlight w:val="none"/>
          <w:lang w:bidi="ar"/>
        </w:rPr>
        <w:t>3、提交时间：中选人收到中选通知书后5个工作日内向江北区人力社保部门提交农民工保证金。若未按时提交，招标人不予签订合同并有权取消其中选资格、没收投标保证金。</w:t>
      </w:r>
    </w:p>
    <w:p>
      <w:pPr>
        <w:snapToGrid w:val="0"/>
        <w:spacing w:line="360" w:lineRule="auto"/>
        <w:ind w:firstLine="315" w:firstLineChars="150"/>
        <w:rPr>
          <w:rFonts w:ascii="宋体" w:hAnsi="宋体"/>
          <w:sz w:val="21"/>
          <w:szCs w:val="21"/>
          <w:highlight w:val="none"/>
          <w:lang w:bidi="ar"/>
        </w:rPr>
      </w:pPr>
      <w:r>
        <w:rPr>
          <w:rFonts w:hint="eastAsia" w:ascii="宋体" w:hAnsi="宋体"/>
          <w:sz w:val="21"/>
          <w:szCs w:val="21"/>
          <w:highlight w:val="none"/>
          <w:lang w:bidi="ar"/>
        </w:rPr>
        <w:t>4、退还方式：本工程竣工验收合格后，按江北区人力社保部门的相关规定办理返还。</w:t>
      </w:r>
    </w:p>
    <w:p>
      <w:pPr>
        <w:snapToGrid w:val="0"/>
        <w:spacing w:line="360" w:lineRule="auto"/>
        <w:ind w:firstLine="315" w:firstLineChars="150"/>
        <w:rPr>
          <w:rFonts w:ascii="宋体" w:hAnsi="宋体" w:cs="宋体"/>
          <w:kern w:val="0"/>
          <w:sz w:val="21"/>
          <w:szCs w:val="21"/>
          <w:highlight w:val="none"/>
          <w:lang w:bidi="ar"/>
        </w:rPr>
      </w:pPr>
      <w:r>
        <w:rPr>
          <w:rFonts w:hint="eastAsia" w:ascii="宋体" w:hAnsi="宋体" w:cs="宋体"/>
          <w:kern w:val="0"/>
          <w:sz w:val="21"/>
          <w:szCs w:val="21"/>
          <w:highlight w:val="none"/>
          <w:lang w:bidi="ar"/>
        </w:rPr>
        <w:t>5、为了减少由于拖欠农民工工资引起的停窝工现象，在支付每月施工单位进度款时，农民工工资支付参照</w:t>
      </w:r>
      <w:r>
        <w:rPr>
          <w:rFonts w:ascii="宋体" w:hAnsi="宋体" w:cs="宋体"/>
          <w:kern w:val="0"/>
          <w:sz w:val="21"/>
          <w:szCs w:val="21"/>
          <w:highlight w:val="none"/>
          <w:lang w:bidi="ar"/>
        </w:rPr>
        <w:t>中华人民共和国国务院令第724号《保障农民工工资支付条例》</w:t>
      </w:r>
      <w:r>
        <w:rPr>
          <w:rFonts w:hint="eastAsia" w:ascii="宋体" w:hAnsi="宋体" w:cs="宋体"/>
          <w:kern w:val="0"/>
          <w:sz w:val="21"/>
          <w:szCs w:val="21"/>
          <w:highlight w:val="none"/>
          <w:lang w:bidi="ar"/>
        </w:rPr>
        <w:t>、《重庆市城乡建设委员会、中国人民银行重庆营业管理部、中国银行行业监督管理委员会重庆监管局关于建筑领域实施农民工工资专用账户管理及银行代发制度（试行）的通知》渝建发[2017]13号文执行。</w:t>
      </w:r>
    </w:p>
    <w:p>
      <w:pPr>
        <w:adjustRightInd w:val="0"/>
        <w:snapToGrid w:val="0"/>
        <w:spacing w:line="360" w:lineRule="auto"/>
        <w:ind w:firstLine="211"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b/>
          <w:bCs/>
          <w:kern w:val="0"/>
          <w:sz w:val="21"/>
          <w:szCs w:val="21"/>
          <w:highlight w:val="none"/>
        </w:rPr>
        <w:t>十二、合同的签订：</w:t>
      </w:r>
    </w:p>
    <w:p>
      <w:pPr>
        <w:adjustRightInd w:val="0"/>
        <w:snapToGrid w:val="0"/>
        <w:spacing w:line="360" w:lineRule="auto"/>
        <w:ind w:right="-454" w:rightChars="-162" w:firstLine="420" w:firstLineChars="200"/>
        <w:rPr>
          <w:rFonts w:asciiTheme="minorEastAsia" w:hAnsiTheme="minorEastAsia" w:eastAsiaTheme="minorEastAsia" w:cstheme="minorEastAsia"/>
          <w:bCs/>
          <w:sz w:val="21"/>
          <w:szCs w:val="21"/>
          <w:highlight w:val="none"/>
          <w:lang w:val="en-GB"/>
        </w:rPr>
      </w:pPr>
      <w:r>
        <w:rPr>
          <w:rFonts w:hint="eastAsia" w:asciiTheme="minorEastAsia" w:hAnsiTheme="minorEastAsia" w:eastAsiaTheme="minorEastAsia" w:cstheme="minorEastAsia"/>
          <w:bCs/>
          <w:sz w:val="21"/>
          <w:szCs w:val="21"/>
          <w:highlight w:val="none"/>
          <w:lang w:val="en-GB"/>
        </w:rPr>
        <w:t>中选人应当自中选通知书发出之日起</w:t>
      </w:r>
      <w:r>
        <w:rPr>
          <w:rFonts w:hint="eastAsia" w:asciiTheme="minorEastAsia" w:hAnsiTheme="minorEastAsia" w:eastAsiaTheme="minorEastAsia" w:cstheme="minorEastAsia"/>
          <w:bCs/>
          <w:sz w:val="21"/>
          <w:szCs w:val="21"/>
          <w:highlight w:val="none"/>
          <w:u w:val="single"/>
          <w:lang w:val="en-US" w:eastAsia="zh-CN"/>
        </w:rPr>
        <w:t xml:space="preserve"> 5 </w:t>
      </w:r>
      <w:r>
        <w:rPr>
          <w:rFonts w:hint="eastAsia" w:asciiTheme="minorEastAsia" w:hAnsiTheme="minorEastAsia" w:eastAsiaTheme="minorEastAsia" w:cstheme="minorEastAsia"/>
          <w:bCs/>
          <w:sz w:val="21"/>
          <w:szCs w:val="21"/>
          <w:highlight w:val="none"/>
          <w:lang w:val="en-GB"/>
        </w:rPr>
        <w:t>日内拟定初稿，发包人审阅后</w:t>
      </w:r>
      <w:r>
        <w:rPr>
          <w:rFonts w:hint="eastAsia" w:asciiTheme="minorEastAsia" w:hAnsiTheme="minorEastAsia" w:eastAsiaTheme="minorEastAsia" w:cstheme="minorEastAsia"/>
          <w:bCs/>
          <w:sz w:val="21"/>
          <w:szCs w:val="21"/>
          <w:highlight w:val="none"/>
          <w:u w:val="single"/>
          <w:lang w:val="en-US" w:eastAsia="zh-CN"/>
        </w:rPr>
        <w:t xml:space="preserve">  20  </w:t>
      </w:r>
      <w:r>
        <w:rPr>
          <w:rFonts w:hint="eastAsia" w:asciiTheme="minorEastAsia" w:hAnsiTheme="minorEastAsia" w:eastAsiaTheme="minorEastAsia" w:cstheme="minorEastAsia"/>
          <w:bCs/>
          <w:sz w:val="21"/>
          <w:szCs w:val="21"/>
          <w:highlight w:val="none"/>
          <w:lang w:val="en-GB"/>
        </w:rPr>
        <w:t>日内根据随机抽取文件和中选人的报名文件的约定订立书面合同。中选人无正当理由拒签合同的，发包人取消其中选资格，其报名保证金不予退还，报相关部门处理；给发包人造成的损失超过报名保证金数额的，中选人还应当对超过部分予以赔偿。</w:t>
      </w:r>
    </w:p>
    <w:p>
      <w:pPr>
        <w:pStyle w:val="2"/>
        <w:rPr>
          <w:rFonts w:asciiTheme="minorEastAsia" w:hAnsiTheme="minorEastAsia" w:eastAsiaTheme="minorEastAsia" w:cstheme="minorEastAsia"/>
          <w:b/>
          <w:sz w:val="30"/>
          <w:szCs w:val="30"/>
          <w:highlight w:val="none"/>
        </w:rPr>
      </w:pPr>
    </w:p>
    <w:p>
      <w:pPr>
        <w:adjustRightInd w:val="0"/>
        <w:snapToGrid w:val="0"/>
        <w:spacing w:line="360" w:lineRule="auto"/>
        <w:jc w:val="center"/>
        <w:rPr>
          <w:rFonts w:asciiTheme="minorEastAsia" w:hAnsiTheme="minorEastAsia" w:eastAsiaTheme="minorEastAsia" w:cstheme="minorEastAsia"/>
          <w:b/>
          <w:sz w:val="30"/>
          <w:szCs w:val="30"/>
          <w:highlight w:val="none"/>
        </w:rPr>
      </w:pPr>
      <w:r>
        <w:rPr>
          <w:rFonts w:hint="eastAsia" w:asciiTheme="minorEastAsia" w:hAnsiTheme="minorEastAsia" w:eastAsiaTheme="minorEastAsia" w:cstheme="minorEastAsia"/>
          <w:b/>
          <w:sz w:val="30"/>
          <w:szCs w:val="30"/>
          <w:highlight w:val="none"/>
        </w:rPr>
        <w:t>第三篇  评选办法（抽取定选法）</w:t>
      </w:r>
    </w:p>
    <w:p>
      <w:pPr>
        <w:adjustRightInd w:val="0"/>
        <w:snapToGrid w:val="0"/>
        <w:spacing w:line="360" w:lineRule="auto"/>
        <w:ind w:firstLine="422" w:firstLineChars="200"/>
        <w:rPr>
          <w:rFonts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一、抽取办法</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1、宣布开标纪律；</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2、宣布开标人、监标人等有关人员姓名；</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3、公布在竞标截止时间前递交报名文件的竞标人名称，并点名确认竞标人是否派人到场；</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核验参加开标会议的竞标人的法定代表人或委托代理人本人身份证（原件），法定代表人参加竞标活动并签署文件的不需要授权委托书，只需提供法定代表人身份证明（原件）；非法定代表人参加竞标活动及签署文件的除提供法定代表人身份证明（原件）外还须提供授权委托书（原件），以报名承包商名义缴纳的</w:t>
      </w:r>
      <w:r>
        <w:rPr>
          <w:rFonts w:hint="eastAsia" w:asciiTheme="minorEastAsia" w:hAnsiTheme="minorEastAsia" w:eastAsiaTheme="minorEastAsia" w:cstheme="minorEastAsia"/>
          <w:kern w:val="0"/>
          <w:sz w:val="21"/>
          <w:szCs w:val="21"/>
          <w:highlight w:val="none"/>
          <w:u w:val="single"/>
        </w:rPr>
        <w:t>2020年1月至2020年</w:t>
      </w:r>
      <w:r>
        <w:rPr>
          <w:rFonts w:hint="eastAsia" w:asciiTheme="minorEastAsia" w:hAnsiTheme="minorEastAsia" w:eastAsiaTheme="minorEastAsia" w:cstheme="minorEastAsia"/>
          <w:kern w:val="0"/>
          <w:sz w:val="21"/>
          <w:szCs w:val="21"/>
          <w:highlight w:val="none"/>
          <w:u w:val="single"/>
          <w:lang w:val="en-US" w:eastAsia="zh-CN"/>
        </w:rPr>
        <w:t>9</w:t>
      </w:r>
      <w:r>
        <w:rPr>
          <w:rFonts w:hint="eastAsia" w:asciiTheme="minorEastAsia" w:hAnsiTheme="minorEastAsia" w:eastAsiaTheme="minorEastAsia" w:cstheme="minorEastAsia"/>
          <w:kern w:val="0"/>
          <w:sz w:val="21"/>
          <w:szCs w:val="21"/>
          <w:highlight w:val="none"/>
          <w:u w:val="single"/>
        </w:rPr>
        <w:t>月</w:t>
      </w:r>
      <w:r>
        <w:rPr>
          <w:rFonts w:hint="eastAsia" w:asciiTheme="minorEastAsia" w:hAnsiTheme="minorEastAsia" w:eastAsiaTheme="minorEastAsia" w:cstheme="minorEastAsia"/>
          <w:kern w:val="0"/>
          <w:sz w:val="21"/>
          <w:szCs w:val="21"/>
          <w:highlight w:val="none"/>
        </w:rPr>
        <w:t>有效连续养老保险证明材料复印件，以确认其身份合法有效；</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5、抽取流程为：</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（1）查验保证金缴纳情况，保证金缴纳顺序号即为意向承包商抽取序号，发包人、记录人和区公管办监督人员签字确认。</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（2）发包人现场对保证金缴纳情况正常的报名承包商进行资格条件审查，填写资格审查合格和不合格记录表（备注不符合条件的原因），报名承包商授权委托人当场签字确认，行业监督人员实施过程监督。</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（3）资格审查合格的备选报名承包商委托代理人在提供的乒乓球中自选一个、编写抽取对应编号后，放入抽取承包商号码展示板上展示，抽取编号和保证金缴纳顺序号保持一致，并在抽取编号确认表签字确认。</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shd w:val="clear" w:color="auto" w:fill="FFFFFF"/>
        </w:rPr>
        <w:t>（4）采取随机抽签方式确定抽取人。现场监督人员在发包人和1名资格审查合格的承包商代表（在备选承包商中自愿或现场推举1名资格审查合格的承包商代表）中随机抽选出抽取人，另一名未被抽中的备选抽取人，负责将展示板上的编号乒乓球放入抽取箱内，放入前后现场展示。</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（5）抽取人佩戴现场提供的手套并采取遮光方式（佩戴一次性遮光眼罩，在监督人员引导下原地旋转3圈以示全盲状态），从抽取箱中抽取1个乒乓球，该乒乓球上编号对应的备选承包商即为中选人</w:t>
      </w:r>
      <w:r>
        <w:rPr>
          <w:rFonts w:hint="eastAsia" w:asciiTheme="minorEastAsia" w:hAnsiTheme="minorEastAsia" w:eastAsiaTheme="minorEastAsia" w:cstheme="minorEastAsia"/>
          <w:kern w:val="0"/>
          <w:sz w:val="21"/>
          <w:szCs w:val="21"/>
          <w:highlight w:val="none"/>
          <w:lang w:eastAsia="zh-CN"/>
        </w:rPr>
        <w:t>。</w:t>
      </w:r>
      <w:r>
        <w:rPr>
          <w:rFonts w:hint="eastAsia" w:asciiTheme="minorEastAsia" w:hAnsiTheme="minorEastAsia" w:eastAsiaTheme="minorEastAsia" w:cstheme="minorEastAsia"/>
          <w:kern w:val="0"/>
          <w:sz w:val="21"/>
          <w:szCs w:val="21"/>
          <w:highlight w:val="none"/>
        </w:rPr>
        <w:t>项目业主、中选承包商授权代理人须在抽取结果确认表签字确认，监督人员实施过程监督。</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（6）对中选结果予以公示，公示期2个工作日。</w:t>
      </w:r>
    </w:p>
    <w:p>
      <w:pPr>
        <w:autoSpaceDE w:val="0"/>
        <w:autoSpaceDN w:val="0"/>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二）若中选人放弃中选、因不可抗力提出不能履行合同、不按照随机抽取文件要求提交履约保证金的，或者被查实存在影响中选结果的违法行为等情形，不符合中选条件的，发包人可以重新发布抽取公告进行第二次抽取。</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（三）中选人不在规定时间内领取中选通知书、逾期不签订合同、未按照随机抽取公告约定提交相应担保的，视为放弃承包资格。</w:t>
      </w:r>
    </w:p>
    <w:p>
      <w:pPr>
        <w:autoSpaceDE w:val="0"/>
        <w:autoSpaceDN w:val="0"/>
        <w:adjustRightInd w:val="0"/>
        <w:snapToGrid w:val="0"/>
        <w:spacing w:line="360" w:lineRule="auto"/>
        <w:ind w:firstLine="420"/>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kern w:val="0"/>
          <w:sz w:val="21"/>
          <w:szCs w:val="21"/>
          <w:highlight w:val="none"/>
        </w:rPr>
        <w:t>（四） 有下列情形之一的，报名保证金将不予退还：</w:t>
      </w:r>
    </w:p>
    <w:p>
      <w:pPr>
        <w:autoSpaceDE w:val="0"/>
        <w:autoSpaceDN w:val="0"/>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（1）中选人在收到中选通知书后，无正当理由拒签合同协议书或未按抽取文件规定提交履约担保或因中选人原因</w:t>
      </w:r>
      <w:r>
        <w:rPr>
          <w:rFonts w:hint="eastAsia" w:asciiTheme="minorEastAsia" w:hAnsiTheme="minorEastAsia" w:eastAsiaTheme="minorEastAsia" w:cstheme="minorEastAsia"/>
          <w:kern w:val="0"/>
          <w:sz w:val="21"/>
          <w:szCs w:val="21"/>
          <w:highlight w:val="none"/>
          <w:lang w:val="en-US" w:eastAsia="zh-CN"/>
        </w:rPr>
        <w:t>20</w:t>
      </w:r>
      <w:r>
        <w:rPr>
          <w:rFonts w:hint="eastAsia" w:asciiTheme="minorEastAsia" w:hAnsiTheme="minorEastAsia" w:eastAsiaTheme="minorEastAsia" w:cstheme="minorEastAsia"/>
          <w:kern w:val="0"/>
          <w:sz w:val="21"/>
          <w:szCs w:val="21"/>
          <w:highlight w:val="none"/>
        </w:rPr>
        <w:t>日内未签合同协议书；</w:t>
      </w:r>
    </w:p>
    <w:p>
      <w:pPr>
        <w:autoSpaceDE w:val="0"/>
        <w:autoSpaceDN w:val="0"/>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（2）报名人提交了虚假资料。</w:t>
      </w:r>
    </w:p>
    <w:p>
      <w:pPr>
        <w:adjustRightInd w:val="0"/>
        <w:snapToGrid w:val="0"/>
        <w:spacing w:line="360" w:lineRule="auto"/>
        <w:ind w:firstLine="422" w:firstLineChars="200"/>
        <w:rPr>
          <w:rFonts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二、资格检查</w:t>
      </w:r>
    </w:p>
    <w:p>
      <w:pPr>
        <w:pStyle w:val="8"/>
        <w:adjustRightInd w:val="0"/>
        <w:snapToGrid w:val="0"/>
        <w:spacing w:line="360" w:lineRule="auto"/>
        <w:ind w:firstLine="411" w:firstLineChars="196"/>
        <w:rPr>
          <w:rFonts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（一）营业执照：符合投标人须知“三、投标人的资格条件、能力和信誉”的要求；</w:t>
      </w:r>
    </w:p>
    <w:p>
      <w:pPr>
        <w:autoSpaceDE w:val="0"/>
        <w:autoSpaceDN w:val="0"/>
        <w:adjustRightInd w:val="0"/>
        <w:snapToGrid w:val="0"/>
        <w:spacing w:line="360" w:lineRule="auto"/>
        <w:ind w:firstLine="420"/>
        <w:rPr>
          <w:rFonts w:asciiTheme="minorEastAsia" w:hAnsiTheme="minorEastAsia" w:eastAsiaTheme="minorEastAsia" w:cstheme="minorEastAsia"/>
          <w:color w:val="40404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（二）资质条件：符合投标人须知“三、投标人的资格条件、能力和信誉”的要求；</w:t>
      </w:r>
    </w:p>
    <w:p>
      <w:pPr>
        <w:autoSpaceDE w:val="0"/>
        <w:autoSpaceDN w:val="0"/>
        <w:adjustRightInd w:val="0"/>
        <w:snapToGrid w:val="0"/>
        <w:spacing w:line="360" w:lineRule="auto"/>
        <w:ind w:firstLine="420"/>
        <w:rPr>
          <w:color w:val="404040" w:themeColor="text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（三）财务要求：符合投标人须知“三、投标人的资格条件、能力和信誉”的要求；</w:t>
      </w:r>
    </w:p>
    <w:p>
      <w:pPr>
        <w:autoSpaceDE w:val="0"/>
        <w:autoSpaceDN w:val="0"/>
        <w:adjustRightInd w:val="0"/>
        <w:snapToGrid w:val="0"/>
        <w:spacing w:line="360" w:lineRule="auto"/>
        <w:ind w:firstLine="420"/>
        <w:rPr>
          <w:rFonts w:asciiTheme="minorEastAsia" w:hAnsiTheme="minorEastAsia" w:eastAsiaTheme="minorEastAsia" w:cstheme="minorEastAsia"/>
          <w:color w:val="40404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（四）安全生产条件：符合投标人须知“三、投标人的资格条件、能力和信誉”的要求；</w:t>
      </w:r>
    </w:p>
    <w:p>
      <w:pPr>
        <w:autoSpaceDE w:val="0"/>
        <w:autoSpaceDN w:val="0"/>
        <w:adjustRightInd w:val="0"/>
        <w:snapToGrid w:val="0"/>
        <w:spacing w:line="360" w:lineRule="auto"/>
        <w:ind w:firstLine="420"/>
        <w:rPr>
          <w:rFonts w:asciiTheme="minorEastAsia" w:hAnsiTheme="minorEastAsia" w:eastAsiaTheme="minorEastAsia" w:cstheme="minorEastAsia"/>
          <w:color w:val="40404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（五）信誉要求：符合投标人须知“三、投标人的资格条件、能力和信誉”的要求；</w:t>
      </w:r>
    </w:p>
    <w:p>
      <w:pPr>
        <w:adjustRightInd w:val="0"/>
        <w:snapToGrid w:val="0"/>
        <w:spacing w:line="360" w:lineRule="auto"/>
        <w:ind w:firstLine="420" w:firstLineChars="200"/>
        <w:rPr>
          <w:rFonts w:asciiTheme="minorEastAsia" w:hAnsiTheme="minorEastAsia" w:eastAsiaTheme="minorEastAsia" w:cstheme="minorEastAsia"/>
          <w:color w:val="40404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（六）项目经理资格要求：符合投标人须知“三、投标人的资格条件、能力和信誉”的要求；</w:t>
      </w:r>
    </w:p>
    <w:p>
      <w:pPr>
        <w:autoSpaceDE w:val="0"/>
        <w:autoSpaceDN w:val="0"/>
        <w:adjustRightInd w:val="0"/>
        <w:snapToGrid w:val="0"/>
        <w:spacing w:line="360" w:lineRule="auto"/>
        <w:ind w:firstLine="420"/>
        <w:rPr>
          <w:color w:val="404040" w:themeColor="text1"/>
          <w:highlight w:val="none"/>
          <w14:textFill>
            <w14:solidFill>
              <w14:schemeClr w14:val="tx1"/>
            </w14:solidFill>
          </w14:textFill>
        </w:rPr>
      </w:pPr>
      <w:r>
        <w:rPr>
          <w:rFonts w:hint="eastAsia" w:asciiTheme="minorEastAsia" w:hAnsiTheme="minorEastAsia" w:eastAsiaTheme="minorEastAsia" w:cstheme="minorEastAsia"/>
          <w:color w:val="404040" w:themeColor="text1"/>
          <w:kern w:val="0"/>
          <w:sz w:val="21"/>
          <w:szCs w:val="21"/>
          <w:highlight w:val="none"/>
          <w14:textFill>
            <w14:solidFill>
              <w14:schemeClr w14:val="tx1"/>
            </w14:solidFill>
          </w14:textFill>
        </w:rPr>
        <w:t>（七）项目技术负责人：符合投标人须知“三、投标人的资格条件、能力和信誉”的要求；</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（八）主要管理人员要求：</w:t>
      </w:r>
      <w:r>
        <w:rPr>
          <w:rFonts w:hint="eastAsia" w:asciiTheme="minorEastAsia" w:hAnsiTheme="minorEastAsia" w:eastAsiaTheme="minorEastAsia" w:cstheme="minorEastAsia"/>
          <w:kern w:val="0"/>
          <w:sz w:val="21"/>
          <w:szCs w:val="21"/>
          <w:highlight w:val="none"/>
        </w:rPr>
        <w:t>符合投标人须知“三、投标人的资格条件、能力和信誉”的要求；</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（九）业绩要求：符合投标人须知“三、投标人的资格条件、能力和信誉”的要求；</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（十）签字盖章：符合随机抽取文件中的签字盖章要求；</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（十一）报名文件格式：符合随机抽取文件中的格式要求；</w:t>
      </w:r>
    </w:p>
    <w:p>
      <w:pPr>
        <w:autoSpaceDE w:val="0"/>
        <w:autoSpaceDN w:val="0"/>
        <w:adjustRightInd w:val="0"/>
        <w:snapToGrid w:val="0"/>
        <w:spacing w:line="360" w:lineRule="auto"/>
        <w:ind w:firstLine="42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（十二）其它要求：符合随机抽取文件中的其他要求。</w:t>
      </w:r>
    </w:p>
    <w:p>
      <w:pPr>
        <w:adjustRightInd w:val="0"/>
        <w:snapToGrid w:val="0"/>
        <w:spacing w:line="360" w:lineRule="auto"/>
        <w:ind w:firstLine="422" w:firstLineChars="200"/>
        <w:rPr>
          <w:rFonts w:asciiTheme="minorEastAsia" w:hAnsiTheme="minorEastAsia" w:eastAsiaTheme="minorEastAsia" w:cstheme="minorEastAsia"/>
          <w:b/>
          <w:bCs/>
          <w:kern w:val="0"/>
          <w:sz w:val="21"/>
          <w:szCs w:val="21"/>
          <w:highlight w:val="none"/>
        </w:rPr>
      </w:pPr>
      <w:bookmarkStart w:id="1" w:name="_Toc503890533"/>
      <w:bookmarkStart w:id="2" w:name="_Toc503732470"/>
      <w:r>
        <w:rPr>
          <w:rFonts w:hint="eastAsia" w:asciiTheme="minorEastAsia" w:hAnsiTheme="minorEastAsia" w:eastAsiaTheme="minorEastAsia" w:cstheme="minorEastAsia"/>
          <w:b/>
          <w:bCs/>
          <w:kern w:val="0"/>
          <w:sz w:val="21"/>
          <w:szCs w:val="21"/>
          <w:highlight w:val="none"/>
        </w:rPr>
        <w:t>三、否决投标条款</w:t>
      </w:r>
      <w:bookmarkEnd w:id="1"/>
      <w:bookmarkEnd w:id="2"/>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有下列情形之一的，其投标作否决投标处理：</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投标人对发包人发出的随机抽取文件所有内容不得修改，否则作否决投标处理；</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投标函中的报价必须与随机抽取文件中约定的工程发包价一致，否则作否决投标处理；</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投标人应按“投标人须知”第九条约定，缴纳投标保证金，否则作否决投标处理；</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评审人员会依据随机抽取文件第三篇第二条资格检查进行评审，其中有一条不符合评审标准的，作否决投标处理；</w:t>
      </w:r>
    </w:p>
    <w:p>
      <w:pPr>
        <w:pStyle w:val="9"/>
        <w:numPr>
          <w:ilvl w:val="0"/>
          <w:numId w:val="3"/>
        </w:numPr>
        <w:adjustRightInd w:val="0"/>
        <w:snapToGrid w:val="0"/>
        <w:spacing w:line="360" w:lineRule="auto"/>
        <w:ind w:left="56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报名文件组成内容不齐的；</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报名文件未按随机抽取文件要求签字或盖单位公章的；</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串通投标、弄虚作假或有其他违法行为的；</w:t>
      </w:r>
    </w:p>
    <w:p>
      <w:pPr>
        <w:pStyle w:val="9"/>
        <w:numPr>
          <w:ilvl w:val="0"/>
          <w:numId w:val="3"/>
        </w:numPr>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本随机抽取文件约定的其他情形。</w:t>
      </w:r>
    </w:p>
    <w:p>
      <w:pPr>
        <w:pStyle w:val="9"/>
        <w:adjustRightInd w:val="0"/>
        <w:snapToGrid w:val="0"/>
        <w:spacing w:line="360" w:lineRule="auto"/>
        <w:ind w:left="56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注：1、超过规定时间送达的报名文件不予受理。</w:t>
      </w:r>
    </w:p>
    <w:p>
      <w:pPr>
        <w:pStyle w:val="9"/>
        <w:adjustRightInd w:val="0"/>
        <w:snapToGrid w:val="0"/>
        <w:spacing w:line="360" w:lineRule="auto"/>
        <w:ind w:left="56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2、报名文件一经收取不予退还。</w:t>
      </w:r>
    </w:p>
    <w:p>
      <w:pPr>
        <w:pStyle w:val="9"/>
        <w:adjustRightInd w:val="0"/>
        <w:snapToGrid w:val="0"/>
        <w:spacing w:line="360" w:lineRule="auto"/>
        <w:ind w:left="56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3、投标人的委托代理人不得随意离开抽取现场</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抽选过程中</w:t>
      </w:r>
      <w:r>
        <w:rPr>
          <w:rFonts w:hint="eastAsia" w:asciiTheme="minorEastAsia" w:hAnsiTheme="minorEastAsia" w:eastAsiaTheme="minorEastAsia" w:cstheme="minorEastAsia"/>
          <w:sz w:val="21"/>
          <w:szCs w:val="21"/>
          <w:highlight w:val="none"/>
          <w:lang w:eastAsia="zh-CN"/>
        </w:rPr>
        <w:t>，各</w:t>
      </w:r>
      <w:r>
        <w:rPr>
          <w:rFonts w:hint="eastAsia" w:asciiTheme="minorEastAsia" w:hAnsiTheme="minorEastAsia" w:eastAsiaTheme="minorEastAsia" w:cstheme="minorEastAsia"/>
          <w:sz w:val="21"/>
          <w:szCs w:val="21"/>
          <w:highlight w:val="none"/>
        </w:rPr>
        <w:t>承包商委托代理人15分钟内不能准时出席</w:t>
      </w:r>
      <w:r>
        <w:rPr>
          <w:rFonts w:hint="eastAsia" w:asciiTheme="minorEastAsia" w:hAnsiTheme="minorEastAsia" w:eastAsiaTheme="minorEastAsia" w:cstheme="minorEastAsia"/>
          <w:sz w:val="21"/>
          <w:szCs w:val="21"/>
          <w:highlight w:val="none"/>
          <w:lang w:eastAsia="zh-CN"/>
        </w:rPr>
        <w:t>完善抽取手续的</w:t>
      </w:r>
      <w:r>
        <w:rPr>
          <w:rFonts w:hint="eastAsia" w:asciiTheme="minorEastAsia" w:hAnsiTheme="minorEastAsia" w:eastAsiaTheme="minorEastAsia" w:cstheme="minorEastAsia"/>
          <w:sz w:val="21"/>
          <w:szCs w:val="21"/>
          <w:highlight w:val="none"/>
        </w:rPr>
        <w:t>，视为自动放弃抽选资格。</w:t>
      </w:r>
    </w:p>
    <w:p>
      <w:pPr>
        <w:pStyle w:val="9"/>
        <w:adjustRightInd w:val="0"/>
        <w:snapToGrid w:val="0"/>
        <w:spacing w:line="360" w:lineRule="auto"/>
        <w:ind w:left="560"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4、随机抽取确认中选承包商后，中选承包商委托代理人15分钟内未到现场签订《随机抽取承包商中选人确认表》的，视为自动放弃中选资格，且其投标保证金不予退还。</w:t>
      </w:r>
    </w:p>
    <w:p>
      <w:pPr>
        <w:adjustRightInd w:val="0"/>
        <w:snapToGrid w:val="0"/>
        <w:spacing w:line="360" w:lineRule="auto"/>
        <w:ind w:firstLine="422" w:firstLineChars="200"/>
        <w:rPr>
          <w:rFonts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四、评审人员组成</w:t>
      </w:r>
    </w:p>
    <w:p>
      <w:pPr>
        <w:autoSpaceDE w:val="0"/>
        <w:autoSpaceDN w:val="0"/>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由发包人自行组织。</w:t>
      </w:r>
    </w:p>
    <w:p>
      <w:pPr>
        <w:adjustRightInd w:val="0"/>
        <w:snapToGrid w:val="0"/>
        <w:spacing w:line="360" w:lineRule="auto"/>
        <w:jc w:val="center"/>
        <w:rPr>
          <w:rFonts w:asciiTheme="minorEastAsia" w:hAnsiTheme="minorEastAsia" w:eastAsiaTheme="minorEastAsia" w:cstheme="minorEastAsia"/>
          <w:b/>
          <w:sz w:val="21"/>
          <w:szCs w:val="21"/>
          <w:highlight w:val="none"/>
        </w:rPr>
        <w:sectPr>
          <w:headerReference r:id="rId4" w:type="first"/>
          <w:footerReference r:id="rId6" w:type="first"/>
          <w:headerReference r:id="rId3" w:type="default"/>
          <w:footerReference r:id="rId5" w:type="default"/>
          <w:pgSz w:w="11906" w:h="16838"/>
          <w:pgMar w:top="1418" w:right="1555" w:bottom="1418" w:left="1531" w:header="851" w:footer="992" w:gutter="0"/>
          <w:cols w:space="720" w:num="1"/>
          <w:titlePg/>
          <w:docGrid w:type="lines" w:linePitch="312" w:charSpace="0"/>
        </w:sectPr>
      </w:pPr>
      <w:bookmarkStart w:id="3" w:name="_Toc351203652"/>
    </w:p>
    <w:p>
      <w:pPr>
        <w:adjustRightInd w:val="0"/>
        <w:snapToGrid w:val="0"/>
        <w:spacing w:line="360" w:lineRule="auto"/>
        <w:jc w:val="center"/>
        <w:rPr>
          <w:rFonts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t>第四篇 合同条款及格式</w:t>
      </w:r>
    </w:p>
    <w:p>
      <w:pPr>
        <w:adjustRightInd w:val="0"/>
        <w:snapToGrid w:val="0"/>
        <w:spacing w:line="360" w:lineRule="auto"/>
        <w:jc w:val="center"/>
        <w:rPr>
          <w:rFonts w:asciiTheme="minorEastAsia" w:hAnsiTheme="minorEastAsia" w:eastAsiaTheme="minorEastAsia" w:cstheme="minorEastAsia"/>
          <w:b/>
          <w:sz w:val="52"/>
          <w:szCs w:val="52"/>
          <w:highlight w:val="none"/>
        </w:rPr>
      </w:pPr>
      <w:r>
        <w:rPr>
          <w:rFonts w:hint="eastAsia" w:asciiTheme="minorEastAsia" w:hAnsiTheme="minorEastAsia" w:eastAsiaTheme="minorEastAsia" w:cstheme="minorEastAsia"/>
          <w:b/>
          <w:sz w:val="44"/>
          <w:szCs w:val="44"/>
          <w:highlight w:val="none"/>
        </w:rPr>
        <w:t>建设工程施工合同</w:t>
      </w:r>
      <w:r>
        <w:rPr>
          <w:rFonts w:hint="eastAsia" w:asciiTheme="minorEastAsia" w:hAnsiTheme="minorEastAsia" w:eastAsiaTheme="minorEastAsia" w:cstheme="minorEastAsia"/>
          <w:b/>
          <w:sz w:val="52"/>
          <w:szCs w:val="52"/>
          <w:highlight w:val="none"/>
        </w:rPr>
        <w:br w:type="textWrapping"/>
      </w:r>
      <w:bookmarkStart w:id="4" w:name="_Toc296503025"/>
      <w:bookmarkStart w:id="5" w:name="_Toc296890982"/>
      <w:bookmarkStart w:id="6" w:name="_Toc351203480"/>
      <w:r>
        <w:rPr>
          <w:rFonts w:hint="eastAsia" w:asciiTheme="minorEastAsia" w:hAnsiTheme="minorEastAsia" w:eastAsiaTheme="minorEastAsia" w:cstheme="minorEastAsia"/>
          <w:b/>
          <w:sz w:val="32"/>
          <w:szCs w:val="32"/>
          <w:highlight w:val="none"/>
        </w:rPr>
        <w:t>第一部分 合同协议书</w:t>
      </w:r>
      <w:bookmarkEnd w:id="4"/>
      <w:bookmarkEnd w:id="5"/>
      <w:bookmarkEnd w:id="6"/>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发包人（全称）：</w:t>
      </w:r>
    </w:p>
    <w:p>
      <w:pPr>
        <w:adjustRightInd w:val="0"/>
        <w:snapToGrid w:val="0"/>
        <w:spacing w:line="360" w:lineRule="auto"/>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承包人（全称）：</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根据《中华人民共和国合同法》、《中华人民共和国建筑法》及有关法律规定，遵循平等、自愿、公平和诚实信用的原则，双方就工程施工及有关事项协商一致，共同达成如下协议：</w:t>
      </w:r>
      <w:bookmarkStart w:id="7" w:name="_Toc351203481"/>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一、工程概况</w:t>
      </w:r>
      <w:bookmarkEnd w:id="7"/>
    </w:p>
    <w:p>
      <w:pPr>
        <w:adjustRightInd w:val="0"/>
        <w:snapToGrid w:val="0"/>
        <w:spacing w:line="360" w:lineRule="auto"/>
        <w:ind w:firstLine="411" w:firstLineChars="196"/>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1.工程名称：</w:t>
      </w:r>
    </w:p>
    <w:p>
      <w:pPr>
        <w:adjustRightInd w:val="0"/>
        <w:snapToGrid w:val="0"/>
        <w:spacing w:line="360" w:lineRule="auto"/>
        <w:ind w:firstLine="411" w:firstLineChars="196"/>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2.工程地点：</w:t>
      </w:r>
    </w:p>
    <w:p>
      <w:pPr>
        <w:adjustRightInd w:val="0"/>
        <w:snapToGrid w:val="0"/>
        <w:spacing w:line="360" w:lineRule="auto"/>
        <w:ind w:firstLine="411" w:firstLineChars="196"/>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 xml:space="preserve">3.工程立项批准文号：                 </w:t>
      </w:r>
    </w:p>
    <w:p>
      <w:pPr>
        <w:adjustRightInd w:val="0"/>
        <w:snapToGrid w:val="0"/>
        <w:spacing w:line="360" w:lineRule="auto"/>
        <w:ind w:firstLine="411" w:firstLineChars="196"/>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4.资金来源：</w:t>
      </w:r>
    </w:p>
    <w:p>
      <w:pPr>
        <w:adjustRightInd w:val="0"/>
        <w:snapToGrid w:val="0"/>
        <w:spacing w:line="360" w:lineRule="auto"/>
        <w:ind w:firstLine="411" w:firstLineChars="196"/>
        <w:rPr>
          <w:rFonts w:hAnsi="宋体" w:cs="宋体" w:eastAsiaTheme="minorEastAsia"/>
          <w:sz w:val="21"/>
          <w:szCs w:val="21"/>
          <w:highlight w:val="none"/>
        </w:rPr>
      </w:pPr>
      <w:r>
        <w:rPr>
          <w:rFonts w:hint="eastAsia" w:asciiTheme="minorEastAsia" w:hAnsiTheme="minorEastAsia" w:eastAsiaTheme="minorEastAsia" w:cstheme="minorEastAsia"/>
          <w:bCs/>
          <w:sz w:val="21"/>
          <w:szCs w:val="21"/>
          <w:highlight w:val="none"/>
        </w:rPr>
        <w:t>5.工程内容：</w:t>
      </w:r>
      <w:r>
        <w:rPr>
          <w:rFonts w:hint="eastAsia" w:hAnsi="宋体" w:cs="宋体" w:eastAsiaTheme="minorEastAsia"/>
          <w:sz w:val="21"/>
          <w:szCs w:val="21"/>
          <w:highlight w:val="none"/>
        </w:rPr>
        <w:t xml:space="preserve"> </w:t>
      </w:r>
    </w:p>
    <w:p>
      <w:pPr>
        <w:adjustRightInd w:val="0"/>
        <w:snapToGrid w:val="0"/>
        <w:spacing w:line="360" w:lineRule="auto"/>
        <w:ind w:firstLine="411" w:firstLineChars="196"/>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bCs/>
          <w:sz w:val="21"/>
          <w:szCs w:val="21"/>
          <w:highlight w:val="none"/>
        </w:rPr>
        <w:t>6.工程承包范围：</w:t>
      </w:r>
      <w:r>
        <w:rPr>
          <w:rFonts w:hint="eastAsia" w:asciiTheme="minorEastAsia" w:hAnsiTheme="minorEastAsia" w:eastAsiaTheme="minorEastAsia" w:cstheme="minorEastAsia"/>
          <w:sz w:val="21"/>
          <w:szCs w:val="21"/>
          <w:highlight w:val="none"/>
          <w:u w:val="single"/>
        </w:rPr>
        <w:t>本工程施工图及图说范围内的所有内容和工程量清单包含的所有内容以及抽取文件中、答疑资料、澄清资料、其他补遗资料等包含的所有内容。</w:t>
      </w:r>
      <w:bookmarkStart w:id="8" w:name="_Toc351203482"/>
    </w:p>
    <w:p>
      <w:pPr>
        <w:adjustRightInd w:val="0"/>
        <w:snapToGrid w:val="0"/>
        <w:spacing w:line="360" w:lineRule="auto"/>
        <w:ind w:firstLine="411" w:firstLineChars="196"/>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二、合同工期</w:t>
      </w:r>
      <w:bookmarkEnd w:id="8"/>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计划开工日期：     年    月    日。</w:t>
      </w:r>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计划竣工日期：     年    月    日。</w:t>
      </w:r>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工期总日历天数：   天</w:t>
      </w:r>
      <w:bookmarkStart w:id="9" w:name="_Toc351203483"/>
      <w:r>
        <w:rPr>
          <w:rFonts w:hint="eastAsia" w:asciiTheme="minorEastAsia" w:hAnsiTheme="minorEastAsia" w:eastAsiaTheme="minorEastAsia" w:cstheme="minorEastAsia"/>
          <w:sz w:val="21"/>
          <w:szCs w:val="21"/>
          <w:highlight w:val="none"/>
        </w:rPr>
        <w:t>。工期总日历天数与根据前述计划开竣工日期计算的工期天数不一致的，以工期总日历天数为准。</w:t>
      </w:r>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三、质量标准</w:t>
      </w:r>
      <w:bookmarkEnd w:id="9"/>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工程质量符合</w:t>
      </w:r>
      <w:r>
        <w:rPr>
          <w:rFonts w:hint="eastAsia" w:asciiTheme="minorEastAsia" w:hAnsiTheme="minorEastAsia" w:eastAsiaTheme="minorEastAsia" w:cstheme="minorEastAsia"/>
          <w:sz w:val="21"/>
          <w:szCs w:val="21"/>
          <w:highlight w:val="none"/>
          <w:u w:val="single"/>
        </w:rPr>
        <w:t>合格</w:t>
      </w:r>
      <w:r>
        <w:rPr>
          <w:rFonts w:hint="eastAsia" w:asciiTheme="minorEastAsia" w:hAnsiTheme="minorEastAsia" w:eastAsiaTheme="minorEastAsia" w:cstheme="minorEastAsia"/>
          <w:sz w:val="21"/>
          <w:szCs w:val="21"/>
          <w:highlight w:val="none"/>
        </w:rPr>
        <w:t>标准。</w:t>
      </w:r>
      <w:bookmarkStart w:id="10" w:name="_Toc351203484"/>
    </w:p>
    <w:p>
      <w:pPr>
        <w:adjustRightInd w:val="0"/>
        <w:snapToGrid w:val="0"/>
        <w:spacing w:line="360" w:lineRule="auto"/>
        <w:ind w:firstLine="459"/>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四、签约合同价与合同价格形式</w:t>
      </w:r>
      <w:bookmarkEnd w:id="10"/>
      <w:r>
        <w:rPr>
          <w:rFonts w:hint="eastAsia" w:asciiTheme="minorEastAsia" w:hAnsiTheme="minorEastAsia" w:eastAsiaTheme="minorEastAsia" w:cstheme="minorEastAsia"/>
          <w:sz w:val="21"/>
          <w:szCs w:val="21"/>
          <w:highlight w:val="none"/>
        </w:rPr>
        <w:tab/>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1.签约合同价为：</w:t>
      </w:r>
    </w:p>
    <w:p>
      <w:pPr>
        <w:adjustRightInd w:val="0"/>
        <w:snapToGrid w:val="0"/>
        <w:spacing w:line="360" w:lineRule="auto"/>
        <w:ind w:firstLine="420" w:firstLineChars="200"/>
        <w:rPr>
          <w:rFonts w:asciiTheme="minorEastAsia" w:hAnsi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人民币（</w:t>
      </w:r>
      <w:r>
        <w:rPr>
          <w:rFonts w:hint="eastAsia" w:ascii="宋体" w:hAnsi="宋体"/>
          <w:sz w:val="21"/>
          <w:szCs w:val="21"/>
          <w:highlight w:val="none"/>
        </w:rPr>
        <w:t>大写）： （</w:t>
      </w:r>
      <w:r>
        <w:rPr>
          <w:rFonts w:ascii="宋体" w:hAnsi="宋体"/>
          <w:szCs w:val="21"/>
          <w:highlight w:val="none"/>
        </w:rPr>
        <w:t>¥</w:t>
      </w:r>
      <w:r>
        <w:rPr>
          <w:rFonts w:hint="eastAsia" w:ascii="宋体" w:hAnsi="宋体"/>
          <w:sz w:val="21"/>
          <w:szCs w:val="21"/>
          <w:highlight w:val="none"/>
          <w:u w:val="single"/>
        </w:rPr>
        <w:t xml:space="preserve">         元</w:t>
      </w:r>
      <w:r>
        <w:rPr>
          <w:rFonts w:hint="eastAsia" w:ascii="宋体" w:hAnsi="宋体"/>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其中：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（1）安全文明施工费：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人民币（大写）</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（2）材料和工程设备暂估价金额：</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人民币（大写）</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（3）专业工程暂估价金额：</w:t>
      </w:r>
    </w:p>
    <w:p>
      <w:pPr>
        <w:pStyle w:val="13"/>
        <w:spacing w:before="0" w:beforeAutospacing="0" w:after="0" w:afterAutospacing="0"/>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人民币（大写）</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（4）暂列金额：</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人民币（大写）</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2.合同价格形式：</w:t>
      </w:r>
      <w:r>
        <w:rPr>
          <w:rFonts w:hint="eastAsia" w:asciiTheme="minorEastAsia" w:hAnsiTheme="minorEastAsia" w:eastAsiaTheme="minorEastAsia" w:cstheme="minorEastAsia"/>
          <w:sz w:val="21"/>
          <w:szCs w:val="21"/>
          <w:highlight w:val="none"/>
          <w:u w:val="single"/>
        </w:rPr>
        <w:t>固定单价合同</w:t>
      </w:r>
      <w:r>
        <w:rPr>
          <w:rFonts w:hint="eastAsia" w:asciiTheme="minorEastAsia" w:hAnsiTheme="minorEastAsia" w:eastAsiaTheme="minorEastAsia" w:cstheme="minorEastAsia"/>
          <w:sz w:val="21"/>
          <w:szCs w:val="21"/>
          <w:highlight w:val="none"/>
        </w:rPr>
        <w:t>。</w:t>
      </w:r>
      <w:bookmarkStart w:id="11" w:name="_Toc35120348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w:t>
      </w:r>
      <w:bookmarkEnd w:id="11"/>
      <w:r>
        <w:rPr>
          <w:rFonts w:hint="eastAsia" w:asciiTheme="minorEastAsia" w:hAnsiTheme="minorEastAsia" w:eastAsiaTheme="minorEastAsia" w:cstheme="minorEastAsia"/>
          <w:sz w:val="21"/>
          <w:szCs w:val="21"/>
          <w:highlight w:val="none"/>
        </w:rPr>
        <w:t>项目经理</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承包人项目经理：</w:t>
      </w:r>
      <w:bookmarkStart w:id="12" w:name="_Toc351203486"/>
      <w:r>
        <w:rPr>
          <w:rFonts w:hint="eastAsia" w:asciiTheme="minorEastAsia" w:hAnsiTheme="minorEastAsia" w:eastAsiaTheme="minorEastAsia" w:cstheme="minorEastAsia"/>
          <w:sz w:val="21"/>
          <w:szCs w:val="21"/>
          <w:highlight w:val="none"/>
          <w:u w:val="single"/>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六、合同文件构成</w:t>
      </w:r>
      <w:bookmarkEnd w:id="12"/>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本协议书与下列文件一起构成合同文件：</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（1）中选通知书（如果有）；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（2）投标函及其附录（如果有）； </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（3）专用合同条款及其附件；</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（4）通用合同条款；</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（5）技术标准和要求；</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（6）图纸；</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（7）已标价工程量清单或预算书；</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（8）其他合同文件。</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在合同订立及履行过程中形成的与合同有关的文件均构成合同文件组成部分。</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上述各项合同文件包括合同当事人就该项合同文件所作出的补充和修改，属于同一类内容的文件，应以最新签署的为准。专用合同条款及其附件须经合同当事人签字或盖章。</w:t>
      </w:r>
      <w:bookmarkStart w:id="13" w:name="_Toc351203487"/>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七、承诺</w:t>
      </w:r>
      <w:bookmarkEnd w:id="13"/>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1.发包人承诺按照法律规定履行项目审批手续、筹集工程建设资金并按照合同约定的期限和方式支付合同价款。</w:t>
      </w:r>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3.发包人和承包人通过招投标形式签订合同的，双方理解并承诺不再就同一工程另行签订与合同实质性内容相背离的协议。</w:t>
      </w:r>
    </w:p>
    <w:p>
      <w:pPr>
        <w:adjustRightInd w:val="0"/>
        <w:snapToGrid w:val="0"/>
        <w:spacing w:line="360" w:lineRule="auto"/>
        <w:rPr>
          <w:rFonts w:asciiTheme="minorEastAsia" w:hAnsiTheme="minorEastAsia" w:eastAsiaTheme="minorEastAsia" w:cstheme="minorEastAsia"/>
          <w:bCs/>
          <w:sz w:val="21"/>
          <w:szCs w:val="21"/>
          <w:highlight w:val="none"/>
        </w:rPr>
      </w:pPr>
      <w:bookmarkStart w:id="14" w:name="_Toc351203488"/>
      <w:r>
        <w:rPr>
          <w:rFonts w:hint="eastAsia" w:asciiTheme="minorEastAsia" w:hAnsiTheme="minorEastAsia" w:eastAsiaTheme="minorEastAsia" w:cstheme="minorEastAsia"/>
          <w:bCs/>
          <w:sz w:val="21"/>
          <w:szCs w:val="21"/>
          <w:highlight w:val="none"/>
        </w:rPr>
        <w:t xml:space="preserve">  八、词语含义</w:t>
      </w:r>
      <w:bookmarkEnd w:id="14"/>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本协议书中词语含义与第二部分通用合同条款中赋予的含义相同。</w:t>
      </w:r>
      <w:bookmarkStart w:id="15" w:name="_Toc351203489"/>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九、签订时间</w:t>
      </w:r>
      <w:bookmarkEnd w:id="15"/>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本合同于</w:t>
      </w:r>
      <w:r>
        <w:rPr>
          <w:rFonts w:hint="eastAsia" w:asciiTheme="minorEastAsia" w:hAnsiTheme="minorEastAsia" w:eastAsiaTheme="minorEastAsia" w:cstheme="minorEastAsia"/>
          <w:bCs/>
          <w:sz w:val="21"/>
          <w:szCs w:val="21"/>
          <w:highlight w:val="none"/>
          <w:u w:val="single"/>
        </w:rPr>
        <w:t xml:space="preserve">     </w:t>
      </w:r>
      <w:r>
        <w:rPr>
          <w:rFonts w:hint="eastAsia" w:asciiTheme="minorEastAsia" w:hAnsiTheme="minorEastAsia" w:eastAsiaTheme="minorEastAsia" w:cstheme="minorEastAsia"/>
          <w:bCs/>
          <w:sz w:val="21"/>
          <w:szCs w:val="21"/>
          <w:highlight w:val="none"/>
        </w:rPr>
        <w:t>年</w:t>
      </w:r>
      <w:r>
        <w:rPr>
          <w:rFonts w:hint="eastAsia" w:asciiTheme="minorEastAsia" w:hAnsiTheme="minorEastAsia" w:eastAsiaTheme="minorEastAsia" w:cstheme="minorEastAsia"/>
          <w:bCs/>
          <w:sz w:val="21"/>
          <w:szCs w:val="21"/>
          <w:highlight w:val="none"/>
          <w:u w:val="single"/>
        </w:rPr>
        <w:t xml:space="preserve">     </w:t>
      </w:r>
      <w:r>
        <w:rPr>
          <w:rFonts w:hint="eastAsia" w:asciiTheme="minorEastAsia" w:hAnsiTheme="minorEastAsia" w:eastAsiaTheme="minorEastAsia" w:cstheme="minorEastAsia"/>
          <w:bCs/>
          <w:sz w:val="21"/>
          <w:szCs w:val="21"/>
          <w:highlight w:val="none"/>
        </w:rPr>
        <w:t>月</w:t>
      </w:r>
      <w:r>
        <w:rPr>
          <w:rFonts w:hint="eastAsia" w:asciiTheme="minorEastAsia" w:hAnsiTheme="minorEastAsia" w:eastAsiaTheme="minorEastAsia" w:cstheme="minorEastAsia"/>
          <w:bCs/>
          <w:sz w:val="21"/>
          <w:szCs w:val="21"/>
          <w:highlight w:val="none"/>
          <w:u w:val="single"/>
        </w:rPr>
        <w:t xml:space="preserve">     </w:t>
      </w:r>
      <w:r>
        <w:rPr>
          <w:rFonts w:hint="eastAsia" w:asciiTheme="minorEastAsia" w:hAnsiTheme="minorEastAsia" w:eastAsiaTheme="minorEastAsia" w:cstheme="minorEastAsia"/>
          <w:bCs/>
          <w:sz w:val="21"/>
          <w:szCs w:val="21"/>
          <w:highlight w:val="none"/>
        </w:rPr>
        <w:t>日签订。</w:t>
      </w:r>
      <w:bookmarkStart w:id="16" w:name="_Toc351203490"/>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十、签订地点</w:t>
      </w:r>
      <w:bookmarkEnd w:id="16"/>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本合同在</w:t>
      </w:r>
      <w:r>
        <w:rPr>
          <w:rFonts w:hint="eastAsia" w:asciiTheme="minorEastAsia" w:hAnsiTheme="minorEastAsia" w:eastAsiaTheme="minorEastAsia" w:cstheme="minorEastAsia"/>
          <w:bCs/>
          <w:sz w:val="21"/>
          <w:szCs w:val="21"/>
          <w:highlight w:val="none"/>
          <w:u w:val="single"/>
        </w:rPr>
        <w:t xml:space="preserve">                    </w:t>
      </w:r>
      <w:r>
        <w:rPr>
          <w:rFonts w:hint="eastAsia" w:asciiTheme="minorEastAsia" w:hAnsiTheme="minorEastAsia" w:eastAsiaTheme="minorEastAsia" w:cstheme="minorEastAsia"/>
          <w:bCs/>
          <w:sz w:val="21"/>
          <w:szCs w:val="21"/>
          <w:highlight w:val="none"/>
        </w:rPr>
        <w:t>签订。</w:t>
      </w:r>
      <w:bookmarkStart w:id="17" w:name="_Toc351203491"/>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十一、补充协议</w:t>
      </w:r>
      <w:bookmarkEnd w:id="17"/>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合同未尽事宜，合同当事人另行签订补充协议，补充协议是合同的组成部分。</w:t>
      </w:r>
      <w:bookmarkStart w:id="18" w:name="_Toc351203492"/>
    </w:p>
    <w:p>
      <w:pPr>
        <w:adjustRightInd w:val="0"/>
        <w:snapToGrid w:val="0"/>
        <w:spacing w:line="360" w:lineRule="auto"/>
        <w:ind w:firstLine="420" w:firstLineChars="200"/>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sz w:val="21"/>
          <w:szCs w:val="21"/>
          <w:highlight w:val="none"/>
        </w:rPr>
        <w:t>十二、合同生效</w:t>
      </w:r>
      <w:bookmarkEnd w:id="18"/>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本合同自</w:t>
      </w:r>
      <w:r>
        <w:rPr>
          <w:rFonts w:hint="eastAsia" w:asciiTheme="minorEastAsia" w:hAnsiTheme="minorEastAsia" w:eastAsiaTheme="minorEastAsia" w:cstheme="minorEastAsia"/>
          <w:bCs/>
          <w:sz w:val="21"/>
          <w:szCs w:val="21"/>
          <w:highlight w:val="none"/>
          <w:u w:val="single"/>
        </w:rPr>
        <w:t>双方签字盖章后</w:t>
      </w:r>
      <w:r>
        <w:rPr>
          <w:rFonts w:hint="eastAsia" w:asciiTheme="minorEastAsia" w:hAnsiTheme="minorEastAsia" w:eastAsiaTheme="minorEastAsia" w:cstheme="minorEastAsia"/>
          <w:bCs/>
          <w:sz w:val="21"/>
          <w:szCs w:val="21"/>
          <w:highlight w:val="none"/>
        </w:rPr>
        <w:t>生效。</w:t>
      </w:r>
      <w:bookmarkStart w:id="19" w:name="_Toc351203493"/>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sz w:val="21"/>
          <w:szCs w:val="21"/>
          <w:highlight w:val="none"/>
        </w:rPr>
        <w:t>十三、合同份数</w:t>
      </w:r>
      <w:bookmarkEnd w:id="19"/>
    </w:p>
    <w:p>
      <w:pPr>
        <w:adjustRightInd w:val="0"/>
        <w:snapToGrid w:val="0"/>
        <w:spacing w:line="360" w:lineRule="auto"/>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本合同一式</w:t>
      </w:r>
      <w:r>
        <w:rPr>
          <w:rFonts w:hint="eastAsia" w:asciiTheme="minorEastAsia" w:hAnsiTheme="minorEastAsia" w:eastAsiaTheme="minorEastAsia" w:cstheme="minorEastAsia"/>
          <w:bCs/>
          <w:sz w:val="21"/>
          <w:szCs w:val="21"/>
          <w:highlight w:val="none"/>
          <w:u w:val="single"/>
        </w:rPr>
        <w:t>捌</w:t>
      </w:r>
      <w:r>
        <w:rPr>
          <w:rFonts w:hint="eastAsia" w:asciiTheme="minorEastAsia" w:hAnsiTheme="minorEastAsia" w:eastAsiaTheme="minorEastAsia" w:cstheme="minorEastAsia"/>
          <w:bCs/>
          <w:sz w:val="21"/>
          <w:szCs w:val="21"/>
          <w:highlight w:val="none"/>
        </w:rPr>
        <w:t>份，均具有同等法律效力，发包人执</w:t>
      </w:r>
      <w:r>
        <w:rPr>
          <w:rFonts w:hint="eastAsia" w:asciiTheme="minorEastAsia" w:hAnsiTheme="minorEastAsia" w:eastAsiaTheme="minorEastAsia" w:cstheme="minorEastAsia"/>
          <w:bCs/>
          <w:sz w:val="21"/>
          <w:szCs w:val="21"/>
          <w:highlight w:val="none"/>
          <w:u w:val="single"/>
        </w:rPr>
        <w:t>肆</w:t>
      </w:r>
      <w:r>
        <w:rPr>
          <w:rFonts w:hint="eastAsia" w:asciiTheme="minorEastAsia" w:hAnsiTheme="minorEastAsia" w:eastAsiaTheme="minorEastAsia" w:cstheme="minorEastAsia"/>
          <w:bCs/>
          <w:sz w:val="21"/>
          <w:szCs w:val="21"/>
          <w:highlight w:val="none"/>
        </w:rPr>
        <w:t>份，承包人执</w:t>
      </w:r>
      <w:r>
        <w:rPr>
          <w:rFonts w:hint="eastAsia" w:asciiTheme="minorEastAsia" w:hAnsiTheme="minorEastAsia" w:eastAsiaTheme="minorEastAsia" w:cstheme="minorEastAsia"/>
          <w:bCs/>
          <w:sz w:val="21"/>
          <w:szCs w:val="21"/>
          <w:highlight w:val="none"/>
          <w:u w:val="single"/>
        </w:rPr>
        <w:t>肆</w:t>
      </w:r>
      <w:r>
        <w:rPr>
          <w:rFonts w:hint="eastAsia" w:asciiTheme="minorEastAsia" w:hAnsiTheme="minorEastAsia" w:eastAsiaTheme="minorEastAsia" w:cstheme="minorEastAsia"/>
          <w:bCs/>
          <w:sz w:val="21"/>
          <w:szCs w:val="21"/>
          <w:highlight w:val="none"/>
        </w:rPr>
        <w:t>份。</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发包人(公章) ：                               承包人(公章)：</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法定代表人或其委托代理人：                   法定代表人或其委托代理人：</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（签字）                                     （签字）</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科室负责人：</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科室经办人：                                    </w:t>
      </w:r>
    </w:p>
    <w:p>
      <w:pPr>
        <w:adjustRightInd w:val="0"/>
        <w:snapToGrid w:val="0"/>
        <w:spacing w:line="360" w:lineRule="auto"/>
        <w:ind w:left="4830" w:leftChars="150" w:hanging="4410" w:hangingChars="2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地  址：                                    地  址：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电  话：                                    电话：                     </w:t>
      </w:r>
    </w:p>
    <w:p>
      <w:pPr>
        <w:adjustRightInd w:val="0"/>
        <w:snapToGrid w:val="0"/>
        <w:spacing w:line="360" w:lineRule="auto"/>
        <w:ind w:left="5460" w:leftChars="150" w:hanging="5040" w:hangingChars="24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开户银行：                                  开户银行：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账  号：                                    账  号： </w:t>
      </w:r>
    </w:p>
    <w:p>
      <w:pPr>
        <w:pStyle w:val="5"/>
        <w:snapToGrid w:val="0"/>
        <w:spacing w:before="0" w:line="360" w:lineRule="auto"/>
        <w:ind w:firstLine="1054" w:firstLineChars="500"/>
        <w:rPr>
          <w:rFonts w:asciiTheme="minorEastAsia" w:hAnsiTheme="minorEastAsia" w:eastAsiaTheme="minorEastAsia" w:cstheme="minorEastAsia"/>
          <w:sz w:val="21"/>
          <w:szCs w:val="21"/>
          <w:highlight w:val="none"/>
        </w:rPr>
      </w:pPr>
      <w:bookmarkStart w:id="20" w:name="_Toc351203494"/>
    </w:p>
    <w:p>
      <w:pPr>
        <w:pStyle w:val="5"/>
        <w:snapToGrid w:val="0"/>
        <w:spacing w:before="0" w:line="360" w:lineRule="auto"/>
        <w:ind w:firstLine="1054" w:firstLineChars="500"/>
        <w:rPr>
          <w:rFonts w:asciiTheme="minorEastAsia" w:hAnsiTheme="minorEastAsia" w:eastAsiaTheme="minorEastAsia" w:cstheme="minorEastAsia"/>
          <w:sz w:val="21"/>
          <w:szCs w:val="21"/>
          <w:highlight w:val="none"/>
        </w:rPr>
      </w:pPr>
    </w:p>
    <w:p>
      <w:pPr>
        <w:pStyle w:val="5"/>
        <w:snapToGrid w:val="0"/>
        <w:spacing w:before="0" w:line="360" w:lineRule="auto"/>
        <w:ind w:firstLine="1054" w:firstLineChars="500"/>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21"/>
          <w:szCs w:val="21"/>
          <w:highlight w:val="none"/>
        </w:rPr>
      </w:pPr>
    </w:p>
    <w:p>
      <w:pPr>
        <w:pStyle w:val="5"/>
        <w:snapToGrid w:val="0"/>
        <w:spacing w:before="0" w:line="360" w:lineRule="auto"/>
        <w:jc w:val="center"/>
        <w:rPr>
          <w:rFonts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第二部分 通用合同条款</w:t>
      </w:r>
      <w:bookmarkEnd w:id="20"/>
      <w:bookmarkStart w:id="21" w:name="_Toc337558727"/>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通用合同条款直接引用由住房城乡建设部和国家工商行政管理总局联合制定的《建设工程施工合同（示范文本）》（GF—2017—0201）中的第二部分“通用合同条款”。</w:t>
      </w:r>
    </w:p>
    <w:p>
      <w:pPr>
        <w:adjustRightInd w:val="0"/>
        <w:snapToGrid w:val="0"/>
        <w:spacing w:line="360" w:lineRule="auto"/>
        <w:rPr>
          <w:rFonts w:asciiTheme="minorEastAsia" w:hAnsiTheme="minorEastAsia" w:eastAsiaTheme="minorEastAsia" w:cstheme="minorEastAsia"/>
          <w:sz w:val="21"/>
          <w:szCs w:val="21"/>
          <w:highlight w:val="none"/>
        </w:rPr>
      </w:pPr>
    </w:p>
    <w:bookmarkEnd w:id="21"/>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bookmarkStart w:id="22" w:name="_Toc351203632"/>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p>
      <w:pPr>
        <w:pStyle w:val="5"/>
        <w:snapToGrid w:val="0"/>
        <w:spacing w:before="0" w:line="360" w:lineRule="auto"/>
        <w:ind w:firstLine="1160" w:firstLineChars="550"/>
        <w:rPr>
          <w:rFonts w:asciiTheme="minorEastAsia" w:hAnsiTheme="minorEastAsia" w:eastAsiaTheme="minorEastAsia" w:cstheme="minorEastAsia"/>
          <w:sz w:val="21"/>
          <w:szCs w:val="21"/>
          <w:highlight w:val="none"/>
        </w:rPr>
      </w:pPr>
    </w:p>
    <w:bookmarkEnd w:id="22"/>
    <w:p>
      <w:pPr>
        <w:pStyle w:val="5"/>
        <w:snapToGrid w:val="0"/>
        <w:spacing w:before="0" w:line="360" w:lineRule="auto"/>
        <w:jc w:val="center"/>
        <w:rPr>
          <w:rFonts w:asciiTheme="minorEastAsia" w:hAnsiTheme="minorEastAsia" w:eastAsiaTheme="minorEastAsia" w:cstheme="minorEastAsia"/>
          <w:sz w:val="21"/>
          <w:szCs w:val="21"/>
          <w:highlight w:val="none"/>
        </w:rPr>
      </w:pPr>
      <w:r>
        <w:rPr>
          <w:rFonts w:hint="eastAsia" w:ascii="宋体" w:hAnsi="宋体" w:eastAsia="宋体"/>
          <w:bCs/>
          <w:kern w:val="44"/>
          <w:sz w:val="32"/>
          <w:szCs w:val="32"/>
          <w:highlight w:val="none"/>
        </w:rPr>
        <w:t>第三部分 专用合同条款</w:t>
      </w:r>
      <w:bookmarkStart w:id="23" w:name="_Toc351203633"/>
    </w:p>
    <w:p>
      <w:pPr>
        <w:pStyle w:val="5"/>
        <w:snapToGrid w:val="0"/>
        <w:spacing w:before="0"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val="0"/>
          <w:sz w:val="21"/>
          <w:szCs w:val="21"/>
          <w:highlight w:val="none"/>
        </w:rPr>
        <w:t>1</w:t>
      </w:r>
      <w:bookmarkStart w:id="24" w:name="_Toc297048342"/>
      <w:bookmarkStart w:id="25" w:name="_Toc296503156"/>
      <w:bookmarkStart w:id="26" w:name="_Toc296890984"/>
      <w:bookmarkStart w:id="27" w:name="_Toc292559866"/>
      <w:bookmarkStart w:id="28" w:name="_Toc297120456"/>
      <w:bookmarkStart w:id="29" w:name="_Toc296891196"/>
      <w:bookmarkStart w:id="30" w:name="_Toc296347155"/>
      <w:bookmarkStart w:id="31" w:name="_Toc296346657"/>
      <w:bookmarkStart w:id="32" w:name="_Toc292559361"/>
      <w:bookmarkStart w:id="33" w:name="_Toc296944495"/>
      <w:r>
        <w:rPr>
          <w:rFonts w:hint="eastAsia" w:asciiTheme="minorEastAsia" w:hAnsiTheme="minorEastAsia" w:eastAsiaTheme="minorEastAsia" w:cstheme="minorEastAsia"/>
          <w:b w:val="0"/>
          <w:sz w:val="21"/>
          <w:szCs w:val="21"/>
          <w:highlight w:val="none"/>
        </w:rPr>
        <w:t>. 一般约定</w:t>
      </w:r>
      <w:bookmarkEnd w:id="23"/>
    </w:p>
    <w:bookmarkEnd w:id="24"/>
    <w:bookmarkEnd w:id="25"/>
    <w:bookmarkEnd w:id="26"/>
    <w:bookmarkEnd w:id="27"/>
    <w:bookmarkEnd w:id="28"/>
    <w:bookmarkEnd w:id="29"/>
    <w:bookmarkEnd w:id="30"/>
    <w:bookmarkEnd w:id="31"/>
    <w:bookmarkEnd w:id="32"/>
    <w:bookmarkEnd w:id="33"/>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4" w:name="_Toc518574901"/>
      <w:r>
        <w:rPr>
          <w:rFonts w:hint="eastAsia" w:asciiTheme="minorEastAsia" w:hAnsiTheme="minorEastAsia" w:eastAsiaTheme="minorEastAsia" w:cstheme="minorEastAsia"/>
          <w:sz w:val="21"/>
          <w:szCs w:val="21"/>
          <w:highlight w:val="none"/>
        </w:rPr>
        <w:t>1.1 词语定义</w:t>
      </w:r>
      <w:bookmarkEnd w:id="34"/>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1.1.1合同</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1.1.1.10其他合同文件包括：</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1.1.2 合同当事人及其他相关方</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1.1.2.4监理人：</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名    称：</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left="420" w:leftChars="15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资质类别和等级：</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联系电话：</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电子信箱：</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通信地址：</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1.1.2.5 设计人：</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名    称：</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资质类别和等级：</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联系电话：</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电子信箱：</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通信地址：</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shd w:val="clear" w:color="auto" w:fill="FFFFFF"/>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1.1.3 工程和设备</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1.1.3.7 作为施工现场组成部分的其他场所包括：</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u w:val="single"/>
          <w:shd w:val="clear" w:color="auto" w:fill="FFFFFF"/>
        </w:rPr>
        <w:t xml:space="preserve">  </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1.1.3.9 永久占地包括：</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rPr>
        <w:t xml:space="preserve"> 。</w:t>
      </w:r>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1.1.3.10 临时占地包括：施工临设、施工便道占地等需要临时占用的土地。</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1.2法律 ：《合同法》、《建筑法》、《建设工程质量管理条例》等相关法律</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 标准和规范：</w:t>
      </w:r>
      <w:r>
        <w:rPr>
          <w:rFonts w:hint="eastAsia" w:asciiTheme="minorEastAsia" w:hAnsiTheme="minorEastAsia" w:eastAsiaTheme="minorEastAsia" w:cstheme="minorEastAsia"/>
          <w:sz w:val="21"/>
          <w:szCs w:val="21"/>
          <w:highlight w:val="none"/>
        </w:rPr>
        <w:t>重庆市主城区域市政设施容貌管理导则</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重庆市城市规划管理技术规定</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《工程建设标准强制性条文（城市建设部分）》（2013年版）</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《城市道路维护工程设计规范》(DB50/T 305-2008)</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《城市道路维护工程施工及验收规程》(DB50/T 283-2008)</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《城市道路养护技术规程》(DB50/T232-2006)</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《城市道路路面维护评价标准》(DBJ50/T-204-2014)</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《城市道路工程设计规范》(CJJ 37-2016)</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《城镇道路养护技术规范》(CJJ 36-2016)</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《城镇道路路面设计规范》（CJJ 169-2012）</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《城镇道路工程施工与质量验收规范》（CJJ 1－2008</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《城市绿化条例》（2017年3月1日修正版）等其他相关法规与规范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 标准和规范</w:t>
      </w:r>
    </w:p>
    <w:p>
      <w:pPr>
        <w:adjustRightInd w:val="0"/>
        <w:snapToGrid w:val="0"/>
        <w:spacing w:line="360" w:lineRule="auto"/>
        <w:ind w:left="795" w:leftChars="284"/>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1.4.1适用于工程的标准规范包括：</w:t>
      </w:r>
      <w:r>
        <w:rPr>
          <w:rFonts w:hint="eastAsia" w:asciiTheme="minorEastAsia" w:hAnsiTheme="minorEastAsia" w:eastAsiaTheme="minorEastAsia" w:cstheme="minorEastAsia"/>
          <w:sz w:val="21"/>
          <w:szCs w:val="21"/>
          <w:highlight w:val="none"/>
          <w:u w:val="single"/>
        </w:rPr>
        <w:t>国家及行业发布的现行相关标准及规范</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5" w:name="_Toc518574902"/>
      <w:r>
        <w:rPr>
          <w:rFonts w:hint="eastAsia" w:asciiTheme="minorEastAsia" w:hAnsiTheme="minorEastAsia" w:eastAsiaTheme="minorEastAsia" w:cstheme="minorEastAsia"/>
          <w:sz w:val="21"/>
          <w:szCs w:val="21"/>
          <w:highlight w:val="none"/>
        </w:rPr>
        <w:t>1.5 合同文件的优先顺序</w:t>
      </w:r>
      <w:bookmarkEnd w:id="3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文件组成及优先顺序为：（1）合同协议书；（2）中选通知书（如果有）；（3）投标函及其附录（如果有）；（4）专用合同条款及其附件；（5）通用合同条款；（6）技术标准和要求；（7）图纸；（8）已标价工程量清单或预算书；（9）其他合同文件。</w:t>
      </w:r>
      <w:r>
        <w:rPr>
          <w:rFonts w:hint="eastAsia" w:asciiTheme="minorEastAsia" w:hAnsiTheme="minorEastAsia" w:eastAsiaTheme="minorEastAsia" w:cstheme="minorEastAsia"/>
          <w:sz w:val="21"/>
          <w:szCs w:val="21"/>
          <w:highlight w:val="none"/>
        </w:rPr>
        <w:br w:type="textWrapping"/>
      </w:r>
      <w:r>
        <w:rPr>
          <w:rFonts w:hint="eastAsia" w:asciiTheme="minorEastAsia" w:hAnsiTheme="minorEastAsia" w:eastAsiaTheme="minorEastAsia" w:cstheme="minorEastAsia"/>
          <w:sz w:val="21"/>
          <w:szCs w:val="21"/>
          <w:highlight w:val="none"/>
        </w:rPr>
        <w:t>上述各项合同文件包括合同当事人就该项合同文件所作出的补充和修改，属于同一类内容的文件，应以最新签署的为准。</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6" w:name="_Toc518574903"/>
      <w:r>
        <w:rPr>
          <w:rFonts w:hint="eastAsia" w:asciiTheme="minorEastAsia" w:hAnsiTheme="minorEastAsia" w:eastAsiaTheme="minorEastAsia" w:cstheme="minorEastAsia"/>
          <w:sz w:val="21"/>
          <w:szCs w:val="21"/>
          <w:highlight w:val="none"/>
        </w:rPr>
        <w:t>1.6 图纸和承包人文件</w:t>
      </w:r>
      <w:bookmarkEnd w:id="36"/>
      <w:r>
        <w:rPr>
          <w:rFonts w:hint="eastAsia" w:asciiTheme="minorEastAsia" w:hAnsiTheme="minorEastAsia" w:eastAsiaTheme="minorEastAsia" w:cstheme="minorEastAsia"/>
          <w:sz w:val="21"/>
          <w:szCs w:val="21"/>
          <w:highlight w:val="none"/>
        </w:rPr>
        <w:tab/>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1.6.1 图纸的提供</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发包人向承包人提供图纸的期限：</w:t>
      </w:r>
      <w:r>
        <w:rPr>
          <w:rFonts w:hint="eastAsia" w:asciiTheme="minorEastAsia" w:hAnsiTheme="minorEastAsia" w:eastAsiaTheme="minorEastAsia" w:cstheme="minorEastAsia"/>
          <w:sz w:val="21"/>
          <w:szCs w:val="21"/>
          <w:highlight w:val="none"/>
          <w:u w:val="single"/>
        </w:rPr>
        <w:t>开工前</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发包人向承包人提供图纸的数量：</w:t>
      </w:r>
      <w:r>
        <w:rPr>
          <w:rFonts w:hint="eastAsia" w:asciiTheme="minorEastAsia" w:hAnsiTheme="minorEastAsia" w:eastAsiaTheme="minorEastAsia" w:cstheme="minorEastAsia"/>
          <w:sz w:val="21"/>
          <w:szCs w:val="21"/>
          <w:highlight w:val="none"/>
          <w:u w:val="single"/>
        </w:rPr>
        <w:t>全套图纸一式贰套</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发包人向承包人提供图纸的内容：</w:t>
      </w:r>
      <w:r>
        <w:rPr>
          <w:rFonts w:hint="eastAsia" w:asciiTheme="minorEastAsia" w:hAnsiTheme="minorEastAsia" w:eastAsiaTheme="minorEastAsia" w:cstheme="minorEastAsia"/>
          <w:sz w:val="21"/>
          <w:szCs w:val="21"/>
          <w:highlight w:val="none"/>
          <w:u w:val="single"/>
        </w:rPr>
        <w:t>经审核满足施工需要的施工图</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1.6.4 承包人文件</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需要由承包人提供的文件，包括：</w:t>
      </w:r>
      <w:r>
        <w:rPr>
          <w:rFonts w:hint="eastAsia" w:asciiTheme="minorEastAsia" w:hAnsiTheme="minorEastAsia" w:eastAsiaTheme="minorEastAsia" w:cstheme="minorEastAsia"/>
          <w:sz w:val="21"/>
          <w:szCs w:val="21"/>
          <w:highlight w:val="none"/>
          <w:u w:val="single"/>
        </w:rPr>
        <w:t>施工图纸与现场具体地形发生差异、因位置与尺寸发生变化引起的变更或因合同要求、施工需要时应提供相关部分的施工图纸并附必要的计算书、技术资料或施工工艺图</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承包人提供的文件的期限为：</w:t>
      </w:r>
      <w:r>
        <w:rPr>
          <w:rFonts w:hint="eastAsia" w:asciiTheme="minorEastAsia" w:hAnsiTheme="minorEastAsia" w:eastAsiaTheme="minorEastAsia" w:cstheme="minorEastAsia"/>
          <w:sz w:val="21"/>
          <w:szCs w:val="21"/>
          <w:highlight w:val="none"/>
          <w:u w:val="single"/>
        </w:rPr>
        <w:t>上述问题发生后7天内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承包人提供的文件的数量为：</w:t>
      </w:r>
      <w:r>
        <w:rPr>
          <w:rFonts w:hint="eastAsia" w:asciiTheme="minorEastAsia" w:hAnsiTheme="minorEastAsia" w:eastAsiaTheme="minorEastAsia" w:cstheme="minorEastAsia"/>
          <w:sz w:val="21"/>
          <w:szCs w:val="21"/>
          <w:highlight w:val="none"/>
          <w:u w:val="single"/>
        </w:rPr>
        <w:t>一式三份</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承包人提供的文件的形式为：</w:t>
      </w:r>
      <w:r>
        <w:rPr>
          <w:rFonts w:hint="eastAsia" w:asciiTheme="minorEastAsia" w:hAnsiTheme="minorEastAsia" w:eastAsiaTheme="minorEastAsia" w:cstheme="minorEastAsia"/>
          <w:sz w:val="21"/>
          <w:szCs w:val="21"/>
          <w:highlight w:val="none"/>
          <w:u w:val="single"/>
        </w:rPr>
        <w:t>签章齐全的正式纸质件</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发包人审批承包人文件的期限：</w:t>
      </w:r>
      <w:r>
        <w:rPr>
          <w:rFonts w:hint="eastAsia" w:asciiTheme="minorEastAsia" w:hAnsiTheme="minorEastAsia" w:eastAsiaTheme="minorEastAsia" w:cstheme="minorEastAsia"/>
          <w:sz w:val="21"/>
          <w:szCs w:val="21"/>
          <w:highlight w:val="none"/>
          <w:u w:val="single"/>
        </w:rPr>
        <w:t>收到后10天内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1.6.5 现场图纸准备</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关于现场图纸准备的约定：</w:t>
      </w:r>
      <w:r>
        <w:rPr>
          <w:rFonts w:hint="eastAsia" w:asciiTheme="minorEastAsia" w:hAnsiTheme="minorEastAsia" w:eastAsiaTheme="minorEastAsia" w:cstheme="minorEastAsia"/>
          <w:sz w:val="21"/>
          <w:szCs w:val="21"/>
          <w:highlight w:val="none"/>
          <w:u w:val="single"/>
        </w:rPr>
        <w:t>由承包人在现场办公室准备一套正式图纸备查</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7" w:name="_Toc518574904"/>
      <w:r>
        <w:rPr>
          <w:rFonts w:hint="eastAsia" w:asciiTheme="minorEastAsia" w:hAnsiTheme="minorEastAsia" w:eastAsiaTheme="minorEastAsia" w:cstheme="minorEastAsia"/>
          <w:sz w:val="21"/>
          <w:szCs w:val="21"/>
          <w:highlight w:val="none"/>
        </w:rPr>
        <w:t>1.7 联络</w:t>
      </w:r>
      <w:bookmarkEnd w:id="37"/>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1.7.1发包人和承包人应当在</w:t>
      </w:r>
      <w:r>
        <w:rPr>
          <w:rFonts w:hint="eastAsia" w:asciiTheme="minorEastAsia" w:hAnsiTheme="minorEastAsia" w:eastAsiaTheme="minorEastAsia" w:cstheme="minorEastAsia"/>
          <w:sz w:val="21"/>
          <w:szCs w:val="21"/>
          <w:highlight w:val="none"/>
          <w:u w:val="single"/>
        </w:rPr>
        <w:t>7</w:t>
      </w:r>
      <w:r>
        <w:rPr>
          <w:rFonts w:hint="eastAsia" w:asciiTheme="minorEastAsia" w:hAnsiTheme="minorEastAsia" w:eastAsiaTheme="minorEastAsia" w:cstheme="minorEastAsia"/>
          <w:kern w:val="0"/>
          <w:sz w:val="21"/>
          <w:szCs w:val="21"/>
          <w:highlight w:val="none"/>
        </w:rPr>
        <w:t>天内将与合同有关的通知、批准、证明、证书、指示、指令、要求、请求、同意、意见、确定和决定等书面函件送达对方当事人。</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u w:val="single"/>
        </w:rPr>
      </w:pPr>
      <w:r>
        <w:rPr>
          <w:rFonts w:hint="eastAsia" w:asciiTheme="minorEastAsia" w:hAnsiTheme="minorEastAsia" w:eastAsiaTheme="minorEastAsia" w:cstheme="minorEastAsia"/>
          <w:kern w:val="0"/>
          <w:sz w:val="21"/>
          <w:szCs w:val="21"/>
          <w:highlight w:val="none"/>
        </w:rPr>
        <w:t>1.7.2 发包人接收文件的地点：；</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发包人指定的接收人为：。</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承包人接收文件的地点：；</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承包人指定的接收人为：。</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监理人接收文件的地点：；</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监理人指定的接收人为：。</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8" w:name="_Toc518574905"/>
      <w:r>
        <w:rPr>
          <w:rFonts w:hint="eastAsia" w:asciiTheme="minorEastAsia" w:hAnsiTheme="minorEastAsia" w:eastAsiaTheme="minorEastAsia" w:cstheme="minorEastAsia"/>
          <w:sz w:val="21"/>
          <w:szCs w:val="21"/>
          <w:highlight w:val="none"/>
        </w:rPr>
        <w:t>1.10 交通运输</w:t>
      </w:r>
      <w:bookmarkEnd w:id="38"/>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39" w:name="_Toc518574906"/>
      <w:r>
        <w:rPr>
          <w:rFonts w:hint="eastAsia" w:asciiTheme="minorEastAsia" w:hAnsiTheme="minorEastAsia" w:eastAsiaTheme="minorEastAsia" w:cstheme="minorEastAsia"/>
          <w:sz w:val="21"/>
          <w:szCs w:val="21"/>
          <w:highlight w:val="none"/>
        </w:rPr>
        <w:t>1</w:t>
      </w:r>
      <w:bookmarkStart w:id="40" w:name="_Toc303539100"/>
      <w:bookmarkStart w:id="41" w:name="_Toc300934943"/>
      <w:bookmarkStart w:id="42" w:name="_Toc304295521"/>
      <w:bookmarkStart w:id="43" w:name="_Toc318581155"/>
      <w:bookmarkStart w:id="44" w:name="_Toc312677986"/>
      <w:r>
        <w:rPr>
          <w:rFonts w:hint="eastAsia" w:asciiTheme="minorEastAsia" w:hAnsiTheme="minorEastAsia" w:eastAsiaTheme="minorEastAsia" w:cstheme="minorEastAsia"/>
          <w:sz w:val="21"/>
          <w:szCs w:val="21"/>
          <w:highlight w:val="none"/>
        </w:rPr>
        <w:t>.10.1 出入现场的权利</w:t>
      </w:r>
      <w:bookmarkEnd w:id="39"/>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出入现场的权利的约定：承包人根据施工需要，负责取得道路通行权、修建场外设施权，以及因施工所需修建道路等基础设施等，相应费用已包含在投标报价内，由承包人自行承担，发包人协助承包人办理出入施工现场的批准手续等事宜。</w:t>
      </w:r>
    </w:p>
    <w:bookmarkEnd w:id="40"/>
    <w:bookmarkEnd w:id="41"/>
    <w:bookmarkEnd w:id="42"/>
    <w:bookmarkEnd w:id="43"/>
    <w:bookmarkEnd w:id="44"/>
    <w:p>
      <w:pPr>
        <w:adjustRightInd w:val="0"/>
        <w:snapToGrid w:val="0"/>
        <w:spacing w:line="360" w:lineRule="auto"/>
        <w:ind w:firstLine="420" w:firstLineChars="200"/>
        <w:jc w:val="left"/>
        <w:outlineLvl w:val="0"/>
        <w:rPr>
          <w:rFonts w:asciiTheme="minorEastAsia" w:hAnsiTheme="minorEastAsia" w:eastAsiaTheme="minorEastAsia" w:cstheme="minorEastAsia"/>
          <w:sz w:val="21"/>
          <w:szCs w:val="21"/>
          <w:highlight w:val="none"/>
        </w:rPr>
      </w:pPr>
      <w:bookmarkStart w:id="45" w:name="_Toc518574907"/>
      <w:r>
        <w:rPr>
          <w:rFonts w:hint="eastAsia" w:asciiTheme="minorEastAsia" w:hAnsiTheme="minorEastAsia" w:eastAsiaTheme="minorEastAsia" w:cstheme="minorEastAsia"/>
          <w:sz w:val="21"/>
          <w:szCs w:val="21"/>
          <w:highlight w:val="none"/>
        </w:rPr>
        <w:t>1</w:t>
      </w:r>
      <w:bookmarkStart w:id="46" w:name="_Toc312677987"/>
      <w:bookmarkStart w:id="47" w:name="_Toc304295522"/>
      <w:bookmarkStart w:id="48" w:name="_Toc303539101"/>
      <w:bookmarkStart w:id="49" w:name="_Toc318581156"/>
      <w:bookmarkStart w:id="50" w:name="_Toc300934944"/>
      <w:r>
        <w:rPr>
          <w:rFonts w:hint="eastAsia" w:asciiTheme="minorEastAsia" w:hAnsiTheme="minorEastAsia" w:eastAsiaTheme="minorEastAsia" w:cstheme="minorEastAsia"/>
          <w:sz w:val="21"/>
          <w:szCs w:val="21"/>
          <w:highlight w:val="none"/>
        </w:rPr>
        <w:t>.10.3 场内交通</w:t>
      </w:r>
      <w:bookmarkEnd w:id="45"/>
    </w:p>
    <w:bookmarkEnd w:id="46"/>
    <w:bookmarkEnd w:id="47"/>
    <w:bookmarkEnd w:id="48"/>
    <w:bookmarkEnd w:id="49"/>
    <w:bookmarkEnd w:id="50"/>
    <w:p>
      <w:pPr>
        <w:spacing w:line="440" w:lineRule="exact"/>
        <w:ind w:firstLine="420" w:firstLineChars="200"/>
        <w:rPr>
          <w:rFonts w:asciiTheme="minorEastAsia" w:hAnsiTheme="minorEastAsia" w:eastAsiaTheme="minorEastAsia" w:cstheme="minorEastAsia"/>
          <w:sz w:val="21"/>
          <w:szCs w:val="21"/>
          <w:highlight w:val="none"/>
        </w:rPr>
      </w:pPr>
      <w:bookmarkStart w:id="51" w:name="_Toc518574908"/>
      <w:r>
        <w:rPr>
          <w:rFonts w:hint="eastAsia" w:asciiTheme="minorEastAsia" w:hAnsiTheme="minorEastAsia" w:eastAsiaTheme="minorEastAsia" w:cstheme="minorEastAsia"/>
          <w:sz w:val="21"/>
          <w:szCs w:val="21"/>
          <w:highlight w:val="none"/>
        </w:rPr>
        <w:t>场内临时道路和交通设施的修建、维护、养护和管理人：由承包人负责，费用包含在投标报价中，发包人不再因此支付任何费用。</w:t>
      </w:r>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临时道路和交通设施相关费用的承担：发包人、监理人等与本工程有关的单位及人员免费使用，费用包含在投标报价中，发包人不再因此支付任何费用。</w:t>
      </w:r>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 知识产权</w:t>
      </w:r>
      <w:bookmarkEnd w:id="51"/>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1.11.1关于发包人提供给承包人的图纸、发包人为实施工程自行编制或委托编制的技术规范以及反映发包人关于合同要求或其他类似性质的文件的著作权的归属：发包人。</w:t>
      </w:r>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关于发包人提供的上述文件的使用限制的要求：仅限使用在本工程实施范围内。</w:t>
      </w:r>
    </w:p>
    <w:p>
      <w:pPr>
        <w:spacing w:line="440" w:lineRule="exact"/>
        <w:ind w:firstLine="420" w:firstLineChars="200"/>
        <w:rPr>
          <w:rFonts w:asciiTheme="minorEastAsia" w:hAnsiTheme="minorEastAsia" w:eastAsiaTheme="minorEastAsia" w:cstheme="minorEastAsia"/>
          <w:sz w:val="21"/>
          <w:szCs w:val="21"/>
          <w:highlight w:val="none"/>
        </w:rPr>
      </w:pPr>
      <w:bookmarkStart w:id="52" w:name="_Toc518574909"/>
      <w:r>
        <w:rPr>
          <w:rFonts w:hint="eastAsia" w:asciiTheme="minorEastAsia" w:hAnsiTheme="minorEastAsia" w:eastAsiaTheme="minorEastAsia" w:cstheme="minorEastAsia"/>
          <w:sz w:val="21"/>
          <w:szCs w:val="21"/>
          <w:highlight w:val="none"/>
        </w:rPr>
        <w:t>1.11.2 关于承包人为实施工程所编制文件的著作权的归属：承包人。</w:t>
      </w:r>
      <w:bookmarkEnd w:id="52"/>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关于承包人提供的上述文件的使用限制的要求：仅限使用在本工程实施范围内。</w:t>
      </w:r>
    </w:p>
    <w:p>
      <w:pPr>
        <w:spacing w:line="440" w:lineRule="exact"/>
        <w:ind w:firstLine="420" w:firstLineChars="200"/>
        <w:rPr>
          <w:rFonts w:asciiTheme="minorEastAsia" w:hAnsiTheme="minorEastAsia" w:eastAsiaTheme="minorEastAsia" w:cstheme="minorEastAsia"/>
          <w:sz w:val="21"/>
          <w:szCs w:val="21"/>
          <w:highlight w:val="none"/>
        </w:rPr>
      </w:pPr>
      <w:bookmarkStart w:id="53" w:name="_Toc518574910"/>
      <w:r>
        <w:rPr>
          <w:rFonts w:hint="eastAsia" w:asciiTheme="minorEastAsia" w:hAnsiTheme="minorEastAsia" w:eastAsiaTheme="minorEastAsia" w:cstheme="minorEastAsia"/>
          <w:sz w:val="21"/>
          <w:szCs w:val="21"/>
          <w:highlight w:val="none"/>
        </w:rPr>
        <w:t>1.11.4 承包人在施工过程中所采用的专利、专有技术、技术秘密的使用费的承担方式：由承包人自行承担。</w:t>
      </w:r>
      <w:bookmarkEnd w:id="53"/>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1.13工程量清单错误的修正</w:t>
      </w:r>
    </w:p>
    <w:p>
      <w:pPr>
        <w:spacing w:line="440" w:lineRule="exact"/>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出现工程量清单错误时，是否调整合同价格：不调整。</w:t>
      </w:r>
      <w:bookmarkStart w:id="54" w:name="_Toc351203634"/>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w:t>
      </w:r>
      <w:bookmarkStart w:id="55" w:name="_Toc292559867"/>
      <w:bookmarkStart w:id="56" w:name="_Toc296944496"/>
      <w:bookmarkStart w:id="57" w:name="_Toc297048343"/>
      <w:bookmarkStart w:id="58" w:name="_Toc296503157"/>
      <w:bookmarkStart w:id="59" w:name="_Toc296891197"/>
      <w:bookmarkStart w:id="60" w:name="_Toc297120457"/>
      <w:bookmarkStart w:id="61" w:name="_Toc296890985"/>
      <w:bookmarkStart w:id="62" w:name="_Toc296346658"/>
      <w:bookmarkStart w:id="63" w:name="_Toc292559362"/>
      <w:bookmarkStart w:id="64" w:name="_Toc296347156"/>
      <w:r>
        <w:rPr>
          <w:rFonts w:hint="eastAsia" w:asciiTheme="minorEastAsia" w:hAnsiTheme="minorEastAsia" w:eastAsiaTheme="minorEastAsia" w:cstheme="minorEastAsia"/>
          <w:sz w:val="21"/>
          <w:szCs w:val="21"/>
          <w:highlight w:val="none"/>
        </w:rPr>
        <w:t>. 发包人</w:t>
      </w:r>
      <w:bookmarkEnd w:id="54"/>
    </w:p>
    <w:bookmarkEnd w:id="55"/>
    <w:bookmarkEnd w:id="56"/>
    <w:bookmarkEnd w:id="57"/>
    <w:bookmarkEnd w:id="58"/>
    <w:bookmarkEnd w:id="59"/>
    <w:bookmarkEnd w:id="60"/>
    <w:bookmarkEnd w:id="61"/>
    <w:bookmarkEnd w:id="62"/>
    <w:bookmarkEnd w:id="63"/>
    <w:bookmarkEnd w:id="64"/>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bookmarkStart w:id="65" w:name="_Toc518574911"/>
      <w:r>
        <w:rPr>
          <w:rFonts w:hint="eastAsia" w:asciiTheme="minorEastAsia" w:hAnsiTheme="minorEastAsia" w:eastAsiaTheme="minorEastAsia" w:cstheme="minorEastAsia"/>
          <w:sz w:val="21"/>
          <w:szCs w:val="21"/>
          <w:highlight w:val="none"/>
        </w:rPr>
        <w:t>2.1 发包人代表</w:t>
      </w:r>
      <w:bookmarkEnd w:id="6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姓    名：；</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职    务：；</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联系电话：；</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电子信箱：；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通信地址：。</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发包人对发包人代表的授权范围如下：</w:t>
      </w:r>
      <w:r>
        <w:rPr>
          <w:rFonts w:hint="eastAsia" w:asciiTheme="minorEastAsia" w:hAnsiTheme="minorEastAsia" w:eastAsiaTheme="minorEastAsia" w:cstheme="minorEastAsia"/>
          <w:sz w:val="21"/>
          <w:szCs w:val="21"/>
          <w:highlight w:val="none"/>
          <w:u w:val="single"/>
        </w:rPr>
        <w:t>在授权范围内代表发包人对本工程施工过程中的质量、进度、投资、安全文明施工等进行监督和检查、协调解决必须由发包人处理的有关问题，并对工程量进行确认</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66" w:name="_Toc518574912"/>
      <w:r>
        <w:rPr>
          <w:rFonts w:hint="eastAsia" w:asciiTheme="minorEastAsia" w:hAnsiTheme="minorEastAsia" w:eastAsiaTheme="minorEastAsia" w:cstheme="minorEastAsia"/>
          <w:sz w:val="21"/>
          <w:szCs w:val="21"/>
          <w:highlight w:val="none"/>
        </w:rPr>
        <w:t>2.4 施工现场、施工条件和基础资料的提供</w:t>
      </w:r>
      <w:bookmarkEnd w:id="66"/>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2.4.1 提供施工现场</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关于发包人移交施工现场的期限要求：</w:t>
      </w:r>
      <w:r>
        <w:rPr>
          <w:rFonts w:hint="eastAsia" w:asciiTheme="minorEastAsia" w:hAnsiTheme="minorEastAsia" w:eastAsiaTheme="minorEastAsia" w:cstheme="minorEastAsia"/>
          <w:sz w:val="21"/>
          <w:szCs w:val="21"/>
          <w:highlight w:val="none"/>
          <w:u w:val="single"/>
        </w:rPr>
        <w:t>开工前</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2.4.2 提供施工条件</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关于发包人应负责提供施工所需要的条件，包括：</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（1）生活、施工用水由承包人负责，承包人自行测算工程建设供水所需费用，相关费用已包含在合同总价中，包干使用。施工用电由发包人负责提供能满足施工现场需要的电力接口。</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（2）已提供工程地质和地下管线资料，承包人应结合现场情况对其准确性进行复核，并对复核结果负责。</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（3）施工所需证件、批件由承包人办理。</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（4）水准点与座标控制点交验要求合同签约时约定。</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（5）图纸会审和设计交底时间：收到施工图纸后3日内完成。</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67" w:name="_Toc518574913"/>
      <w:r>
        <w:rPr>
          <w:rFonts w:hint="eastAsia" w:asciiTheme="minorEastAsia" w:hAnsiTheme="minorEastAsia" w:eastAsiaTheme="minorEastAsia" w:cstheme="minorEastAsia"/>
          <w:sz w:val="21"/>
          <w:szCs w:val="21"/>
          <w:highlight w:val="none"/>
        </w:rPr>
        <w:t>2.5 资金来源证明及支付担保</w:t>
      </w:r>
      <w:bookmarkEnd w:id="6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发包人提供资金来源证明的期限要求：</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发包人是否提供支付担保：</w:t>
      </w:r>
      <w:r>
        <w:rPr>
          <w:rFonts w:hint="eastAsia" w:asciiTheme="minorEastAsia" w:hAnsiTheme="minorEastAsia" w:eastAsiaTheme="minorEastAsia" w:cstheme="minorEastAsia"/>
          <w:sz w:val="21"/>
          <w:szCs w:val="21"/>
          <w:highlight w:val="none"/>
          <w:u w:val="single"/>
        </w:rPr>
        <w:t>否</w:t>
      </w:r>
      <w:r>
        <w:rPr>
          <w:rFonts w:hint="eastAsia" w:asciiTheme="minorEastAsia" w:hAnsiTheme="minorEastAsia" w:eastAsiaTheme="minorEastAsia" w:cstheme="minorEastAsia"/>
          <w:sz w:val="21"/>
          <w:szCs w:val="21"/>
          <w:highlight w:val="none"/>
        </w:rPr>
        <w:t>。</w:t>
      </w:r>
      <w:bookmarkStart w:id="68" w:name="_Toc35120363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bookmarkStart w:id="69" w:name="_Toc296944497"/>
      <w:bookmarkStart w:id="70" w:name="_Toc296891198"/>
      <w:bookmarkStart w:id="71" w:name="_Toc296346659"/>
      <w:bookmarkStart w:id="72" w:name="_Toc296347157"/>
      <w:bookmarkStart w:id="73" w:name="_Toc297048344"/>
      <w:bookmarkStart w:id="74" w:name="_Toc292559868"/>
      <w:bookmarkStart w:id="75" w:name="_Toc292559363"/>
      <w:bookmarkStart w:id="76" w:name="_Toc296890986"/>
      <w:bookmarkStart w:id="77" w:name="_Toc296503158"/>
      <w:bookmarkStart w:id="78" w:name="_Toc297120458"/>
      <w:r>
        <w:rPr>
          <w:rFonts w:hint="eastAsia" w:asciiTheme="minorEastAsia" w:hAnsiTheme="minorEastAsia" w:eastAsiaTheme="minorEastAsia" w:cstheme="minorEastAsia"/>
          <w:sz w:val="21"/>
          <w:szCs w:val="21"/>
          <w:highlight w:val="none"/>
        </w:rPr>
        <w:t>. 承包人</w:t>
      </w:r>
      <w:bookmarkEnd w:id="68"/>
    </w:p>
    <w:bookmarkEnd w:id="69"/>
    <w:bookmarkEnd w:id="70"/>
    <w:bookmarkEnd w:id="71"/>
    <w:bookmarkEnd w:id="72"/>
    <w:bookmarkEnd w:id="73"/>
    <w:bookmarkEnd w:id="74"/>
    <w:bookmarkEnd w:id="75"/>
    <w:bookmarkEnd w:id="76"/>
    <w:bookmarkEnd w:id="77"/>
    <w:bookmarkEnd w:id="78"/>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3.1 承包人的一般义务</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kern w:val="0"/>
          <w:sz w:val="21"/>
          <w:szCs w:val="21"/>
          <w:highlight w:val="none"/>
        </w:rPr>
        <w:t>（9）</w:t>
      </w:r>
      <w:r>
        <w:rPr>
          <w:rFonts w:hint="eastAsia" w:asciiTheme="minorEastAsia" w:hAnsiTheme="minorEastAsia" w:eastAsiaTheme="minorEastAsia" w:cstheme="minorEastAsia"/>
          <w:sz w:val="21"/>
          <w:szCs w:val="21"/>
          <w:highlight w:val="none"/>
        </w:rPr>
        <w:t>承包人提交的竣工资料的内容：</w:t>
      </w:r>
      <w:r>
        <w:rPr>
          <w:rFonts w:hint="eastAsia" w:asciiTheme="minorEastAsia" w:hAnsiTheme="minorEastAsia" w:eastAsiaTheme="minorEastAsia" w:cstheme="minorEastAsia"/>
          <w:sz w:val="21"/>
          <w:szCs w:val="21"/>
          <w:highlight w:val="none"/>
          <w:u w:val="single"/>
        </w:rPr>
        <w:t>按重庆市城建档案馆要求执行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承包人需要提交的竣工资料套数：</w:t>
      </w:r>
      <w:r>
        <w:rPr>
          <w:rFonts w:hint="eastAsia" w:asciiTheme="minorEastAsia" w:hAnsiTheme="minorEastAsia" w:eastAsiaTheme="minorEastAsia" w:cstheme="minorEastAsia"/>
          <w:sz w:val="21"/>
          <w:szCs w:val="21"/>
          <w:highlight w:val="none"/>
          <w:u w:val="single"/>
        </w:rPr>
        <w:t>一式六套</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left="851" w:leftChars="304"/>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承包人提交的竣工资料的费用承担：</w:t>
      </w:r>
      <w:r>
        <w:rPr>
          <w:rFonts w:hint="eastAsia" w:asciiTheme="minorEastAsia" w:hAnsiTheme="minorEastAsia" w:eastAsiaTheme="minorEastAsia" w:cstheme="minorEastAsia"/>
          <w:sz w:val="21"/>
          <w:szCs w:val="21"/>
          <w:highlight w:val="none"/>
          <w:u w:val="single"/>
        </w:rPr>
        <w:t>由承包人自行承担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left="851" w:leftChars="304"/>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承包人提交的竣工资料移交时间：</w:t>
      </w:r>
      <w:r>
        <w:rPr>
          <w:rFonts w:hint="eastAsia" w:asciiTheme="minorEastAsia" w:hAnsiTheme="minorEastAsia" w:eastAsiaTheme="minorEastAsia" w:cstheme="minorEastAsia"/>
          <w:sz w:val="21"/>
          <w:szCs w:val="21"/>
          <w:highlight w:val="none"/>
          <w:u w:val="single"/>
        </w:rPr>
        <w:t>通过竣工验收后10日内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承包人提交的竣工资料形式要求：</w:t>
      </w:r>
      <w:r>
        <w:rPr>
          <w:rFonts w:hint="eastAsia" w:asciiTheme="minorEastAsia" w:hAnsiTheme="minorEastAsia" w:eastAsiaTheme="minorEastAsia" w:cstheme="minorEastAsia"/>
          <w:sz w:val="21"/>
          <w:szCs w:val="21"/>
          <w:highlight w:val="none"/>
          <w:u w:val="single"/>
        </w:rPr>
        <w:t>按重庆市城建档案馆要求执行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（10）承包人应履行的其他义务：</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1）根据发包人提供的准确施工图纸承包人应提供计划、报表的名称及完成时间：（1）《施工组织设计》审批后一周内提供本工程施工进度总计划及本年度施工进度计划。（2）每月25日报送当月工程进度完成报表，次月工程进度计划报表；季末月25日报下季度进度计划和本季工程进度完成报表。(3)每周五前提交施工周报，包括本周完成情况。(4)进度报表提供份数和要求按监理单位的管理办法执行。</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（2）根据工程需要，提供和维修施工使用的照明、围栏设施，并负责安全保卫。</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（3）供水、排水：发包人提供施工用水接口及排水出口点。生活、施工用水由承包人负责，承包人自行测算工程建设供水所需费用，相关费用已包含在合同总价中，包干使用。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4）交通组织：承包人须综合考虑施工对交通的影响，编制科学、合理的交通组织方案并取得市、区两级交通管理部门的同意。满足居民出行和商业经营等要求，达到城市施工的标准要求，否则，引起的一切投诉及处罚由承包人自行负责。</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 xml:space="preserve">（5）已竣工工程未交付发包人之前，承包人负责已完工程的保护工作，保护期间发生损坏，承包人自费予以修复；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（6）对施工中不能受影响的地面和周边建筑物（构筑物）管线等应加强监控量测和保护，其费用已包含在合同价中。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（7）施工场地清洁卫生的要求按建设主管部门规定、渝建发〔2010〕158号文规定执行。其费用已包含在合同价中。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（8）承包人负责施工期内与有关市政、交通、供电、供水、环保、绿化等相关单位的联系协调工作，不得影响工期，其费用已包含在合同价中。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承包人为他人提供条件可能发生费用的处理方法：费用已包含在合同价中，包干使用。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u w:val="single"/>
        </w:rPr>
        <w:t>（9）实施协调处理施工场地周围地下管线和邻近建筑物、构筑物（含文物保护建筑）、古树名木的保护工作，费用已包含在合同价中</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3.2 项目经理</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3.2.1 项目经理：</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 xml:space="preserve"> 姓    名：；</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身份证号：；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建造师执业资格等级：；</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建造师注册证书号：；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建造师执业印章号：；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安全生产考核合格证书号：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联系电话：；</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电子信箱：；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通信地址：；</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关于项目经理每月在施工现场的时间要求：承包人项目经理每月在现场的工作时间不得低于</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rPr>
        <w:t>天，项目经理确需离开施工现场，需取得发包人的书面同意。</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承包人未提交劳动合同，以及没有为项目经理缴纳社会保险证明的违约责任： 由承包人承担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项目经理未经批准，擅自离开施工现场的违约责任：承包人将承担500元/次的违约金。</w:t>
      </w:r>
    </w:p>
    <w:p>
      <w:pPr>
        <w:adjustRightInd w:val="0"/>
        <w:snapToGrid w:val="0"/>
        <w:spacing w:line="360" w:lineRule="auto"/>
        <w:ind w:firstLine="525" w:firstLineChars="2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3.2.2 承包人擅自更换项目经理的违约责任：若承包人擅自更换项目经理，除由承包人自行完善人员变更程序外，另外承包人将承担5万元／次的违约金。</w:t>
      </w:r>
    </w:p>
    <w:p>
      <w:pPr>
        <w:adjustRightInd w:val="0"/>
        <w:snapToGrid w:val="0"/>
        <w:spacing w:line="360" w:lineRule="auto"/>
        <w:ind w:firstLine="315" w:firstLineChars="1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3.2.3 承包人无正当理由拒绝更换项目经理的违约责任：承包人将承担1万元／人次的违约金。</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3.2.4 项目经理每日须向发包人、监理通过施工图片，文字、现场定位等形式进行当日工作汇报,若未按实报告则按擅自离开施工现场的情况进行处罚。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bookmarkStart w:id="79" w:name="_Toc292559869"/>
      <w:bookmarkStart w:id="80" w:name="_Toc296944498"/>
      <w:bookmarkStart w:id="81" w:name="_Toc296891199"/>
      <w:bookmarkStart w:id="82" w:name="_Toc303539102"/>
      <w:bookmarkStart w:id="83" w:name="_Toc297123492"/>
      <w:bookmarkStart w:id="84" w:name="_Toc297120459"/>
      <w:bookmarkStart w:id="85" w:name="_Toc297048345"/>
      <w:bookmarkStart w:id="86" w:name="_Toc312677988"/>
      <w:bookmarkStart w:id="87" w:name="_Toc292559364"/>
      <w:bookmarkStart w:id="88" w:name="_Toc296503159"/>
      <w:bookmarkStart w:id="89" w:name="_Toc296347158"/>
      <w:bookmarkStart w:id="90" w:name="_Toc304295523"/>
      <w:bookmarkStart w:id="91" w:name="_Toc296346660"/>
      <w:bookmarkStart w:id="92" w:name="_Toc300934945"/>
      <w:bookmarkStart w:id="93" w:name="_Toc297216151"/>
      <w:bookmarkStart w:id="94" w:name="_Toc296890987"/>
      <w:r>
        <w:rPr>
          <w:rFonts w:hint="eastAsia" w:asciiTheme="minorEastAsia" w:hAnsiTheme="minorEastAsia" w:eastAsiaTheme="minorEastAsia" w:cstheme="minorEastAsia"/>
          <w:sz w:val="21"/>
          <w:szCs w:val="21"/>
          <w:highlight w:val="none"/>
        </w:rPr>
        <w:t xml:space="preserve">.3 </w:t>
      </w:r>
      <w:r>
        <w:rPr>
          <w:rFonts w:hint="eastAsia" w:asciiTheme="minorEastAsia" w:hAnsiTheme="minorEastAsia" w:eastAsiaTheme="minorEastAsia" w:cstheme="minorEastAsia"/>
          <w:b/>
          <w:bCs/>
          <w:sz w:val="21"/>
          <w:szCs w:val="21"/>
          <w:highlight w:val="none"/>
        </w:rPr>
        <w:t>分包：</w:t>
      </w:r>
      <w:r>
        <w:rPr>
          <w:rFonts w:hint="eastAsia" w:asciiTheme="minorEastAsia" w:hAnsiTheme="minorEastAsia" w:eastAsiaTheme="minorEastAsia" w:cstheme="minorEastAsia"/>
          <w:b/>
          <w:bCs/>
          <w:sz w:val="21"/>
          <w:szCs w:val="21"/>
          <w:highlight w:val="none"/>
          <w:u w:val="single"/>
        </w:rPr>
        <w:t>不允许</w:t>
      </w:r>
      <w:r>
        <w:rPr>
          <w:rFonts w:hint="eastAsia" w:asciiTheme="minorEastAsia" w:hAnsiTheme="minorEastAsia" w:eastAsiaTheme="minorEastAsia" w:cstheme="minorEastAsia"/>
          <w:b/>
          <w:bCs/>
          <w:sz w:val="21"/>
          <w:szCs w:val="21"/>
          <w:highlight w:val="none"/>
        </w:rPr>
        <w:t>。</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3.4 工程照管与成品、半成品保护</w:t>
      </w:r>
    </w:p>
    <w:p>
      <w:pPr>
        <w:pStyle w:val="8"/>
        <w:adjustRightInd w:val="0"/>
        <w:snapToGrid w:val="0"/>
        <w:spacing w:line="360" w:lineRule="auto"/>
        <w:ind w:firstLine="420" w:firstLineChars="200"/>
        <w:rPr>
          <w:rFonts w:asciiTheme="minorEastAsia" w:hAnsiTheme="minorEastAsia" w:eastAsiaTheme="minorEastAsia" w:cstheme="minorEastAsia"/>
          <w:bCs/>
          <w:szCs w:val="21"/>
          <w:highlight w:val="none"/>
          <w:u w:val="single"/>
        </w:rPr>
      </w:pPr>
      <w:r>
        <w:rPr>
          <w:rFonts w:hint="eastAsia" w:asciiTheme="minorEastAsia" w:hAnsiTheme="minorEastAsia" w:eastAsiaTheme="minorEastAsia" w:cstheme="minorEastAsia"/>
          <w:color w:val="000000"/>
          <w:kern w:val="0"/>
          <w:szCs w:val="21"/>
          <w:highlight w:val="none"/>
        </w:rPr>
        <w:t>承包人负责照管工程及工程相关的材料、工程设备的起始时间：</w:t>
      </w:r>
      <w:r>
        <w:rPr>
          <w:rFonts w:hint="eastAsia" w:asciiTheme="minorEastAsia" w:hAnsiTheme="minorEastAsia" w:eastAsiaTheme="minorEastAsia" w:cstheme="minorEastAsia"/>
          <w:szCs w:val="21"/>
          <w:highlight w:val="none"/>
          <w:u w:val="single"/>
        </w:rPr>
        <w:t>无论工程是否因为发包人造成的工期延误等，在发包人明确无需承包人照管之日前，工程照管及成品、半成品的保护均由承包人负责。</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3.5 履约担保金和农民工保证金</w:t>
      </w:r>
    </w:p>
    <w:p>
      <w:pPr>
        <w:adjustRightInd w:val="0"/>
        <w:snapToGrid w:val="0"/>
        <w:spacing w:line="360" w:lineRule="auto"/>
        <w:ind w:firstLine="422" w:firstLineChars="200"/>
        <w:rPr>
          <w:rFonts w:asciiTheme="minorEastAsia" w:hAnsiTheme="minorEastAsia" w:eastAsiaTheme="minorEastAsia" w:cstheme="minorEastAsia"/>
          <w:b/>
          <w:sz w:val="21"/>
          <w:szCs w:val="21"/>
          <w:highlight w:val="none"/>
          <w:shd w:val="clear" w:color="auto" w:fill="FFFFFF"/>
        </w:rPr>
      </w:pPr>
      <w:r>
        <w:rPr>
          <w:rFonts w:hint="eastAsia" w:asciiTheme="minorEastAsia" w:hAnsiTheme="minorEastAsia" w:eastAsiaTheme="minorEastAsia" w:cstheme="minorEastAsia"/>
          <w:b/>
          <w:sz w:val="21"/>
          <w:szCs w:val="21"/>
          <w:highlight w:val="none"/>
          <w:shd w:val="clear" w:color="auto" w:fill="FFFFFF"/>
        </w:rPr>
        <w:t>3.5.1履约保证金</w:t>
      </w:r>
    </w:p>
    <w:p>
      <w:pPr>
        <w:adjustRightInd w:val="0"/>
        <w:snapToGrid w:val="0"/>
        <w:spacing w:line="360" w:lineRule="auto"/>
        <w:ind w:firstLine="210" w:firstLineChars="100"/>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kern w:val="0"/>
          <w:sz w:val="21"/>
          <w:szCs w:val="21"/>
          <w:highlight w:val="none"/>
        </w:rPr>
        <w:t>3.5.1.1担保形式：银行转帐（银行基本账户转出）或银行保函（国有控股五大银行出具：即中国建设银行、中国银行、中国工商银行、中国农业银行、中国交通银行）</w:t>
      </w:r>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3.5.1.2担保金额：履约担保金额为中选金额的10%。</w:t>
      </w:r>
    </w:p>
    <w:p>
      <w:pPr>
        <w:adjustRightInd w:val="0"/>
        <w:snapToGrid w:val="0"/>
        <w:spacing w:line="360" w:lineRule="auto"/>
        <w:ind w:left="-566" w:leftChars="-202" w:right="-454" w:rightChars="-162" w:firstLine="823" w:firstLineChars="392"/>
        <w:rPr>
          <w:rFonts w:asciiTheme="minorEastAsia" w:hAnsiTheme="minorEastAsia" w:eastAsiaTheme="minorEastAsia" w:cstheme="minorEastAsia"/>
          <w:bCs/>
          <w:kern w:val="0"/>
          <w:sz w:val="21"/>
          <w:szCs w:val="21"/>
          <w:highlight w:val="none"/>
        </w:rPr>
      </w:pPr>
      <w:r>
        <w:rPr>
          <w:rFonts w:hint="eastAsia" w:asciiTheme="minorEastAsia" w:hAnsiTheme="minorEastAsia" w:eastAsiaTheme="minorEastAsia" w:cstheme="minorEastAsia"/>
          <w:kern w:val="0"/>
          <w:sz w:val="21"/>
          <w:szCs w:val="21"/>
          <w:highlight w:val="none"/>
        </w:rPr>
        <w:t>3.5.1.3提交时间：</w:t>
      </w:r>
      <w:r>
        <w:rPr>
          <w:rFonts w:hint="eastAsia" w:asciiTheme="minorEastAsia" w:hAnsiTheme="minorEastAsia" w:eastAsiaTheme="minorEastAsia" w:cstheme="minorEastAsia"/>
          <w:bCs/>
          <w:kern w:val="0"/>
          <w:sz w:val="21"/>
          <w:szCs w:val="21"/>
          <w:highlight w:val="none"/>
        </w:rPr>
        <w:t>承包人应在取得中选通知书后5个工作日内向发包人缴纳，未按时缴纳的，</w:t>
      </w:r>
      <w:r>
        <w:rPr>
          <w:rFonts w:hint="eastAsia" w:asciiTheme="minorEastAsia" w:hAnsiTheme="minorEastAsia" w:eastAsiaTheme="minorEastAsia" w:cstheme="minorEastAsia"/>
          <w:b/>
          <w:kern w:val="0"/>
          <w:sz w:val="21"/>
          <w:szCs w:val="21"/>
          <w:highlight w:val="none"/>
        </w:rPr>
        <w:t>视为无故放弃承包中选资格，报名保证金不予退还并报相关部门处理</w:t>
      </w:r>
      <w:r>
        <w:rPr>
          <w:rFonts w:hint="eastAsia" w:asciiTheme="minorEastAsia" w:hAnsiTheme="minorEastAsia" w:eastAsiaTheme="minorEastAsia" w:cstheme="minorEastAsia"/>
          <w:bCs/>
          <w:kern w:val="0"/>
          <w:sz w:val="21"/>
          <w:szCs w:val="21"/>
          <w:highlight w:val="none"/>
        </w:rPr>
        <w:t>。</w:t>
      </w:r>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3.5.1.4退还方式：工程竣工验收合格后无息退还。</w:t>
      </w:r>
    </w:p>
    <w:p>
      <w:pPr>
        <w:tabs>
          <w:tab w:val="left" w:pos="2032"/>
        </w:tabs>
        <w:autoSpaceDE w:val="0"/>
        <w:autoSpaceDN w:val="0"/>
        <w:adjustRightInd w:val="0"/>
        <w:snapToGrid w:val="0"/>
        <w:spacing w:line="360" w:lineRule="auto"/>
        <w:ind w:right="-127"/>
        <w:jc w:val="left"/>
        <w:rPr>
          <w:rFonts w:asciiTheme="minorEastAsia" w:hAnsiTheme="minorEastAsia" w:eastAsiaTheme="minorEastAsia" w:cstheme="minorEastAsia"/>
          <w:b/>
          <w:kern w:val="0"/>
          <w:sz w:val="21"/>
          <w:szCs w:val="21"/>
          <w:highlight w:val="none"/>
          <w:shd w:val="clear" w:color="auto" w:fill="FFFFFF"/>
        </w:rPr>
      </w:pPr>
      <w:r>
        <w:rPr>
          <w:rFonts w:hint="eastAsia" w:asciiTheme="minorEastAsia" w:hAnsiTheme="minorEastAsia" w:eastAsiaTheme="minorEastAsia" w:cstheme="minorEastAsia"/>
          <w:b/>
          <w:kern w:val="0"/>
          <w:sz w:val="21"/>
          <w:szCs w:val="21"/>
          <w:highlight w:val="none"/>
          <w:shd w:val="clear" w:color="auto" w:fill="FFFFFF"/>
        </w:rPr>
        <w:t xml:space="preserve">  3.5.2 农民工保证金：</w:t>
      </w:r>
    </w:p>
    <w:p>
      <w:pPr>
        <w:tabs>
          <w:tab w:val="left" w:pos="2032"/>
        </w:tabs>
        <w:autoSpaceDE w:val="0"/>
        <w:autoSpaceDN w:val="0"/>
        <w:adjustRightInd w:val="0"/>
        <w:snapToGrid w:val="0"/>
        <w:spacing w:line="360" w:lineRule="auto"/>
        <w:ind w:right="-127" w:firstLine="210" w:firstLineChars="100"/>
        <w:jc w:val="left"/>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3.5.2.1保证金金额：中选价的2%</w:t>
      </w:r>
    </w:p>
    <w:p>
      <w:pPr>
        <w:tabs>
          <w:tab w:val="left" w:pos="2032"/>
        </w:tabs>
        <w:autoSpaceDE w:val="0"/>
        <w:autoSpaceDN w:val="0"/>
        <w:adjustRightInd w:val="0"/>
        <w:snapToGrid w:val="0"/>
        <w:spacing w:line="360" w:lineRule="auto"/>
        <w:ind w:right="-127" w:firstLine="210" w:firstLineChars="100"/>
        <w:jc w:val="left"/>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3.5.2.2提交方式：转账支票或电汇</w:t>
      </w:r>
    </w:p>
    <w:p>
      <w:pPr>
        <w:tabs>
          <w:tab w:val="left" w:pos="2032"/>
        </w:tabs>
        <w:autoSpaceDE w:val="0"/>
        <w:autoSpaceDN w:val="0"/>
        <w:adjustRightInd w:val="0"/>
        <w:snapToGrid w:val="0"/>
        <w:spacing w:line="360" w:lineRule="auto"/>
        <w:ind w:right="-127" w:firstLine="210" w:firstLineChars="100"/>
        <w:jc w:val="left"/>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3.5.2.3提交时间：承包人收到中选通知书后5个工作日内向江北区人力社保部门提交农民工保证金。若未按时提交，发包人不予签订合同并有权取消其中选资格、没收投标保证金。同时发包人将依序确定中选候选人。</w:t>
      </w:r>
    </w:p>
    <w:p>
      <w:pPr>
        <w:adjustRightInd w:val="0"/>
        <w:snapToGrid w:val="0"/>
        <w:spacing w:line="360" w:lineRule="auto"/>
        <w:ind w:firstLine="210" w:firstLineChars="100"/>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kern w:val="0"/>
          <w:sz w:val="21"/>
          <w:szCs w:val="21"/>
          <w:highlight w:val="none"/>
          <w:shd w:val="clear" w:color="auto" w:fill="FFFFFF"/>
        </w:rPr>
        <w:t>3.5.2.4退还方式：本工程竣工验收合格后，按江北区人力社保部门的相关规定办理返还。</w:t>
      </w:r>
      <w:bookmarkStart w:id="95" w:name="_Toc351203636"/>
    </w:p>
    <w:p>
      <w:pPr>
        <w:snapToGrid w:val="0"/>
        <w:spacing w:line="360" w:lineRule="auto"/>
        <w:ind w:firstLine="210" w:firstLineChars="100"/>
        <w:rPr>
          <w:rFonts w:asciiTheme="minorEastAsia" w:hAnsiTheme="minorEastAsia" w:eastAsiaTheme="minorEastAsia" w:cstheme="minorEastAsia"/>
          <w:sz w:val="21"/>
          <w:szCs w:val="21"/>
          <w:highlight w:val="none"/>
        </w:rPr>
      </w:pPr>
      <w:r>
        <w:rPr>
          <w:rFonts w:hint="eastAsia" w:ascii="宋体" w:hAnsi="宋体" w:cs="宋体"/>
          <w:kern w:val="0"/>
          <w:sz w:val="21"/>
          <w:szCs w:val="21"/>
          <w:highlight w:val="none"/>
          <w:lang w:bidi="ar"/>
        </w:rPr>
        <w:t>3.5.2.5为了减少由于拖欠农民工工资引起的停窝工现象，在支付每月施工单位进度款时，农民工工资支付参照《重庆市城乡建设委员会、中国人民银行重庆营业管理部、中国银行行业监督管理委员会重庆监管局关于建筑领域实施农民工工资专用账户管理及银行代发制度（试行）的通知》渝建发[2017]13号文执行。</w:t>
      </w:r>
    </w:p>
    <w:p>
      <w:pPr>
        <w:adjustRightInd w:val="0"/>
        <w:snapToGrid w:val="0"/>
        <w:spacing w:line="360" w:lineRule="auto"/>
        <w:ind w:firstLine="420" w:firstLineChars="200"/>
        <w:rPr>
          <w:rFonts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sz w:val="21"/>
          <w:szCs w:val="21"/>
          <w:highlight w:val="none"/>
        </w:rPr>
        <w:t>4</w:t>
      </w:r>
      <w:bookmarkStart w:id="96" w:name="_Toc296347161"/>
      <w:bookmarkStart w:id="97" w:name="_Toc297048348"/>
      <w:bookmarkStart w:id="98" w:name="_Toc296346663"/>
      <w:bookmarkStart w:id="99" w:name="_Toc292559366"/>
      <w:bookmarkStart w:id="100" w:name="_Toc296890990"/>
      <w:bookmarkStart w:id="101" w:name="_Toc297120462"/>
      <w:bookmarkStart w:id="102" w:name="_Toc296891202"/>
      <w:bookmarkStart w:id="103" w:name="_Toc292559871"/>
      <w:bookmarkStart w:id="104" w:name="_Toc296503162"/>
      <w:bookmarkStart w:id="105" w:name="_Toc267251413"/>
      <w:bookmarkStart w:id="106" w:name="_Toc296944501"/>
      <w:r>
        <w:rPr>
          <w:rFonts w:hint="eastAsia" w:asciiTheme="minorEastAsia" w:hAnsiTheme="minorEastAsia" w:eastAsiaTheme="minorEastAsia" w:cstheme="minorEastAsia"/>
          <w:sz w:val="21"/>
          <w:szCs w:val="21"/>
          <w:highlight w:val="none"/>
        </w:rPr>
        <w:t>. 监</w:t>
      </w:r>
      <w:bookmarkEnd w:id="96"/>
      <w:bookmarkEnd w:id="97"/>
      <w:bookmarkEnd w:id="98"/>
      <w:bookmarkEnd w:id="99"/>
      <w:bookmarkEnd w:id="100"/>
      <w:bookmarkEnd w:id="101"/>
      <w:bookmarkEnd w:id="102"/>
      <w:bookmarkEnd w:id="103"/>
      <w:bookmarkEnd w:id="104"/>
      <w:bookmarkEnd w:id="105"/>
      <w:bookmarkEnd w:id="106"/>
      <w:r>
        <w:rPr>
          <w:rFonts w:hint="eastAsia" w:asciiTheme="minorEastAsia" w:hAnsiTheme="minorEastAsia" w:eastAsiaTheme="minorEastAsia" w:cstheme="minorEastAsia"/>
          <w:sz w:val="21"/>
          <w:szCs w:val="21"/>
          <w:highlight w:val="none"/>
        </w:rPr>
        <w:t>理人</w:t>
      </w:r>
      <w:bookmarkEnd w:id="9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4.1监理人的一般规定</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关于监理人的监理内容：</w:t>
      </w:r>
      <w:r>
        <w:rPr>
          <w:rFonts w:hint="eastAsia" w:asciiTheme="minorEastAsia" w:hAnsiTheme="minorEastAsia" w:eastAsiaTheme="minorEastAsia" w:cstheme="minorEastAsia"/>
          <w:sz w:val="21"/>
          <w:szCs w:val="21"/>
          <w:highlight w:val="none"/>
          <w:u w:val="single"/>
        </w:rPr>
        <w:t>建设部2012年3月27日颁布的《GF-2012-0202》执行。 </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关于监理人的监理权限：</w:t>
      </w:r>
      <w:r>
        <w:rPr>
          <w:rFonts w:hint="eastAsia" w:asciiTheme="minorEastAsia" w:hAnsiTheme="minorEastAsia" w:eastAsiaTheme="minorEastAsia" w:cstheme="minorEastAsia"/>
          <w:sz w:val="21"/>
          <w:szCs w:val="21"/>
          <w:highlight w:val="none"/>
          <w:u w:val="single"/>
        </w:rPr>
        <w:t xml:space="preserve">开工、停工、复工令的签发需经发包人同意；工程计量与支付、工程设计变更、工程价款调整、工程签证以及施工组织设计和专项施工方案中涉及影响造价的内容均需发包人同意。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关于监理人在施工现场的办公场所、生活场所的提供和费用承担的约定：</w:t>
      </w:r>
      <w:r>
        <w:rPr>
          <w:rFonts w:hint="eastAsia" w:asciiTheme="minorEastAsia" w:hAnsiTheme="minorEastAsia" w:eastAsiaTheme="minorEastAsia" w:cstheme="minorEastAsia"/>
          <w:sz w:val="21"/>
          <w:szCs w:val="21"/>
          <w:highlight w:val="none"/>
          <w:u w:val="single"/>
        </w:rPr>
        <w:t>详见监理委托合同  。</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4.2 监理人员</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总监理工程师：</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姓    名：；</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职    务：；</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监理工程师执业资格证书号：；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联系电话：；</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电子信箱：；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通信地址：。</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关于监理人的其他约定：</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bookmarkStart w:id="107" w:name="_Toc267251418"/>
      <w:bookmarkStart w:id="108" w:name="_Toc35120363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bookmarkEnd w:id="107"/>
      <w:bookmarkStart w:id="109" w:name="_Toc297120463"/>
      <w:bookmarkStart w:id="110" w:name="_Toc292559367"/>
      <w:bookmarkStart w:id="111" w:name="_Toc296347162"/>
      <w:bookmarkStart w:id="112" w:name="_Toc296891203"/>
      <w:bookmarkStart w:id="113" w:name="_Toc297048349"/>
      <w:bookmarkStart w:id="114" w:name="_Toc296346664"/>
      <w:bookmarkStart w:id="115" w:name="_Toc296944502"/>
      <w:bookmarkStart w:id="116" w:name="_Toc292559872"/>
      <w:bookmarkStart w:id="117" w:name="_Toc296890991"/>
      <w:bookmarkStart w:id="118" w:name="_Toc296503163"/>
      <w:r>
        <w:rPr>
          <w:rFonts w:hint="eastAsia" w:asciiTheme="minorEastAsia" w:hAnsiTheme="minorEastAsia" w:eastAsiaTheme="minorEastAsia" w:cstheme="minorEastAsia"/>
          <w:sz w:val="21"/>
          <w:szCs w:val="21"/>
          <w:highlight w:val="none"/>
        </w:rPr>
        <w:t>. 工程质量</w:t>
      </w:r>
      <w:bookmarkEnd w:id="108"/>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119" w:name="_Toc518574915"/>
      <w:r>
        <w:rPr>
          <w:rFonts w:hint="eastAsia" w:asciiTheme="minorEastAsia" w:hAnsiTheme="minorEastAsia" w:eastAsiaTheme="minorEastAsia" w:cstheme="minorEastAsia"/>
          <w:sz w:val="21"/>
          <w:szCs w:val="21"/>
          <w:highlight w:val="none"/>
        </w:rPr>
        <w:t>5.1 质量要求</w:t>
      </w:r>
      <w:bookmarkEnd w:id="119"/>
      <w:r>
        <w:rPr>
          <w:rFonts w:hint="eastAsia" w:asciiTheme="minorEastAsia" w:hAnsiTheme="minorEastAsia" w:eastAsiaTheme="minorEastAsia" w:cstheme="minorEastAsia"/>
          <w:sz w:val="21"/>
          <w:szCs w:val="21"/>
          <w:highlight w:val="none"/>
        </w:rPr>
        <w:t>：合格</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w:t>
      </w:r>
      <w:bookmarkStart w:id="120" w:name="_Toc297123496"/>
      <w:bookmarkStart w:id="121" w:name="_Toc318581164"/>
      <w:bookmarkStart w:id="122" w:name="_Toc303539106"/>
      <w:bookmarkStart w:id="123" w:name="_Toc312677997"/>
      <w:bookmarkStart w:id="124" w:name="_Toc297216155"/>
      <w:bookmarkStart w:id="125" w:name="_Toc304295527"/>
      <w:bookmarkStart w:id="126" w:name="_Toc300934949"/>
      <w:r>
        <w:rPr>
          <w:rFonts w:hint="eastAsia" w:asciiTheme="minorEastAsia" w:hAnsiTheme="minorEastAsia" w:eastAsiaTheme="minorEastAsia" w:cstheme="minorEastAsia"/>
          <w:sz w:val="21"/>
          <w:szCs w:val="21"/>
          <w:highlight w:val="none"/>
        </w:rPr>
        <w:t>.1.1 特殊质量标准和要求：</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127" w:name="_Toc518574916"/>
      <w:r>
        <w:rPr>
          <w:rFonts w:hint="eastAsia" w:asciiTheme="minorEastAsia" w:hAnsiTheme="minorEastAsia" w:eastAsiaTheme="minorEastAsia" w:cstheme="minorEastAsia"/>
          <w:sz w:val="21"/>
          <w:szCs w:val="21"/>
          <w:highlight w:val="none"/>
        </w:rPr>
        <w:t>5.2 隐蔽工程检查</w:t>
      </w:r>
      <w:bookmarkEnd w:id="127"/>
    </w:p>
    <w:p>
      <w:pPr>
        <w:adjustRightInd w:val="0"/>
        <w:snapToGrid w:val="0"/>
        <w:spacing w:line="360" w:lineRule="auto"/>
        <w:ind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5.2.2承包人提前通知监理人隐蔽工程检查的期限的约定：工程隐蔽部位需经承包人自检确认具备覆盖条件的，才能在共同检查前48小时书面通知监理人检查，通知中应明确载明隐蔽部位检查的内容、时间及地点，并附有自检记录、必要的检查资料和检查仪器（经检定）等。</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5.3.2承包人提前通知监理人隐蔽工程检查的期限的约定：</w:t>
      </w:r>
      <w:r>
        <w:rPr>
          <w:rFonts w:hint="eastAsia" w:asciiTheme="minorEastAsia" w:hAnsiTheme="minorEastAsia" w:eastAsiaTheme="minorEastAsia" w:cstheme="minorEastAsia"/>
          <w:sz w:val="21"/>
          <w:szCs w:val="21"/>
          <w:highlight w:val="none"/>
          <w:u w:val="single"/>
        </w:rPr>
        <w:t>隐蔽前48小时</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监理人不能按时进行检查时，应提前</w:t>
      </w:r>
      <w:r>
        <w:rPr>
          <w:rFonts w:hint="eastAsia" w:asciiTheme="minorEastAsia" w:hAnsiTheme="minorEastAsia" w:eastAsiaTheme="minorEastAsia" w:cstheme="minorEastAsia"/>
          <w:sz w:val="21"/>
          <w:szCs w:val="21"/>
          <w:highlight w:val="none"/>
          <w:u w:val="single"/>
        </w:rPr>
        <w:t>24</w:t>
      </w:r>
      <w:r>
        <w:rPr>
          <w:rFonts w:hint="eastAsia" w:asciiTheme="minorEastAsia" w:hAnsiTheme="minorEastAsia" w:eastAsiaTheme="minorEastAsia" w:cstheme="minorEastAsia"/>
          <w:sz w:val="21"/>
          <w:szCs w:val="21"/>
          <w:highlight w:val="none"/>
        </w:rPr>
        <w:t>小时提交书面延期要求。</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关于延期最长不得超过：</w:t>
      </w:r>
      <w:r>
        <w:rPr>
          <w:rFonts w:hint="eastAsia" w:asciiTheme="minorEastAsia" w:hAnsiTheme="minorEastAsia" w:eastAsiaTheme="minorEastAsia" w:cstheme="minorEastAsia"/>
          <w:sz w:val="21"/>
          <w:szCs w:val="21"/>
          <w:highlight w:val="none"/>
          <w:u w:val="single"/>
        </w:rPr>
        <w:t>24</w:t>
      </w:r>
      <w:r>
        <w:rPr>
          <w:rFonts w:hint="eastAsia" w:asciiTheme="minorEastAsia" w:hAnsiTheme="minorEastAsia" w:eastAsiaTheme="minorEastAsia" w:cstheme="minorEastAsia"/>
          <w:sz w:val="21"/>
          <w:szCs w:val="21"/>
          <w:highlight w:val="none"/>
        </w:rPr>
        <w:t>小时。</w:t>
      </w:r>
      <w:bookmarkStart w:id="128" w:name="_Toc351203638"/>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 安全文明施工与环境保护</w:t>
      </w:r>
      <w:bookmarkEnd w:id="128"/>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6.1安全文明施工</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严格按照《建筑施工安全检查评分标准》（JGJ59-2011）、《建筑施工高处作业安全技术规范》（JGJ59-2011）、《施工企业安全生产评价标准》（JGJT77-2010）、《建筑拆除工程安全技术规范》（JGJ147-2016）、《液压滑动模板施工安全技术规程》（JGJ65-89）、《建筑施工扣件式钢管脚手架安全技术规范》（JGJ130-2011）、《建筑施工门式钢管脚手架安全技术规范》（JGJ128-2010）、《建筑机械使用安全技术规程》（JGJ33-2001）、《施工现场临时用电安全技术规范》（JGJ46-2005）、《建设工程施工现场供电安全规范》（GB50194-2014）、《建筑施工现场环境与卫生标准》（JGJ146-2013）等相关文件及发包人的要求（包括但不限于挡板的围挡高度必须达到2米）执行。</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6.1.1 项目安全生产的达标目标及相应事项的约定：</w:t>
      </w:r>
      <w:r>
        <w:rPr>
          <w:rFonts w:hint="eastAsia" w:asciiTheme="minorEastAsia" w:hAnsiTheme="minorEastAsia" w:eastAsiaTheme="minorEastAsia" w:cstheme="minorEastAsia"/>
          <w:sz w:val="21"/>
          <w:szCs w:val="21"/>
          <w:highlight w:val="none"/>
          <w:u w:val="single"/>
        </w:rPr>
        <w:t>按国务院令第393号《建设工程安全生产管理条例》、《建设工程施工现场管理规定》、《建筑施工安全检查标准》（JGJ59-99）、《重庆市建设工程安全生产监督管理办法》（渝建发〔2008〕177号）执行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6.1.4 关于治安保卫的特别约定：</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6.1.5 文明施工</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合同当事人对文明施工的要求：</w:t>
      </w:r>
      <w:r>
        <w:rPr>
          <w:rFonts w:hint="eastAsia" w:asciiTheme="minorEastAsia" w:hAnsiTheme="minorEastAsia" w:eastAsiaTheme="minorEastAsia" w:cstheme="minorEastAsia"/>
          <w:sz w:val="21"/>
          <w:szCs w:val="21"/>
          <w:highlight w:val="none"/>
          <w:u w:val="single"/>
        </w:rPr>
        <w:t>按《重庆市建筑工地文明施工标准》（渝建发[2000]39号）、《重庆市市政工程文明施工暂行标准》（渝建发[2004]132号）执行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u w:val="single"/>
          <w:shd w:val="clear" w:color="auto" w:fill="FFFFFF"/>
        </w:rPr>
      </w:pPr>
      <w:r>
        <w:rPr>
          <w:rFonts w:hint="eastAsia" w:asciiTheme="minorEastAsia" w:hAnsiTheme="minorEastAsia" w:eastAsiaTheme="minorEastAsia" w:cstheme="minorEastAsia"/>
          <w:sz w:val="21"/>
          <w:szCs w:val="21"/>
          <w:highlight w:val="none"/>
        </w:rPr>
        <w:t>6.1.6 关于安全文明施工费支付比例和支付期限的约定：</w:t>
      </w:r>
      <w:r>
        <w:rPr>
          <w:rFonts w:hint="eastAsia" w:asciiTheme="minorEastAsia" w:hAnsiTheme="minorEastAsia" w:eastAsiaTheme="minorEastAsia" w:cstheme="minorEastAsia"/>
          <w:sz w:val="21"/>
          <w:szCs w:val="21"/>
          <w:highlight w:val="none"/>
          <w:u w:val="single"/>
          <w:shd w:val="clear" w:color="auto" w:fill="FFFFFF"/>
        </w:rPr>
        <w:t>按承包人当月实际完成的合格工作量乘以相应综合单价所得价款占分部分项工程价款总和的比例，以本合同价中的安全文明施工费为基数，同分部分项工程款比例进行支付。</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6.1.7 施工现场严格按照</w:t>
      </w:r>
      <w:r>
        <w:rPr>
          <w:rFonts w:hint="eastAsia" w:asciiTheme="minorEastAsia" w:hAnsiTheme="minorEastAsia" w:eastAsiaTheme="minorEastAsia" w:cstheme="minorEastAsia"/>
          <w:sz w:val="21"/>
          <w:szCs w:val="21"/>
          <w:highlight w:val="none"/>
          <w:u w:val="single"/>
        </w:rPr>
        <w:t>《重庆市建筑工地文明施工标准》（渝建发[2000]39号）、《重庆市市政工程文明施工暂行标准》（渝建发[2004]132号）执行，不得出现乱扔，乱放，乱排等违规行为破坏现场及周边环境，出现类似情况处以1000元～3000元罚款。</w:t>
      </w:r>
      <w:bookmarkEnd w:id="120"/>
      <w:bookmarkEnd w:id="121"/>
      <w:bookmarkEnd w:id="122"/>
      <w:bookmarkEnd w:id="123"/>
      <w:bookmarkEnd w:id="124"/>
      <w:bookmarkEnd w:id="125"/>
      <w:bookmarkEnd w:id="126"/>
      <w:bookmarkStart w:id="129" w:name="_Toc351203639"/>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 工期和进度</w:t>
      </w:r>
      <w:bookmarkEnd w:id="129"/>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7.1 施工组织设计</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7.1.1 合</w:t>
      </w:r>
      <w:r>
        <w:rPr>
          <w:rFonts w:hint="eastAsia" w:asciiTheme="minorEastAsia" w:hAnsiTheme="minorEastAsia" w:eastAsiaTheme="minorEastAsia" w:cstheme="minorEastAsia"/>
          <w:kern w:val="0"/>
          <w:sz w:val="21"/>
          <w:szCs w:val="21"/>
          <w:highlight w:val="none"/>
        </w:rPr>
        <w:t>同当事人约定的施工组织设计应包括的其他内容：</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 xml:space="preserve">7.1.2 </w:t>
      </w:r>
      <w:r>
        <w:rPr>
          <w:rFonts w:hint="eastAsia" w:asciiTheme="minorEastAsia" w:hAnsiTheme="minorEastAsia" w:eastAsiaTheme="minorEastAsia" w:cstheme="minorEastAsia"/>
          <w:kern w:val="0"/>
          <w:sz w:val="21"/>
          <w:szCs w:val="21"/>
          <w:highlight w:val="none"/>
        </w:rPr>
        <w:t>施工组织设计的提交和修改</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承包人提交详细施工组织设计的期限的约定：</w:t>
      </w:r>
      <w:r>
        <w:rPr>
          <w:rFonts w:hint="eastAsia" w:asciiTheme="minorEastAsia" w:hAnsiTheme="minorEastAsia" w:eastAsiaTheme="minorEastAsia" w:cstheme="minorEastAsia"/>
          <w:sz w:val="21"/>
          <w:szCs w:val="21"/>
          <w:highlight w:val="none"/>
          <w:u w:val="single"/>
        </w:rPr>
        <w:t>开工前7天</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发包人和监理人在收到详细的施工组织设计后确认或提出修改意见的期限：</w:t>
      </w:r>
      <w:r>
        <w:rPr>
          <w:rFonts w:hint="eastAsia" w:asciiTheme="minorEastAsia" w:hAnsiTheme="minorEastAsia" w:eastAsiaTheme="minorEastAsia" w:cstheme="minorEastAsia"/>
          <w:sz w:val="21"/>
          <w:szCs w:val="21"/>
          <w:highlight w:val="none"/>
          <w:u w:val="single"/>
        </w:rPr>
        <w:t>3天内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bookmarkStart w:id="130" w:name="_Toc304295541"/>
      <w:bookmarkStart w:id="131" w:name="_Toc312678005"/>
      <w:bookmarkStart w:id="132" w:name="_Toc297216173"/>
      <w:bookmarkStart w:id="133" w:name="_Toc297123514"/>
      <w:bookmarkStart w:id="134" w:name="_Toc303539123"/>
      <w:bookmarkStart w:id="135" w:name="_Toc300934966"/>
      <w:bookmarkStart w:id="136" w:name="_Toc312677479"/>
      <w:r>
        <w:rPr>
          <w:rFonts w:hint="eastAsia" w:asciiTheme="minorEastAsia" w:hAnsiTheme="minorEastAsia" w:eastAsiaTheme="minorEastAsia" w:cstheme="minorEastAsia"/>
          <w:sz w:val="21"/>
          <w:szCs w:val="21"/>
          <w:highlight w:val="none"/>
        </w:rPr>
        <w:t>.2 施工进度计划</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7.2.2 施工进度计划的修订</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发包人和监理人在收到修订的施工进度计划后确认或提出修改意见的期限：</w:t>
      </w:r>
      <w:r>
        <w:rPr>
          <w:rFonts w:hint="eastAsia" w:asciiTheme="minorEastAsia" w:hAnsiTheme="minorEastAsia" w:eastAsiaTheme="minorEastAsia" w:cstheme="minorEastAsia"/>
          <w:sz w:val="21"/>
          <w:szCs w:val="21"/>
          <w:highlight w:val="none"/>
          <w:u w:val="single"/>
        </w:rPr>
        <w:t>3天内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7.3 开工</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7.3.1 开工准备</w:t>
      </w:r>
    </w:p>
    <w:p>
      <w:pPr>
        <w:adjustRightInd w:val="0"/>
        <w:snapToGrid w:val="0"/>
        <w:spacing w:line="360" w:lineRule="auto"/>
        <w:ind w:firstLine="645"/>
        <w:jc w:val="left"/>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关于承包人提交</w:t>
      </w:r>
      <w:r>
        <w:rPr>
          <w:rFonts w:hint="eastAsia" w:asciiTheme="minorEastAsia" w:hAnsiTheme="minorEastAsia" w:eastAsiaTheme="minorEastAsia" w:cstheme="minorEastAsia"/>
          <w:kern w:val="0"/>
          <w:sz w:val="21"/>
          <w:szCs w:val="21"/>
          <w:highlight w:val="none"/>
        </w:rPr>
        <w:t>工程开工报审表的期限：</w:t>
      </w:r>
      <w:r>
        <w:rPr>
          <w:rFonts w:hint="eastAsia" w:asciiTheme="minorEastAsia" w:hAnsiTheme="minorEastAsia" w:eastAsiaTheme="minorEastAsia" w:cstheme="minorEastAsia"/>
          <w:sz w:val="21"/>
          <w:szCs w:val="21"/>
          <w:highlight w:val="none"/>
          <w:u w:val="single"/>
        </w:rPr>
        <w:t>开工前7天</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7.3.2开工通知</w:t>
      </w:r>
      <w:bookmarkEnd w:id="130"/>
      <w:bookmarkEnd w:id="131"/>
      <w:bookmarkEnd w:id="132"/>
      <w:bookmarkEnd w:id="133"/>
      <w:bookmarkEnd w:id="134"/>
      <w:bookmarkEnd w:id="135"/>
      <w:bookmarkEnd w:id="136"/>
    </w:p>
    <w:p>
      <w:pPr>
        <w:adjustRightInd w:val="0"/>
        <w:snapToGrid w:val="0"/>
        <w:spacing w:line="360" w:lineRule="auto"/>
        <w:ind w:firstLine="420" w:firstLineChars="200"/>
        <w:jc w:val="left"/>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sz w:val="21"/>
          <w:szCs w:val="21"/>
          <w:highlight w:val="none"/>
        </w:rPr>
        <w:t>以监理单位开工通知为准</w:t>
      </w:r>
      <w:r>
        <w:rPr>
          <w:rFonts w:hint="eastAsia" w:asciiTheme="minorEastAsia" w:hAnsiTheme="minorEastAsia" w:eastAsiaTheme="minorEastAsia" w:cstheme="minorEastAsia"/>
          <w:color w:val="000000"/>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color w:val="40404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404040" w:themeColor="text1"/>
          <w:sz w:val="21"/>
          <w:szCs w:val="21"/>
          <w:highlight w:val="none"/>
          <w14:textFill>
            <w14:solidFill>
              <w14:schemeClr w14:val="tx1"/>
            </w14:solidFill>
          </w14:textFill>
        </w:rPr>
        <w:t>承包方开工延期2日内，按2000元/天处罚，2日后还未进场，甲方有权解除合同。</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bookmarkStart w:id="137" w:name="_Toc297123516"/>
      <w:bookmarkStart w:id="138" w:name="_Toc303539125"/>
      <w:bookmarkStart w:id="139" w:name="_Toc304295546"/>
      <w:bookmarkStart w:id="140" w:name="_Toc312678010"/>
      <w:bookmarkStart w:id="141" w:name="_Toc300934968"/>
      <w:bookmarkStart w:id="142" w:name="_Toc312677484"/>
      <w:bookmarkStart w:id="143" w:name="_Toc297216175"/>
      <w:r>
        <w:rPr>
          <w:rFonts w:hint="eastAsia" w:asciiTheme="minorEastAsia" w:hAnsiTheme="minorEastAsia" w:eastAsiaTheme="minorEastAsia" w:cstheme="minorEastAsia"/>
          <w:sz w:val="21"/>
          <w:szCs w:val="21"/>
          <w:highlight w:val="none"/>
        </w:rPr>
        <w:t>.5 工期延误</w:t>
      </w:r>
    </w:p>
    <w:bookmarkEnd w:id="137"/>
    <w:bookmarkEnd w:id="138"/>
    <w:bookmarkEnd w:id="139"/>
    <w:bookmarkEnd w:id="140"/>
    <w:bookmarkEnd w:id="141"/>
    <w:bookmarkEnd w:id="142"/>
    <w:bookmarkEnd w:id="143"/>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w:t>
      </w:r>
      <w:bookmarkStart w:id="144" w:name="_Toc312678012"/>
      <w:bookmarkStart w:id="145" w:name="_Toc312677486"/>
      <w:bookmarkStart w:id="146" w:name="_Toc318581169"/>
      <w:bookmarkStart w:id="147" w:name="_Toc300934970"/>
      <w:bookmarkStart w:id="148" w:name="_Toc303539127"/>
      <w:bookmarkStart w:id="149" w:name="_Toc304295548"/>
      <w:bookmarkStart w:id="150" w:name="_Toc297216177"/>
      <w:bookmarkStart w:id="151" w:name="_Toc297123518"/>
      <w:r>
        <w:rPr>
          <w:rFonts w:hint="eastAsia" w:asciiTheme="minorEastAsia" w:hAnsiTheme="minorEastAsia" w:eastAsiaTheme="minorEastAsia" w:cstheme="minorEastAsia"/>
          <w:sz w:val="21"/>
          <w:szCs w:val="21"/>
          <w:highlight w:val="none"/>
        </w:rPr>
        <w:t>.5.2 因承包人原因导致工期延误</w:t>
      </w:r>
    </w:p>
    <w:bookmarkEnd w:id="144"/>
    <w:bookmarkEnd w:id="145"/>
    <w:bookmarkEnd w:id="146"/>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因</w:t>
      </w:r>
      <w:bookmarkStart w:id="152" w:name="_Toc312677487"/>
      <w:bookmarkStart w:id="153" w:name="_Toc312678013"/>
      <w:bookmarkStart w:id="154" w:name="_Toc318581170"/>
      <w:r>
        <w:rPr>
          <w:rFonts w:hint="eastAsia" w:asciiTheme="minorEastAsia" w:hAnsiTheme="minorEastAsia" w:eastAsiaTheme="minorEastAsia" w:cstheme="minorEastAsia"/>
          <w:sz w:val="21"/>
          <w:szCs w:val="21"/>
          <w:highlight w:val="none"/>
        </w:rPr>
        <w:t>承包人原因造成工期延误，逾期竣工违约金的计算方法为：</w:t>
      </w:r>
      <w:r>
        <w:rPr>
          <w:rFonts w:hint="eastAsia" w:asciiTheme="minorEastAsia" w:hAnsiTheme="minorEastAsia" w:eastAsiaTheme="minorEastAsia" w:cstheme="minorEastAsia"/>
          <w:sz w:val="21"/>
          <w:szCs w:val="21"/>
          <w:highlight w:val="none"/>
          <w:u w:val="single"/>
        </w:rPr>
        <w:t>延期1至5天，按5000元／天罚款；延期超过5天后，延期每增加1天，罚款10000元</w:t>
      </w:r>
      <w:r>
        <w:rPr>
          <w:rFonts w:hint="eastAsia" w:asciiTheme="minorEastAsia" w:hAnsiTheme="minorEastAsia" w:eastAsiaTheme="minorEastAsia" w:cstheme="minorEastAsia"/>
          <w:sz w:val="21"/>
          <w:szCs w:val="21"/>
          <w:highlight w:val="none"/>
        </w:rPr>
        <w:t>。</w:t>
      </w:r>
      <w:bookmarkEnd w:id="147"/>
      <w:bookmarkEnd w:id="148"/>
      <w:bookmarkEnd w:id="149"/>
      <w:bookmarkEnd w:id="150"/>
      <w:bookmarkEnd w:id="151"/>
      <w:bookmarkEnd w:id="152"/>
      <w:bookmarkEnd w:id="153"/>
    </w:p>
    <w:bookmarkEnd w:id="154"/>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因承包人原因造成工期延误，逾</w:t>
      </w:r>
      <w:bookmarkStart w:id="155" w:name="_Toc318581171"/>
      <w:bookmarkStart w:id="156" w:name="_Toc312678014"/>
      <w:r>
        <w:rPr>
          <w:rFonts w:hint="eastAsia" w:asciiTheme="minorEastAsia" w:hAnsiTheme="minorEastAsia" w:eastAsiaTheme="minorEastAsia" w:cstheme="minorEastAsia"/>
          <w:sz w:val="21"/>
          <w:szCs w:val="21"/>
          <w:highlight w:val="none"/>
        </w:rPr>
        <w:t>期竣工违约金的上限：</w:t>
      </w:r>
      <w:r>
        <w:rPr>
          <w:rFonts w:hint="eastAsia" w:asciiTheme="minorEastAsia" w:hAnsiTheme="minorEastAsia" w:eastAsiaTheme="minorEastAsia" w:cstheme="minorEastAsia"/>
          <w:sz w:val="21"/>
          <w:szCs w:val="21"/>
          <w:highlight w:val="none"/>
          <w:u w:val="single"/>
        </w:rPr>
        <w:t>最终的违约金总额不应超过经审计确认的竣工结算金额的5%</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工期严重滞后，发包人发函催告2次以上且仍不采取积极措施的，发包人有权终止承包合同，承包人应无条件退出施工现场，并承担违约责任。</w:t>
      </w:r>
    </w:p>
    <w:bookmarkEnd w:id="155"/>
    <w:bookmarkEnd w:id="156"/>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157" w:name="_Toc518574917"/>
      <w:r>
        <w:rPr>
          <w:rFonts w:hint="eastAsia" w:asciiTheme="minorEastAsia" w:hAnsiTheme="minorEastAsia" w:eastAsiaTheme="minorEastAsia" w:cstheme="minorEastAsia"/>
          <w:sz w:val="21"/>
          <w:szCs w:val="21"/>
          <w:highlight w:val="none"/>
        </w:rPr>
        <w:t>7.9 提前竣工的奖励</w:t>
      </w:r>
      <w:bookmarkEnd w:id="157"/>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7.9.2提前竣工的奖励：</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bookmarkStart w:id="158" w:name="_Toc351203640"/>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 材料与设备</w:t>
      </w:r>
      <w:bookmarkEnd w:id="158"/>
    </w:p>
    <w:bookmarkEnd w:id="109"/>
    <w:bookmarkEnd w:id="110"/>
    <w:bookmarkEnd w:id="111"/>
    <w:bookmarkEnd w:id="112"/>
    <w:bookmarkEnd w:id="113"/>
    <w:bookmarkEnd w:id="114"/>
    <w:bookmarkEnd w:id="115"/>
    <w:bookmarkEnd w:id="116"/>
    <w:bookmarkEnd w:id="117"/>
    <w:bookmarkEnd w:id="118"/>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bookmarkStart w:id="159" w:name="_Toc296891207"/>
      <w:bookmarkStart w:id="160" w:name="_Toc297048353"/>
      <w:bookmarkStart w:id="161" w:name="_Toc297123527"/>
      <w:bookmarkStart w:id="162" w:name="_Toc297216186"/>
      <w:bookmarkStart w:id="163" w:name="_Toc304295556"/>
      <w:bookmarkStart w:id="164" w:name="_Toc280868654"/>
      <w:bookmarkStart w:id="165" w:name="_Toc296944506"/>
      <w:bookmarkStart w:id="166" w:name="_Toc292559372"/>
      <w:bookmarkStart w:id="167" w:name="_Toc303539136"/>
      <w:bookmarkStart w:id="168" w:name="_Toc297120467"/>
      <w:bookmarkStart w:id="169" w:name="_Toc296503167"/>
      <w:bookmarkStart w:id="170" w:name="_Toc292559877"/>
      <w:bookmarkStart w:id="171" w:name="_Toc312678019"/>
      <w:bookmarkStart w:id="172" w:name="_Toc312677493"/>
      <w:bookmarkStart w:id="173" w:name="_Toc296890995"/>
      <w:bookmarkStart w:id="174" w:name="_Toc296347166"/>
      <w:bookmarkStart w:id="175" w:name="_Toc296346668"/>
      <w:bookmarkStart w:id="176" w:name="_Toc300934979"/>
      <w:bookmarkStart w:id="177" w:name="_Toc280868656"/>
      <w:bookmarkStart w:id="178" w:name="_Toc280868655"/>
      <w:bookmarkStart w:id="179" w:name="_Toc267251424"/>
      <w:r>
        <w:rPr>
          <w:rFonts w:hint="eastAsia" w:asciiTheme="minorEastAsia" w:hAnsiTheme="minorEastAsia" w:eastAsiaTheme="minorEastAsia" w:cstheme="minorEastAsia"/>
          <w:sz w:val="21"/>
          <w:szCs w:val="21"/>
          <w:highlight w:val="none"/>
        </w:rPr>
        <w:t>.4材料与工程设备的保管与使用</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w:t>
      </w:r>
      <w:bookmarkStart w:id="180" w:name="_Toc292559878"/>
      <w:bookmarkStart w:id="181" w:name="_Toc292559373"/>
      <w:bookmarkStart w:id="182" w:name="_Toc296890996"/>
      <w:bookmarkStart w:id="183" w:name="_Toc296347167"/>
      <w:bookmarkStart w:id="184" w:name="_Toc300934980"/>
      <w:bookmarkStart w:id="185" w:name="_Toc312677494"/>
      <w:bookmarkStart w:id="186" w:name="_Toc296503168"/>
      <w:bookmarkStart w:id="187" w:name="_Toc303539137"/>
      <w:bookmarkStart w:id="188" w:name="_Toc296891208"/>
      <w:bookmarkStart w:id="189" w:name="_Toc296944507"/>
      <w:bookmarkStart w:id="190" w:name="_Toc312678020"/>
      <w:bookmarkStart w:id="191" w:name="_Toc297123528"/>
      <w:bookmarkStart w:id="192" w:name="_Toc297216187"/>
      <w:bookmarkStart w:id="193" w:name="_Toc318581173"/>
      <w:bookmarkStart w:id="194" w:name="_Toc296346669"/>
      <w:bookmarkStart w:id="195" w:name="_Toc297120468"/>
      <w:bookmarkStart w:id="196" w:name="_Toc297048354"/>
      <w:bookmarkStart w:id="197" w:name="_Toc304295557"/>
      <w:r>
        <w:rPr>
          <w:rFonts w:hint="eastAsia" w:asciiTheme="minorEastAsia" w:hAnsiTheme="minorEastAsia" w:eastAsiaTheme="minorEastAsia" w:cstheme="minorEastAsia"/>
          <w:sz w:val="21"/>
          <w:szCs w:val="21"/>
          <w:highlight w:val="none"/>
        </w:rPr>
        <w:t>.4.1发包人供应的材料设备的保管费用的承担：由承包人承担。</w:t>
      </w:r>
      <w:bookmarkEnd w:id="180"/>
      <w:bookmarkEnd w:id="181"/>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198" w:name="_Toc518574918"/>
      <w:r>
        <w:rPr>
          <w:rFonts w:hint="eastAsia" w:asciiTheme="minorEastAsia" w:hAnsiTheme="minorEastAsia" w:eastAsiaTheme="minorEastAsia" w:cstheme="minorEastAsia"/>
          <w:sz w:val="21"/>
          <w:szCs w:val="21"/>
          <w:highlight w:val="none"/>
        </w:rPr>
        <w:t>8.6 样品</w:t>
      </w:r>
      <w:bookmarkEnd w:id="198"/>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8.6.1</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样品的报送与封存</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u w:val="single"/>
        </w:rPr>
      </w:pPr>
      <w:r>
        <w:rPr>
          <w:rFonts w:hint="eastAsia" w:asciiTheme="minorEastAsia" w:hAnsiTheme="minorEastAsia" w:eastAsiaTheme="minorEastAsia" w:cstheme="minorEastAsia"/>
          <w:kern w:val="0"/>
          <w:sz w:val="21"/>
          <w:szCs w:val="21"/>
          <w:highlight w:val="none"/>
        </w:rPr>
        <w:t>需要承包人报送样品的材料或工程设备，样品的种类、名称、规格、数量要求：</w:t>
      </w:r>
      <w:r>
        <w:rPr>
          <w:rFonts w:hint="eastAsia" w:asciiTheme="minorEastAsia" w:hAnsiTheme="minorEastAsia" w:eastAsiaTheme="minorEastAsia" w:cstheme="minorEastAsia"/>
          <w:kern w:val="0"/>
          <w:sz w:val="21"/>
          <w:szCs w:val="21"/>
          <w:highlight w:val="none"/>
          <w:u w:val="single"/>
        </w:rPr>
        <w:t>根据发包人的要求执行  。</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199" w:name="_Toc518574919"/>
      <w:r>
        <w:rPr>
          <w:rFonts w:hint="eastAsia" w:asciiTheme="minorEastAsia" w:hAnsiTheme="minorEastAsia" w:eastAsiaTheme="minorEastAsia" w:cstheme="minorEastAsia"/>
          <w:sz w:val="21"/>
          <w:szCs w:val="21"/>
          <w:highlight w:val="none"/>
        </w:rPr>
        <w:t>8.8 施工设备和临时设施</w:t>
      </w:r>
      <w:bookmarkEnd w:id="199"/>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8.8.1 承包人提供的施工设备和临时设施</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关于修建临时设施费用承担的约定：</w:t>
      </w:r>
      <w:r>
        <w:rPr>
          <w:rFonts w:hint="eastAsia" w:asciiTheme="minorEastAsia" w:hAnsiTheme="minorEastAsia" w:eastAsiaTheme="minorEastAsia" w:cstheme="minorEastAsia"/>
          <w:sz w:val="21"/>
          <w:szCs w:val="21"/>
          <w:highlight w:val="none"/>
          <w:u w:val="single"/>
        </w:rPr>
        <w:t>由承包人自行承担</w:t>
      </w:r>
      <w:r>
        <w:rPr>
          <w:rFonts w:hint="eastAsia" w:asciiTheme="minorEastAsia" w:hAnsiTheme="minorEastAsia" w:eastAsiaTheme="minorEastAsia" w:cstheme="minorEastAsia"/>
          <w:sz w:val="21"/>
          <w:szCs w:val="21"/>
          <w:highlight w:val="none"/>
        </w:rPr>
        <w:t>。</w:t>
      </w:r>
      <w:bookmarkStart w:id="200" w:name="_Toc351203562"/>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 试验与检验</w:t>
      </w:r>
      <w:bookmarkEnd w:id="200"/>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u w:val="single"/>
        </w:rPr>
        <w:t>按《重庆市城乡建设委员会关于加强我市建设工程质量检测委托管理的通知》（渝建〔2015〕420号）文执行</w:t>
      </w:r>
      <w:r>
        <w:rPr>
          <w:rFonts w:hint="eastAsia" w:asciiTheme="minorEastAsia" w:hAnsiTheme="minorEastAsia" w:eastAsiaTheme="minorEastAsia" w:cstheme="minorEastAsia"/>
          <w:sz w:val="21"/>
          <w:szCs w:val="21"/>
          <w:highlight w:val="none"/>
        </w:rPr>
        <w:t>。</w:t>
      </w:r>
      <w:bookmarkEnd w:id="177"/>
      <w:bookmarkEnd w:id="178"/>
      <w:bookmarkEnd w:id="179"/>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Start w:id="201" w:name="_Toc296347172"/>
      <w:bookmarkStart w:id="202" w:name="_Toc267251428"/>
      <w:bookmarkStart w:id="203" w:name="_Toc292559378"/>
      <w:bookmarkStart w:id="204" w:name="_Toc267251427"/>
      <w:bookmarkStart w:id="205" w:name="_Toc296944512"/>
      <w:bookmarkStart w:id="206" w:name="_Toc297048359"/>
      <w:bookmarkStart w:id="207" w:name="_Toc296346674"/>
      <w:bookmarkStart w:id="208" w:name="_Toc296503173"/>
      <w:bookmarkStart w:id="209" w:name="_Toc297120473"/>
      <w:bookmarkStart w:id="210" w:name="_Toc296891001"/>
      <w:bookmarkStart w:id="211" w:name="_Toc292559883"/>
      <w:bookmarkStart w:id="212" w:name="_Toc296891213"/>
      <w:bookmarkStart w:id="213" w:name="_Toc351203642"/>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bookmarkEnd w:id="201"/>
      <w:bookmarkEnd w:id="202"/>
      <w:bookmarkEnd w:id="203"/>
      <w:bookmarkEnd w:id="204"/>
      <w:bookmarkEnd w:id="205"/>
      <w:bookmarkEnd w:id="206"/>
      <w:bookmarkEnd w:id="207"/>
      <w:bookmarkEnd w:id="208"/>
      <w:bookmarkEnd w:id="209"/>
      <w:bookmarkEnd w:id="210"/>
      <w:bookmarkEnd w:id="211"/>
      <w:bookmarkEnd w:id="212"/>
      <w:bookmarkStart w:id="214" w:name="_Toc296944532"/>
      <w:bookmarkStart w:id="215" w:name="_Toc296346694"/>
      <w:bookmarkStart w:id="216" w:name="_Toc292559398"/>
      <w:bookmarkStart w:id="217" w:name="_Toc300934989"/>
      <w:bookmarkStart w:id="218" w:name="_Toc297123540"/>
      <w:bookmarkStart w:id="219" w:name="_Toc297216199"/>
      <w:bookmarkStart w:id="220" w:name="_Toc296503193"/>
      <w:bookmarkStart w:id="221" w:name="_Toc304295566"/>
      <w:bookmarkStart w:id="222" w:name="_Toc296347192"/>
      <w:bookmarkStart w:id="223" w:name="_Toc297048379"/>
      <w:bookmarkStart w:id="224" w:name="_Toc292559903"/>
      <w:bookmarkStart w:id="225" w:name="_Toc296891233"/>
      <w:bookmarkStart w:id="226" w:name="_Toc297120493"/>
      <w:bookmarkStart w:id="227" w:name="_Toc303539146"/>
      <w:bookmarkStart w:id="228" w:name="_Toc296891021"/>
      <w:bookmarkStart w:id="229" w:name="_Toc312678025"/>
      <w:bookmarkStart w:id="230" w:name="_Toc312677499"/>
      <w:bookmarkStart w:id="231" w:name="_Toc267251441"/>
      <w:bookmarkStart w:id="232" w:name="_Toc267251433"/>
      <w:bookmarkStart w:id="233" w:name="_Toc267251437"/>
      <w:bookmarkStart w:id="234" w:name="_Toc267251440"/>
      <w:bookmarkStart w:id="235" w:name="_Toc267251439"/>
      <w:bookmarkStart w:id="236" w:name="_Toc267251435"/>
      <w:bookmarkStart w:id="237" w:name="_Toc267251442"/>
      <w:r>
        <w:rPr>
          <w:rFonts w:hint="eastAsia" w:asciiTheme="minorEastAsia" w:hAnsiTheme="minorEastAsia" w:eastAsiaTheme="minorEastAsia" w:cstheme="minorEastAsia"/>
          <w:sz w:val="21"/>
          <w:szCs w:val="21"/>
          <w:highlight w:val="none"/>
        </w:rPr>
        <w:t>0. 变更</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bookmarkEnd w:id="229"/>
    <w:bookmarkEnd w:id="230"/>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bookmarkStart w:id="238" w:name="_Toc312677500"/>
      <w:bookmarkStart w:id="239" w:name="_Toc312678026"/>
      <w:bookmarkStart w:id="240" w:name="_Toc304295567"/>
      <w:bookmarkStart w:id="241" w:name="_Toc297216200"/>
      <w:bookmarkStart w:id="242" w:name="_Toc296346695"/>
      <w:bookmarkStart w:id="243" w:name="_Toc300934990"/>
      <w:bookmarkStart w:id="244" w:name="_Toc297123541"/>
      <w:bookmarkStart w:id="245" w:name="_Toc292559904"/>
      <w:bookmarkStart w:id="246" w:name="_Toc297120494"/>
      <w:bookmarkStart w:id="247" w:name="_Toc296347193"/>
      <w:bookmarkStart w:id="248" w:name="_Toc296944533"/>
      <w:bookmarkStart w:id="249" w:name="_Toc296891022"/>
      <w:bookmarkStart w:id="250" w:name="_Toc296891234"/>
      <w:bookmarkStart w:id="251" w:name="_Toc297048380"/>
      <w:bookmarkStart w:id="252" w:name="_Toc296503194"/>
      <w:bookmarkStart w:id="253" w:name="_Toc292559399"/>
      <w:bookmarkStart w:id="254" w:name="_Toc303539147"/>
      <w:r>
        <w:rPr>
          <w:rFonts w:hint="eastAsia" w:asciiTheme="minorEastAsia" w:hAnsiTheme="minorEastAsia" w:eastAsiaTheme="minorEastAsia" w:cstheme="minorEastAsia"/>
          <w:sz w:val="21"/>
          <w:szCs w:val="21"/>
          <w:highlight w:val="none"/>
        </w:rPr>
        <w:t>0.1变更的范围</w:t>
      </w:r>
    </w:p>
    <w:p>
      <w:pPr>
        <w:adjustRightInd w:val="0"/>
        <w:snapToGrid w:val="0"/>
        <w:spacing w:line="360" w:lineRule="auto"/>
        <w:ind w:firstLine="6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关于变更的范围的约定：</w:t>
      </w:r>
      <w:r>
        <w:rPr>
          <w:rFonts w:hint="eastAsia" w:asciiTheme="minorEastAsia" w:hAnsiTheme="minorEastAsia" w:eastAsiaTheme="minorEastAsia" w:cstheme="minorEastAsia"/>
          <w:sz w:val="21"/>
          <w:szCs w:val="21"/>
          <w:highlight w:val="none"/>
          <w:u w:val="single"/>
        </w:rPr>
        <w:t>按发包人相关规定执行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255" w:name="_Toc518574920"/>
      <w:r>
        <w:rPr>
          <w:rFonts w:hint="eastAsia" w:asciiTheme="minorEastAsia" w:hAnsiTheme="minorEastAsia" w:eastAsiaTheme="minorEastAsia" w:cstheme="minorEastAsia"/>
          <w:sz w:val="21"/>
          <w:szCs w:val="21"/>
          <w:highlight w:val="none"/>
        </w:rPr>
        <w:t>10.4 变更估价</w:t>
      </w:r>
      <w:bookmarkEnd w:id="255"/>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10.4.1 变更估价原则</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 xml:space="preserve">关于变更估价的约定: </w:t>
      </w:r>
      <w:r>
        <w:rPr>
          <w:rFonts w:hint="eastAsia" w:asciiTheme="minorEastAsia" w:hAnsiTheme="minorEastAsia" w:eastAsiaTheme="minorEastAsia" w:cstheme="minorEastAsia"/>
          <w:sz w:val="21"/>
          <w:szCs w:val="21"/>
          <w:highlight w:val="none"/>
          <w:u w:val="single"/>
        </w:rPr>
        <w:t>详结算原则</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Start w:id="256" w:name="_Toc296347196"/>
      <w:bookmarkStart w:id="257" w:name="_Toc297216203"/>
      <w:bookmarkStart w:id="258" w:name="_Toc297048383"/>
      <w:bookmarkStart w:id="259" w:name="_Toc296891237"/>
      <w:bookmarkStart w:id="260" w:name="_Toc296503197"/>
      <w:bookmarkStart w:id="261" w:name="_Toc297123544"/>
      <w:bookmarkStart w:id="262" w:name="_Toc296346698"/>
      <w:bookmarkStart w:id="263" w:name="_Toc300934993"/>
      <w:bookmarkStart w:id="264" w:name="_Toc297120497"/>
      <w:bookmarkStart w:id="265" w:name="_Toc292559402"/>
      <w:bookmarkStart w:id="266" w:name="_Toc292559907"/>
      <w:bookmarkStart w:id="267" w:name="_Toc296891025"/>
      <w:bookmarkStart w:id="268" w:name="_Toc303539150"/>
      <w:bookmarkStart w:id="269" w:name="_Toc296944536"/>
      <w:bookmarkStart w:id="270" w:name="_Toc304295570"/>
      <w:bookmarkStart w:id="271" w:name="_Toc312677503"/>
      <w:bookmarkStart w:id="272" w:name="_Toc312678029"/>
      <w:r>
        <w:rPr>
          <w:rFonts w:hint="eastAsia" w:asciiTheme="minorEastAsia" w:hAnsiTheme="minorEastAsia" w:eastAsiaTheme="minorEastAsia" w:cstheme="minorEastAsia"/>
          <w:sz w:val="21"/>
          <w:szCs w:val="21"/>
          <w:highlight w:val="none"/>
        </w:rPr>
        <w:t>0.5承</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Start w:id="273" w:name="_Toc297216204"/>
      <w:bookmarkStart w:id="274" w:name="_Toc297123545"/>
      <w:bookmarkStart w:id="275" w:name="_Toc296944542"/>
      <w:bookmarkStart w:id="276" w:name="_Toc292559408"/>
      <w:bookmarkStart w:id="277" w:name="_Toc300934994"/>
      <w:bookmarkStart w:id="278" w:name="_Toc296891031"/>
      <w:bookmarkStart w:id="279" w:name="_Toc296346704"/>
      <w:bookmarkStart w:id="280" w:name="_Toc292559913"/>
      <w:bookmarkStart w:id="281" w:name="_Toc296347202"/>
      <w:bookmarkStart w:id="282" w:name="_Toc297048389"/>
      <w:bookmarkStart w:id="283" w:name="_Toc297120503"/>
      <w:bookmarkStart w:id="284" w:name="_Toc303539151"/>
      <w:bookmarkStart w:id="285" w:name="_Toc296503203"/>
      <w:bookmarkStart w:id="286" w:name="_Toc296891243"/>
      <w:r>
        <w:rPr>
          <w:rFonts w:hint="eastAsia" w:asciiTheme="minorEastAsia" w:hAnsiTheme="minorEastAsia" w:eastAsiaTheme="minorEastAsia" w:cstheme="minorEastAsia"/>
          <w:sz w:val="21"/>
          <w:szCs w:val="21"/>
          <w:highlight w:val="none"/>
        </w:rPr>
        <w:t>包人的合理化建议：</w:t>
      </w:r>
      <w:r>
        <w:rPr>
          <w:rFonts w:hint="eastAsia" w:asciiTheme="minorEastAsia" w:hAnsiTheme="minorEastAsia" w:eastAsiaTheme="minorEastAsia" w:cstheme="minorEastAsia"/>
          <w:sz w:val="21"/>
          <w:szCs w:val="21"/>
          <w:highlight w:val="none"/>
          <w:u w:val="single"/>
        </w:rPr>
        <w:t>不采用</w:t>
      </w:r>
      <w:r>
        <w:rPr>
          <w:rFonts w:hint="eastAsia" w:asciiTheme="minorEastAsia" w:hAnsiTheme="minorEastAsia" w:eastAsiaTheme="minorEastAsia" w:cstheme="minorEastAsia"/>
          <w:sz w:val="21"/>
          <w:szCs w:val="21"/>
          <w:highlight w:val="none"/>
        </w:rPr>
        <w:t>。</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287" w:name="_Toc518574921"/>
      <w:r>
        <w:rPr>
          <w:rFonts w:hint="eastAsia" w:asciiTheme="minorEastAsia" w:hAnsiTheme="minorEastAsia" w:eastAsiaTheme="minorEastAsia" w:cstheme="minorEastAsia"/>
          <w:sz w:val="21"/>
          <w:szCs w:val="21"/>
          <w:highlight w:val="none"/>
        </w:rPr>
        <w:t>1</w:t>
      </w:r>
      <w:bookmarkStart w:id="288" w:name="_Toc296503199"/>
      <w:bookmarkStart w:id="289" w:name="_Toc296891027"/>
      <w:bookmarkStart w:id="290" w:name="_Toc312677507"/>
      <w:bookmarkStart w:id="291" w:name="_Toc297120499"/>
      <w:bookmarkStart w:id="292" w:name="_Toc304295574"/>
      <w:bookmarkStart w:id="293" w:name="_Toc296347198"/>
      <w:bookmarkStart w:id="294" w:name="_Toc296944538"/>
      <w:bookmarkStart w:id="295" w:name="_Toc296891239"/>
      <w:bookmarkStart w:id="296" w:name="_Toc303539154"/>
      <w:bookmarkStart w:id="297" w:name="_Toc292559909"/>
      <w:bookmarkStart w:id="298" w:name="_Toc297216207"/>
      <w:bookmarkStart w:id="299" w:name="_Toc292559404"/>
      <w:bookmarkStart w:id="300" w:name="_Toc296346700"/>
      <w:bookmarkStart w:id="301" w:name="_Toc300934997"/>
      <w:bookmarkStart w:id="302" w:name="_Toc312678033"/>
      <w:bookmarkStart w:id="303" w:name="_Toc297123548"/>
      <w:bookmarkStart w:id="304" w:name="_Toc297048385"/>
      <w:r>
        <w:rPr>
          <w:rFonts w:hint="eastAsia" w:asciiTheme="minorEastAsia" w:hAnsiTheme="minorEastAsia" w:eastAsiaTheme="minorEastAsia" w:cstheme="minorEastAsia"/>
          <w:sz w:val="21"/>
          <w:szCs w:val="21"/>
          <w:highlight w:val="none"/>
        </w:rPr>
        <w:t>0.7 暂估价：</w:t>
      </w:r>
      <w:r>
        <w:rPr>
          <w:rFonts w:hint="eastAsia" w:asciiTheme="minorEastAsia" w:hAnsiTheme="minorEastAsia" w:eastAsiaTheme="minorEastAsia" w:cstheme="minorEastAsia"/>
          <w:sz w:val="21"/>
          <w:szCs w:val="21"/>
          <w:highlight w:val="none"/>
          <w:u w:val="single"/>
        </w:rPr>
        <w:t xml:space="preserve">       元</w:t>
      </w:r>
      <w:r>
        <w:rPr>
          <w:rFonts w:hint="eastAsia" w:asciiTheme="minorEastAsia" w:hAnsiTheme="minorEastAsia" w:eastAsiaTheme="minorEastAsia" w:cstheme="minorEastAsia"/>
          <w:sz w:val="21"/>
          <w:szCs w:val="21"/>
          <w:highlight w:val="none"/>
        </w:rPr>
        <w:t>。</w:t>
      </w:r>
      <w:bookmarkEnd w:id="287"/>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10.8 暂列金额：</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bookmarkStart w:id="305" w:name="_Toc351203643"/>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11. 价格调整</w:t>
      </w:r>
      <w:bookmarkEnd w:id="30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bookmarkStart w:id="306" w:name="_Toc296347200"/>
      <w:bookmarkStart w:id="307" w:name="_Toc300935000"/>
      <w:bookmarkStart w:id="308" w:name="_Toc297048387"/>
      <w:bookmarkStart w:id="309" w:name="_Toc297216209"/>
      <w:bookmarkStart w:id="310" w:name="_Toc297123550"/>
      <w:bookmarkStart w:id="311" w:name="_Toc292559911"/>
      <w:bookmarkStart w:id="312" w:name="_Toc296944540"/>
      <w:bookmarkStart w:id="313" w:name="_Toc296503201"/>
      <w:bookmarkStart w:id="314" w:name="_Toc296346702"/>
      <w:bookmarkStart w:id="315" w:name="_Toc304295577"/>
      <w:bookmarkStart w:id="316" w:name="_Toc296891029"/>
      <w:bookmarkStart w:id="317" w:name="_Toc292559406"/>
      <w:bookmarkStart w:id="318" w:name="_Toc312678039"/>
      <w:bookmarkStart w:id="319" w:name="_Toc303539157"/>
      <w:bookmarkStart w:id="320" w:name="_Toc297120501"/>
      <w:bookmarkStart w:id="321" w:name="_Toc296891241"/>
      <w:r>
        <w:rPr>
          <w:rFonts w:hint="eastAsia" w:asciiTheme="minorEastAsia" w:hAnsiTheme="minorEastAsia" w:eastAsiaTheme="minorEastAsia" w:cstheme="minorEastAsia"/>
          <w:sz w:val="21"/>
          <w:szCs w:val="21"/>
          <w:highlight w:val="none"/>
        </w:rPr>
        <w:t>11.1 市场价格波动引起的调整</w:t>
      </w: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市场价格波动是否调整合同价格的约定：</w:t>
      </w:r>
      <w:r>
        <w:rPr>
          <w:rFonts w:hint="eastAsia" w:asciiTheme="minorEastAsia" w:hAnsiTheme="minorEastAsia" w:eastAsiaTheme="minorEastAsia" w:cstheme="minorEastAsia"/>
          <w:sz w:val="21"/>
          <w:szCs w:val="21"/>
          <w:highlight w:val="none"/>
          <w:u w:val="single"/>
        </w:rPr>
        <w:t>不调整</w:t>
      </w:r>
      <w:r>
        <w:rPr>
          <w:rFonts w:hint="eastAsia" w:asciiTheme="minorEastAsia" w:hAnsiTheme="minorEastAsia" w:eastAsiaTheme="minorEastAsia" w:cstheme="minorEastAsia"/>
          <w:sz w:val="21"/>
          <w:szCs w:val="21"/>
          <w:highlight w:val="none"/>
        </w:rPr>
        <w:t>。</w:t>
      </w:r>
      <w:bookmarkEnd w:id="231"/>
      <w:bookmarkEnd w:id="232"/>
      <w:bookmarkEnd w:id="233"/>
      <w:bookmarkEnd w:id="234"/>
      <w:bookmarkEnd w:id="235"/>
      <w:bookmarkEnd w:id="236"/>
      <w:bookmarkStart w:id="322" w:name="_Toc297048391"/>
      <w:bookmarkStart w:id="323" w:name="_Toc296346706"/>
      <w:bookmarkStart w:id="324" w:name="_Toc296891033"/>
      <w:bookmarkStart w:id="325" w:name="_Toc296891245"/>
      <w:bookmarkStart w:id="326" w:name="_Toc292559410"/>
      <w:bookmarkStart w:id="327" w:name="_Toc296347204"/>
      <w:bookmarkStart w:id="328" w:name="_Toc292559915"/>
      <w:bookmarkStart w:id="329" w:name="_Toc296944544"/>
      <w:bookmarkStart w:id="330" w:name="_Toc296503205"/>
      <w:bookmarkStart w:id="331" w:name="_Toc297120505"/>
      <w:bookmarkStart w:id="332" w:name="_Toc351203644"/>
      <w:bookmarkStart w:id="333" w:name="_Toc312678040"/>
      <w:bookmarkStart w:id="334" w:name="_Toc304295579"/>
      <w:bookmarkStart w:id="335" w:name="_Toc297216211"/>
      <w:bookmarkStart w:id="336" w:name="_Toc297123552"/>
      <w:bookmarkStart w:id="337" w:name="_Toc303539159"/>
      <w:bookmarkStart w:id="338" w:name="_Toc300935002"/>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12. </w:t>
      </w:r>
      <w:bookmarkEnd w:id="322"/>
      <w:bookmarkEnd w:id="323"/>
      <w:bookmarkEnd w:id="324"/>
      <w:bookmarkEnd w:id="325"/>
      <w:bookmarkEnd w:id="326"/>
      <w:bookmarkEnd w:id="327"/>
      <w:bookmarkEnd w:id="328"/>
      <w:bookmarkEnd w:id="329"/>
      <w:bookmarkEnd w:id="330"/>
      <w:bookmarkEnd w:id="331"/>
      <w:r>
        <w:rPr>
          <w:rFonts w:hint="eastAsia" w:asciiTheme="minorEastAsia" w:hAnsiTheme="minorEastAsia" w:eastAsiaTheme="minorEastAsia" w:cstheme="minorEastAsia"/>
          <w:sz w:val="21"/>
          <w:szCs w:val="21"/>
          <w:highlight w:val="none"/>
        </w:rPr>
        <w:t>合同价格、计量与支付</w:t>
      </w:r>
      <w:bookmarkEnd w:id="332"/>
    </w:p>
    <w:bookmarkEnd w:id="333"/>
    <w:bookmarkEnd w:id="334"/>
    <w:bookmarkEnd w:id="335"/>
    <w:bookmarkEnd w:id="336"/>
    <w:bookmarkEnd w:id="337"/>
    <w:bookmarkEnd w:id="338"/>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bookmarkStart w:id="339" w:name="_Toc292559916"/>
      <w:bookmarkStart w:id="340" w:name="_Toc292559411"/>
      <w:bookmarkStart w:id="341" w:name="_Toc267251461"/>
      <w:bookmarkStart w:id="342" w:name="_Toc296503206"/>
      <w:bookmarkStart w:id="343" w:name="_Toc296346707"/>
      <w:bookmarkStart w:id="344" w:name="_Toc296891246"/>
      <w:bookmarkStart w:id="345" w:name="_Toc297048392"/>
      <w:bookmarkStart w:id="346" w:name="_Toc297120506"/>
      <w:bookmarkStart w:id="347" w:name="_Toc296347205"/>
      <w:bookmarkStart w:id="348" w:name="_Toc296891034"/>
      <w:bookmarkStart w:id="349" w:name="_Toc296944545"/>
      <w:bookmarkStart w:id="350" w:name="_Toc297216212"/>
      <w:bookmarkStart w:id="351" w:name="_Toc303539160"/>
      <w:bookmarkStart w:id="352" w:name="_Toc300935003"/>
      <w:bookmarkStart w:id="353" w:name="_Toc297123553"/>
      <w:bookmarkStart w:id="354" w:name="_Toc304295580"/>
      <w:bookmarkStart w:id="355" w:name="_Toc312678041"/>
      <w:r>
        <w:rPr>
          <w:rFonts w:hint="eastAsia" w:asciiTheme="minorEastAsia" w:hAnsiTheme="minorEastAsia" w:eastAsiaTheme="minorEastAsia" w:cstheme="minorEastAsia"/>
          <w:sz w:val="21"/>
          <w:szCs w:val="21"/>
          <w:highlight w:val="none"/>
        </w:rPr>
        <w:t>12.1 合</w:t>
      </w:r>
      <w:bookmarkEnd w:id="339"/>
      <w:bookmarkEnd w:id="340"/>
      <w:bookmarkEnd w:id="341"/>
      <w:r>
        <w:rPr>
          <w:rFonts w:hint="eastAsia" w:asciiTheme="minorEastAsia" w:hAnsiTheme="minorEastAsia" w:eastAsiaTheme="minorEastAsia" w:cstheme="minorEastAsia"/>
          <w:sz w:val="21"/>
          <w:szCs w:val="21"/>
          <w:highlight w:val="none"/>
        </w:rPr>
        <w:t>同价</w:t>
      </w:r>
      <w:bookmarkEnd w:id="342"/>
      <w:bookmarkEnd w:id="343"/>
      <w:bookmarkEnd w:id="344"/>
      <w:bookmarkEnd w:id="345"/>
      <w:bookmarkEnd w:id="346"/>
      <w:bookmarkEnd w:id="347"/>
      <w:bookmarkEnd w:id="348"/>
      <w:bookmarkEnd w:id="349"/>
      <w:r>
        <w:rPr>
          <w:rFonts w:hint="eastAsia" w:asciiTheme="minorEastAsia" w:hAnsiTheme="minorEastAsia" w:eastAsiaTheme="minorEastAsia" w:cstheme="minorEastAsia"/>
          <w:sz w:val="21"/>
          <w:szCs w:val="21"/>
          <w:highlight w:val="none"/>
        </w:rPr>
        <w:t>格形式</w:t>
      </w:r>
    </w:p>
    <w:bookmarkEnd w:id="350"/>
    <w:bookmarkEnd w:id="351"/>
    <w:bookmarkEnd w:id="352"/>
    <w:bookmarkEnd w:id="353"/>
    <w:bookmarkEnd w:id="354"/>
    <w:bookmarkEnd w:id="355"/>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固定综合单价：</w:t>
      </w:r>
      <w:r>
        <w:rPr>
          <w:rFonts w:hint="eastAsia" w:asciiTheme="minorEastAsia" w:hAnsiTheme="minorEastAsia" w:eastAsiaTheme="minorEastAsia" w:cstheme="minorEastAsia"/>
          <w:sz w:val="21"/>
          <w:szCs w:val="21"/>
          <w:highlight w:val="none"/>
          <w:u w:val="single"/>
        </w:rPr>
        <w:t>本合同价款采用固定单价合同。清单固定单价不因工程量的增减（工程量的变化、施工方式的变化）而调整，除非合同另有约定。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bookmarkStart w:id="356" w:name="_Toc303539161"/>
      <w:bookmarkStart w:id="357" w:name="_Toc292559917"/>
      <w:bookmarkStart w:id="358" w:name="_Toc297120507"/>
      <w:bookmarkStart w:id="359" w:name="_Toc304295581"/>
      <w:bookmarkStart w:id="360" w:name="_Toc300935004"/>
      <w:bookmarkStart w:id="361" w:name="_Toc296944546"/>
      <w:bookmarkStart w:id="362" w:name="_Toc296891035"/>
      <w:bookmarkStart w:id="363" w:name="_Toc296347206"/>
      <w:bookmarkStart w:id="364" w:name="_Toc297123554"/>
      <w:bookmarkStart w:id="365" w:name="_Toc297216213"/>
      <w:bookmarkStart w:id="366" w:name="_Toc296503207"/>
      <w:bookmarkStart w:id="367" w:name="_Toc296891247"/>
      <w:bookmarkStart w:id="368" w:name="_Toc312678042"/>
      <w:bookmarkStart w:id="369" w:name="_Toc297048393"/>
      <w:bookmarkStart w:id="370" w:name="_Toc292559412"/>
      <w:bookmarkStart w:id="371" w:name="_Toc296346708"/>
      <w:r>
        <w:rPr>
          <w:rFonts w:hint="eastAsia" w:asciiTheme="minorEastAsia" w:hAnsiTheme="minorEastAsia" w:eastAsiaTheme="minorEastAsia" w:cstheme="minorEastAsia"/>
          <w:sz w:val="21"/>
          <w:szCs w:val="21"/>
          <w:highlight w:val="none"/>
        </w:rPr>
        <w:t>12.2 预付款：</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 计量</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12.3.1 计量原则</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工程量计算规则：</w:t>
      </w:r>
      <w:r>
        <w:rPr>
          <w:rFonts w:hint="eastAsia" w:asciiTheme="minorEastAsia" w:hAnsiTheme="minorEastAsia" w:eastAsiaTheme="minorEastAsia" w:cstheme="minorEastAsia"/>
          <w:sz w:val="21"/>
          <w:szCs w:val="21"/>
          <w:highlight w:val="none"/>
          <w:u w:val="single"/>
        </w:rPr>
        <w:t>按《建设工程工程量清单计价规范》（GB50500-2013）、《重庆市建设工程工程量清单计价规则》（CQJJGZ- 2013）、《重庆市建设工程工程量计算规则》（CQJLGZ-2013）及补充项目清单明确的计量规则执行</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12.3.2 计量周期</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关于计量周期的约定：</w:t>
      </w:r>
      <w:r>
        <w:rPr>
          <w:rFonts w:hint="eastAsia" w:asciiTheme="minorEastAsia" w:hAnsiTheme="minorEastAsia" w:eastAsiaTheme="minorEastAsia" w:cstheme="minorEastAsia"/>
          <w:sz w:val="21"/>
          <w:szCs w:val="21"/>
          <w:highlight w:val="none"/>
          <w:u w:val="single"/>
        </w:rPr>
        <w:t>按月计量</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12.4 工程进度款支付</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bookmarkStart w:id="372" w:name="_Toc296347210"/>
      <w:bookmarkStart w:id="373" w:name="_Toc296891251"/>
      <w:bookmarkStart w:id="374" w:name="_Toc297123556"/>
      <w:bookmarkStart w:id="375" w:name="_Toc297216215"/>
      <w:bookmarkStart w:id="376" w:name="_Toc292559921"/>
      <w:bookmarkStart w:id="377" w:name="_Toc296503211"/>
      <w:bookmarkStart w:id="378" w:name="_Toc296944550"/>
      <w:bookmarkStart w:id="379" w:name="_Toc292559416"/>
      <w:bookmarkStart w:id="380" w:name="_Toc296346712"/>
      <w:bookmarkStart w:id="381" w:name="_Toc297048397"/>
      <w:bookmarkStart w:id="382" w:name="_Toc303539163"/>
      <w:bookmarkStart w:id="383" w:name="_Toc297120511"/>
      <w:bookmarkStart w:id="384" w:name="_Toc300935006"/>
      <w:bookmarkStart w:id="385" w:name="_Toc296891039"/>
      <w:r>
        <w:rPr>
          <w:rFonts w:hint="eastAsia" w:asciiTheme="minorEastAsia" w:hAnsiTheme="minorEastAsia" w:eastAsiaTheme="minorEastAsia" w:cstheme="minorEastAsia"/>
          <w:sz w:val="21"/>
          <w:szCs w:val="21"/>
          <w:highlight w:val="none"/>
        </w:rPr>
        <w:t>12.4.1 付款周期</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关于付款周期的约定：</w:t>
      </w:r>
      <w:r>
        <w:rPr>
          <w:rFonts w:hint="eastAsia" w:asciiTheme="minorEastAsia" w:hAnsiTheme="minorEastAsia" w:eastAsiaTheme="minorEastAsia" w:cstheme="minorEastAsia"/>
          <w:sz w:val="21"/>
          <w:szCs w:val="21"/>
          <w:highlight w:val="none"/>
          <w:u w:val="single"/>
        </w:rPr>
        <w:t>按月支付</w:t>
      </w:r>
      <w:r>
        <w:rPr>
          <w:rFonts w:hint="eastAsia" w:asciiTheme="minorEastAsia" w:hAnsiTheme="minorEastAsia" w:eastAsiaTheme="minorEastAsia" w:cstheme="minorEastAsia"/>
          <w:sz w:val="21"/>
          <w:szCs w:val="21"/>
          <w:highlight w:val="none"/>
        </w:rPr>
        <w:t>。</w:t>
      </w:r>
    </w:p>
    <w:p>
      <w:pPr>
        <w:adjustRightInd w:val="0"/>
        <w:snapToGrid w:val="0"/>
        <w:spacing w:line="360" w:lineRule="auto"/>
        <w:rPr>
          <w:rFonts w:asciiTheme="minorEastAsia" w:hAnsiTheme="minorEastAsia" w:eastAsiaTheme="minorEastAsia" w:cstheme="minorEastAsia"/>
          <w:sz w:val="21"/>
          <w:szCs w:val="21"/>
          <w:highlight w:val="none"/>
          <w:u w:val="single"/>
          <w:shd w:val="clear" w:color="auto" w:fill="FFFFFF"/>
        </w:rPr>
      </w:pPr>
      <w:r>
        <w:rPr>
          <w:rFonts w:hint="eastAsia" w:asciiTheme="minorEastAsia" w:hAnsiTheme="minorEastAsia" w:eastAsiaTheme="minorEastAsia" w:cstheme="minorEastAsia"/>
          <w:sz w:val="21"/>
          <w:szCs w:val="21"/>
          <w:highlight w:val="none"/>
          <w:shd w:val="clear" w:color="auto" w:fill="FFFFFF"/>
        </w:rPr>
        <w:t xml:space="preserve">   （1）安全文明施工费、措施费、规费、税金支付：</w:t>
      </w:r>
      <w:r>
        <w:rPr>
          <w:rFonts w:hint="eastAsia" w:asciiTheme="minorEastAsia" w:hAnsiTheme="minorEastAsia" w:eastAsiaTheme="minorEastAsia" w:cstheme="minorEastAsia"/>
          <w:sz w:val="21"/>
          <w:szCs w:val="21"/>
          <w:highlight w:val="none"/>
          <w:u w:val="single"/>
          <w:shd w:val="clear" w:color="auto" w:fill="FFFFFF"/>
        </w:rPr>
        <w:t>按承包人当月实际完成的合格工作量乘以相应综合单价所得价款占分部分项工程价款总和的比例，以本合同价中的安全文明施工费</w:t>
      </w:r>
      <w:r>
        <w:rPr>
          <w:rFonts w:hint="eastAsia" w:asciiTheme="minorEastAsia" w:hAnsiTheme="minorEastAsia" w:eastAsiaTheme="minorEastAsia" w:cstheme="minorEastAsia"/>
          <w:kern w:val="0"/>
          <w:sz w:val="21"/>
          <w:szCs w:val="21"/>
          <w:highlight w:val="none"/>
        </w:rPr>
        <w:t>（开口压型钢板</w:t>
      </w:r>
      <w:r>
        <w:rPr>
          <w:rFonts w:hint="eastAsia" w:asciiTheme="minorEastAsia" w:hAnsiTheme="minorEastAsia" w:eastAsiaTheme="minorEastAsia" w:cstheme="minorEastAsia"/>
          <w:kern w:val="0"/>
          <w:sz w:val="21"/>
          <w:szCs w:val="21"/>
          <w:highlight w:val="none"/>
          <w:lang w:eastAsia="zh-CN"/>
        </w:rPr>
        <w:t>围挡除</w:t>
      </w:r>
      <w:r>
        <w:rPr>
          <w:rFonts w:hint="eastAsia" w:asciiTheme="minorEastAsia" w:hAnsiTheme="minorEastAsia" w:eastAsiaTheme="minorEastAsia" w:cstheme="minorEastAsia"/>
          <w:kern w:val="0"/>
          <w:sz w:val="21"/>
          <w:szCs w:val="21"/>
          <w:highlight w:val="none"/>
        </w:rPr>
        <w:t>外</w:t>
      </w:r>
      <w:r>
        <w:rPr>
          <w:rFonts w:hint="eastAsia" w:asciiTheme="minorEastAsia" w:hAnsiTheme="minorEastAsia" w:eastAsiaTheme="minorEastAsia" w:cstheme="minorEastAsia"/>
          <w:sz w:val="21"/>
          <w:szCs w:val="21"/>
          <w:highlight w:val="none"/>
          <w:u w:val="single"/>
          <w:shd w:val="clear" w:color="auto" w:fill="FFFFFF"/>
        </w:rPr>
        <w:t>）、措施费、规费、税金为基数，同分部分项工程款比例进行支付。</w:t>
      </w:r>
    </w:p>
    <w:p>
      <w:pPr>
        <w:adjustRightInd w:val="0"/>
        <w:snapToGrid w:val="0"/>
        <w:spacing w:line="360" w:lineRule="auto"/>
        <w:ind w:right="-23"/>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 xml:space="preserve">   （2）根据工程形象进度计划关键节点进行工程款支付，只有在承包人完成当期进度时，才能进行工程进度款审核。每月支付经监理人、跟审人和发包人审核的当月实际完成合格的工程量75%的工程进度款，竣工验收合格后支付至累计完成工程量的80%，办完竣工结算并经</w:t>
      </w:r>
      <w:r>
        <w:rPr>
          <w:rFonts w:hint="eastAsia" w:asciiTheme="minorEastAsia" w:hAnsiTheme="minorEastAsia" w:eastAsiaTheme="minorEastAsia" w:cstheme="minorEastAsia"/>
          <w:sz w:val="21"/>
          <w:szCs w:val="21"/>
          <w:highlight w:val="none"/>
          <w:u w:val="single"/>
        </w:rPr>
        <w:t>审计部门审计后</w:t>
      </w:r>
      <w:r>
        <w:rPr>
          <w:rFonts w:hint="eastAsia" w:asciiTheme="minorEastAsia" w:hAnsiTheme="minorEastAsia" w:eastAsiaTheme="minorEastAsia" w:cstheme="minorEastAsia"/>
          <w:sz w:val="21"/>
          <w:szCs w:val="21"/>
          <w:highlight w:val="none"/>
          <w:shd w:val="clear" w:color="auto" w:fill="FFFFFF"/>
        </w:rPr>
        <w:t>，支付至工程审计价款的97%，余下3%的质量保修金在保修期满后经检查无质量问题后一个月内付清（不计利息）。</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shd w:val="clear" w:color="auto" w:fill="FFFFFF"/>
        </w:rPr>
      </w:pPr>
      <w:r>
        <w:rPr>
          <w:rFonts w:hint="eastAsia" w:asciiTheme="minorEastAsia" w:hAnsiTheme="minorEastAsia" w:eastAsiaTheme="minorEastAsia" w:cstheme="minorEastAsia"/>
          <w:sz w:val="21"/>
          <w:szCs w:val="21"/>
          <w:highlight w:val="none"/>
          <w:shd w:val="clear" w:color="auto" w:fill="FFFFFF"/>
        </w:rPr>
        <w:t>（3）根据产值开具增值税专用发票，发包人取得合规的发票后才支付款项。若承包人开具的发票不规范、不合法或涉嫌虚开，承包人不仅要承担赔偿责任，而且必须按约定开具合法发票。</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12.4.2 进度付款申请单的编制</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关于进度付款申请单编制的约定：</w:t>
      </w:r>
      <w:r>
        <w:rPr>
          <w:rFonts w:hint="eastAsia" w:asciiTheme="minorEastAsia" w:hAnsiTheme="minorEastAsia" w:eastAsiaTheme="minorEastAsia" w:cstheme="minorEastAsia"/>
          <w:sz w:val="21"/>
          <w:szCs w:val="21"/>
          <w:highlight w:val="none"/>
          <w:u w:val="single"/>
        </w:rPr>
        <w:t>按发包人相关规定执行，一式伍份</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Fonts w:hint="eastAsia" w:asciiTheme="minorEastAsia" w:hAnsiTheme="minorEastAsia" w:eastAsiaTheme="minorEastAsia" w:cstheme="minorEastAsia"/>
          <w:sz w:val="21"/>
          <w:szCs w:val="21"/>
          <w:highlight w:val="none"/>
        </w:rPr>
        <w:t>2.4.3 进度付款申请单的提交</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单价合同进度付款申请单提交的约定：</w:t>
      </w:r>
      <w:r>
        <w:rPr>
          <w:rFonts w:hint="eastAsia" w:asciiTheme="minorEastAsia" w:hAnsiTheme="minorEastAsia" w:eastAsiaTheme="minorEastAsia" w:cstheme="minorEastAsia"/>
          <w:sz w:val="21"/>
          <w:szCs w:val="21"/>
          <w:highlight w:val="none"/>
          <w:u w:val="single"/>
        </w:rPr>
        <w:t>每月25日前</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12.4.4 进度款审核和支付</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监理人审查并报送发包人的期限：</w:t>
      </w:r>
      <w:r>
        <w:rPr>
          <w:rFonts w:hint="eastAsia" w:asciiTheme="minorEastAsia" w:hAnsiTheme="minorEastAsia" w:eastAsiaTheme="minorEastAsia" w:cstheme="minorEastAsia"/>
          <w:sz w:val="21"/>
          <w:szCs w:val="21"/>
          <w:highlight w:val="none"/>
          <w:u w:val="single"/>
        </w:rPr>
        <w:t>收到后3日内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跟踪审计审查并报送发包人的期限：</w:t>
      </w:r>
      <w:r>
        <w:rPr>
          <w:rFonts w:hint="eastAsia" w:asciiTheme="minorEastAsia" w:hAnsiTheme="minorEastAsia" w:eastAsiaTheme="minorEastAsia" w:cstheme="minorEastAsia"/>
          <w:sz w:val="21"/>
          <w:szCs w:val="21"/>
          <w:highlight w:val="none"/>
          <w:u w:val="single"/>
        </w:rPr>
        <w:t>收到后3日内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发包人完成审批并签发进度款支付证书的期限：</w:t>
      </w:r>
      <w:r>
        <w:rPr>
          <w:rFonts w:hint="eastAsia" w:asciiTheme="minorEastAsia" w:hAnsiTheme="minorEastAsia" w:eastAsiaTheme="minorEastAsia" w:cstheme="minorEastAsia"/>
          <w:sz w:val="21"/>
          <w:szCs w:val="21"/>
          <w:highlight w:val="none"/>
          <w:u w:val="single"/>
        </w:rPr>
        <w:t>收到跟踪审计报送的付款申请后5日内</w:t>
      </w:r>
      <w:r>
        <w:rPr>
          <w:rFonts w:hint="eastAsia" w:asciiTheme="minorEastAsia" w:hAnsiTheme="minorEastAsia" w:eastAsiaTheme="minorEastAsia" w:cstheme="minorEastAsia"/>
          <w:sz w:val="21"/>
          <w:szCs w:val="21"/>
          <w:highlight w:val="none"/>
        </w:rPr>
        <w:t>。</w:t>
      </w:r>
      <w:bookmarkEnd w:id="237"/>
      <w:bookmarkStart w:id="386" w:name="_Toc351203645"/>
      <w:bookmarkStart w:id="387" w:name="_Toc297123564"/>
      <w:bookmarkStart w:id="388" w:name="_Toc300935015"/>
      <w:bookmarkStart w:id="389" w:name="_Toc303539172"/>
      <w:bookmarkStart w:id="390" w:name="_Toc304295593"/>
      <w:bookmarkStart w:id="391" w:name="_Toc296503219"/>
      <w:bookmarkStart w:id="392" w:name="_Toc292559424"/>
      <w:bookmarkStart w:id="393" w:name="_Toc296346720"/>
      <w:bookmarkStart w:id="394" w:name="_Toc292559929"/>
      <w:bookmarkStart w:id="395" w:name="_Toc312678053"/>
      <w:bookmarkStart w:id="396" w:name="_Toc296944558"/>
      <w:bookmarkStart w:id="397" w:name="_Toc297120519"/>
      <w:bookmarkStart w:id="398" w:name="_Toc297048405"/>
      <w:bookmarkStart w:id="399" w:name="_Toc296891259"/>
      <w:bookmarkStart w:id="400" w:name="_Toc297216223"/>
      <w:bookmarkStart w:id="401" w:name="_Toc296891047"/>
      <w:bookmarkStart w:id="402" w:name="_Toc296347218"/>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13.验收和工程试车</w:t>
      </w:r>
      <w:bookmarkEnd w:id="386"/>
    </w:p>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13.1 分部分项工程验收</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13.1.2监理人不能按时进行验收时，应提前</w:t>
      </w:r>
      <w:r>
        <w:rPr>
          <w:rFonts w:hint="eastAsia" w:asciiTheme="minorEastAsia" w:hAnsiTheme="minorEastAsia" w:eastAsiaTheme="minorEastAsia" w:cstheme="minorEastAsia"/>
          <w:sz w:val="21"/>
          <w:szCs w:val="21"/>
          <w:highlight w:val="none"/>
          <w:u w:val="single"/>
        </w:rPr>
        <w:t>12</w:t>
      </w:r>
      <w:r>
        <w:rPr>
          <w:rFonts w:hint="eastAsia" w:asciiTheme="minorEastAsia" w:hAnsiTheme="minorEastAsia" w:eastAsiaTheme="minorEastAsia" w:cstheme="minorEastAsia"/>
          <w:sz w:val="21"/>
          <w:szCs w:val="21"/>
          <w:highlight w:val="none"/>
        </w:rPr>
        <w:t>小时提交书面延期要求。</w:t>
      </w:r>
    </w:p>
    <w:p>
      <w:pPr>
        <w:adjustRightInd w:val="0"/>
        <w:snapToGrid w:val="0"/>
        <w:spacing w:line="360" w:lineRule="auto"/>
        <w:ind w:firstLine="420" w:firstLineChars="200"/>
        <w:jc w:val="left"/>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关于延期最长不得超过：</w:t>
      </w:r>
      <w:r>
        <w:rPr>
          <w:rFonts w:hint="eastAsia" w:asciiTheme="minorEastAsia" w:hAnsiTheme="minorEastAsia" w:eastAsiaTheme="minorEastAsia" w:cstheme="minorEastAsia"/>
          <w:sz w:val="21"/>
          <w:szCs w:val="21"/>
          <w:highlight w:val="none"/>
          <w:u w:val="single"/>
        </w:rPr>
        <w:t>24</w:t>
      </w:r>
      <w:r>
        <w:rPr>
          <w:rFonts w:hint="eastAsia" w:asciiTheme="minorEastAsia" w:hAnsiTheme="minorEastAsia" w:eastAsiaTheme="minorEastAsia" w:cstheme="minorEastAsia"/>
          <w:sz w:val="21"/>
          <w:szCs w:val="21"/>
          <w:highlight w:val="none"/>
        </w:rPr>
        <w:t>小时。</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bookmarkStart w:id="403" w:name="_Toc296503223"/>
      <w:bookmarkStart w:id="404" w:name="_Toc300935016"/>
      <w:bookmarkStart w:id="405" w:name="_Toc296347222"/>
      <w:bookmarkStart w:id="406" w:name="_Toc312678056"/>
      <w:bookmarkStart w:id="407" w:name="_Toc296891051"/>
      <w:bookmarkStart w:id="408" w:name="_Toc292559428"/>
      <w:bookmarkStart w:id="409" w:name="_Toc296346724"/>
      <w:bookmarkStart w:id="410" w:name="_Toc297048409"/>
      <w:bookmarkStart w:id="411" w:name="_Toc303539173"/>
      <w:bookmarkStart w:id="412" w:name="_Toc292559933"/>
      <w:bookmarkStart w:id="413" w:name="_Toc297123565"/>
      <w:bookmarkStart w:id="414" w:name="_Toc297120523"/>
      <w:bookmarkStart w:id="415" w:name="_Toc304295596"/>
      <w:bookmarkStart w:id="416" w:name="_Toc297216224"/>
      <w:bookmarkStart w:id="417" w:name="_Toc296891263"/>
      <w:bookmarkStart w:id="418" w:name="_Toc296944562"/>
      <w:bookmarkStart w:id="419" w:name="_Toc267251476"/>
      <w:bookmarkStart w:id="420" w:name="_Toc267251470"/>
      <w:bookmarkStart w:id="421" w:name="_Toc267251475"/>
      <w:bookmarkStart w:id="422" w:name="_Toc267251471"/>
      <w:bookmarkStart w:id="423" w:name="_Toc267251472"/>
      <w:bookmarkStart w:id="424" w:name="_Toc267251473"/>
      <w:bookmarkStart w:id="425" w:name="_Toc267251474"/>
      <w:r>
        <w:rPr>
          <w:rFonts w:hint="eastAsia" w:asciiTheme="minorEastAsia" w:hAnsiTheme="minorEastAsia" w:eastAsiaTheme="minorEastAsia" w:cstheme="minorEastAsia"/>
          <w:sz w:val="21"/>
          <w:szCs w:val="21"/>
          <w:highlight w:val="none"/>
        </w:rPr>
        <w:t>13.2 竣工验收</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bookmarkStart w:id="426" w:name="_Toc280868704"/>
      <w:bookmarkStart w:id="427" w:name="_Toc280868705"/>
      <w:bookmarkStart w:id="428" w:name="_Toc280868706"/>
      <w:bookmarkStart w:id="429" w:name="_Toc280868707"/>
      <w:bookmarkStart w:id="430" w:name="_Toc280868708"/>
      <w:bookmarkStart w:id="431" w:name="_Toc280868709"/>
      <w:r>
        <w:rPr>
          <w:rFonts w:hint="eastAsia" w:asciiTheme="minorEastAsia" w:hAnsiTheme="minorEastAsia" w:eastAsiaTheme="minorEastAsia" w:cstheme="minorEastAsia"/>
          <w:sz w:val="21"/>
          <w:szCs w:val="21"/>
          <w:highlight w:val="none"/>
        </w:rPr>
        <w:t>13.2.2竣工验收程序</w:t>
      </w:r>
    </w:p>
    <w:bookmarkEnd w:id="426"/>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关于竣工验收程序的约定：</w:t>
      </w:r>
      <w:r>
        <w:rPr>
          <w:rFonts w:hint="eastAsia" w:asciiTheme="minorEastAsia" w:hAnsiTheme="minorEastAsia" w:eastAsiaTheme="minorEastAsia" w:cstheme="minorEastAsia"/>
          <w:sz w:val="21"/>
          <w:szCs w:val="21"/>
          <w:highlight w:val="none"/>
          <w:u w:val="single"/>
        </w:rPr>
        <w:t>按发包人相关规定执行</w:t>
      </w:r>
      <w:r>
        <w:rPr>
          <w:rFonts w:hint="eastAsia" w:asciiTheme="minorEastAsia" w:hAnsiTheme="minorEastAsia" w:eastAsiaTheme="minorEastAsia" w:cstheme="minorEastAsia"/>
          <w:sz w:val="21"/>
          <w:szCs w:val="21"/>
          <w:highlight w:val="none"/>
        </w:rPr>
        <w:t>。</w:t>
      </w:r>
    </w:p>
    <w:bookmarkEnd w:id="427"/>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13.2.5移交、接收全部与部分工程</w:t>
      </w:r>
    </w:p>
    <w:bookmarkEnd w:id="428"/>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承包人向发包人移交工程的期限：</w:t>
      </w:r>
      <w:r>
        <w:rPr>
          <w:rFonts w:hint="eastAsia" w:asciiTheme="minorEastAsia" w:hAnsiTheme="minorEastAsia" w:eastAsiaTheme="minorEastAsia" w:cstheme="minorEastAsia"/>
          <w:sz w:val="21"/>
          <w:szCs w:val="21"/>
          <w:highlight w:val="none"/>
          <w:u w:val="single"/>
        </w:rPr>
        <w:t>竣工验收合格后15日内</w:t>
      </w:r>
      <w:r>
        <w:rPr>
          <w:rFonts w:hint="eastAsia" w:asciiTheme="minorEastAsia" w:hAnsiTheme="minorEastAsia" w:eastAsiaTheme="minorEastAsia" w:cstheme="minorEastAsia"/>
          <w:sz w:val="21"/>
          <w:szCs w:val="21"/>
          <w:highlight w:val="none"/>
        </w:rPr>
        <w:t>。</w:t>
      </w:r>
    </w:p>
    <w:bookmarkEnd w:id="429"/>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13.3 工程试车：</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bookmarkEnd w:id="430"/>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32" w:name="_Toc518574922"/>
      <w:r>
        <w:rPr>
          <w:rFonts w:hint="eastAsia" w:asciiTheme="minorEastAsia" w:hAnsiTheme="minorEastAsia" w:eastAsiaTheme="minorEastAsia" w:cstheme="minorEastAsia"/>
          <w:sz w:val="21"/>
          <w:szCs w:val="21"/>
          <w:highlight w:val="none"/>
        </w:rPr>
        <w:t>13.6 竣工退场</w:t>
      </w:r>
      <w:bookmarkEnd w:id="432"/>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13.6.1 竣工退场</w:t>
      </w:r>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承包人完成竣工退场的期限：</w:t>
      </w:r>
      <w:r>
        <w:rPr>
          <w:rFonts w:hint="eastAsia" w:asciiTheme="minorEastAsia" w:hAnsiTheme="minorEastAsia" w:eastAsiaTheme="minorEastAsia" w:cstheme="minorEastAsia"/>
          <w:sz w:val="21"/>
          <w:szCs w:val="21"/>
          <w:highlight w:val="none"/>
          <w:u w:val="single"/>
        </w:rPr>
        <w:t>发包人接收全部工程后7日内</w:t>
      </w:r>
      <w:r>
        <w:rPr>
          <w:rFonts w:hint="eastAsia" w:asciiTheme="minorEastAsia" w:hAnsiTheme="minorEastAsia" w:eastAsiaTheme="minorEastAsia" w:cstheme="minorEastAsia"/>
          <w:kern w:val="0"/>
          <w:sz w:val="21"/>
          <w:szCs w:val="21"/>
          <w:highlight w:val="none"/>
        </w:rPr>
        <w:t>。</w:t>
      </w:r>
      <w:bookmarkStart w:id="433" w:name="_Toc351203646"/>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14. 竣工结算</w:t>
      </w:r>
      <w:bookmarkEnd w:id="433"/>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14.1 竣工结算申请</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承包人提交竣工结算申请单的期限：</w:t>
      </w:r>
      <w:r>
        <w:rPr>
          <w:rFonts w:hint="eastAsia" w:asciiTheme="minorEastAsia" w:hAnsiTheme="minorEastAsia" w:eastAsiaTheme="minorEastAsia" w:cstheme="minorEastAsia"/>
          <w:sz w:val="21"/>
          <w:szCs w:val="21"/>
          <w:highlight w:val="none"/>
          <w:u w:val="single"/>
        </w:rPr>
        <w:t>工程竣工验收报告经发包人认可后28天内</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竣工结算申请单应包括的内容：</w:t>
      </w:r>
      <w:r>
        <w:rPr>
          <w:rFonts w:hint="eastAsia" w:asciiTheme="minorEastAsia" w:hAnsiTheme="minorEastAsia" w:eastAsiaTheme="minorEastAsia" w:cstheme="minorEastAsia"/>
          <w:sz w:val="21"/>
          <w:szCs w:val="21"/>
          <w:highlight w:val="none"/>
          <w:u w:val="single"/>
        </w:rPr>
        <w:t>竣工结算审计总价、已支付工程价款、应扣留的质量保证金、应支付的竣工付款金额</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14.2 工程结算原则</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本合同采用固定单价合同，综合单价不因工程量的增减（工程量的变化、施工方式的变化）而调整。除非合同另有约定，本工程各分部分项工程量清单子项不论其对应的项目特征和工作内容是否描述完整，都将被认为已包括《建设工程工程量清单计价规范》（GB50500-2013）、《重庆市建设工程工程量清单计价规则》（CQQDGZ-2013）中相应项目编码和项目名称及施工图纸、相关规范、标准、政策性文件、规定、限制和禁止使用通告等所有工程内容及完成此工作内容而必须的各种主要、辅助工作；其综合单价包括完成该子项所需的人工费、材料费、机械费、企业管理费、利润、风险费用等除税金、安全文明施工费、措施费、规费外的所有费用以及合同文件中明示或暗示的应由承包人承担的所有责任、义务、一般风险及相应的费用。</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2.结算价款=分部分项工程量清单结算价±分部分项工程量清单新增或变更等引起的增（减）子项结算价+措施项目费+其他项目费+规费+税金±合同约定的其他费用。</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①清单工程量：工程量计算以施工图及变更、有效签证资料作为计算依据，按《建设工程工程量清单计价规范》（GB50500-2013）约定的计量规则计算的实际合格工程量。</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②子项综合单价以发包人发布的分部分项工程量清单中子项综合单价为结算依据。</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③安全文明施工费：按照《重庆市建设工程费用定额》 (CQFYDE-2018)、渝建发[2014]25号文、渝建〔2018〕195号文、渝建</w:t>
      </w:r>
      <w:r>
        <w:rPr>
          <w:rFonts w:hint="eastAsia" w:asciiTheme="minorEastAsia" w:hAnsiTheme="minorEastAsia" w:eastAsiaTheme="minorEastAsia" w:cstheme="minorEastAsia"/>
          <w:sz w:val="21"/>
          <w:szCs w:val="21"/>
          <w:highlight w:val="none"/>
          <w:lang w:eastAsia="zh-CN"/>
        </w:rPr>
        <w:t>管</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2020</w:t>
      </w:r>
      <w:r>
        <w:rPr>
          <w:rFonts w:hint="eastAsia" w:asciiTheme="minorEastAsia" w:hAnsiTheme="minorEastAsia" w:eastAsiaTheme="minorEastAsia" w:cstheme="minorEastAsia"/>
          <w:sz w:val="21"/>
          <w:szCs w:val="21"/>
          <w:highlight w:val="none"/>
        </w:rPr>
        <w:t>〕97号文</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kern w:val="0"/>
          <w:sz w:val="21"/>
          <w:szCs w:val="21"/>
          <w:highlight w:val="none"/>
          <w:lang w:val="en-US" w:eastAsia="zh-CN"/>
        </w:rPr>
        <w:t>渝建质安〔2020〕15 号</w:t>
      </w:r>
      <w:r>
        <w:rPr>
          <w:rFonts w:hint="eastAsia" w:asciiTheme="minorEastAsia" w:hAnsiTheme="minorEastAsia" w:eastAsiaTheme="minorEastAsia" w:cstheme="minorEastAsia"/>
          <w:sz w:val="21"/>
          <w:szCs w:val="21"/>
          <w:highlight w:val="none"/>
        </w:rPr>
        <w:t>的规定合格标准进行结算，若安全文明施工综合评定结果为不合格，则不计取。</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④规费：按照《重庆市建设工程费用定额》 (CQFYDE-2018)及按相关规定计取。</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⑤税金：渝建[2019]143号规定费率执行。</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2）发包人有权进行工程变更、调整或增减工程实施内容，承包人必须无条件接受并严格执行，如不接受，发包人有权取消授标或立即终止合同，同时发包人将没收承包人的报名保证金和履约保证金，只对已完合格工程支付70%工程款，并要求退场。 </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当发生设计变更或新增项，设计变更、施工过程中出现新增项目（含抽选范围以外的项目）由承包人在该变更、新增项目启动前14天内向监理单位、发包人提出，经发包人监理单位审核同意后调整合同价款。调整方法如下：</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①已标价工程量清单中有相同清单子目的，采用该子目的综合单价；</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②</w:t>
      </w:r>
      <w:r>
        <w:rPr>
          <w:rFonts w:hint="eastAsia" w:asciiTheme="minorEastAsia" w:hAnsiTheme="minorEastAsia" w:eastAsiaTheme="minorEastAsia" w:cstheme="minorEastAsia"/>
          <w:kern w:val="0"/>
          <w:sz w:val="21"/>
          <w:szCs w:val="21"/>
          <w:highlight w:val="none"/>
        </w:rPr>
        <w:t>已标价工程量清单中无相同子目的综合单价，则按本抽取文件发包价</w:t>
      </w:r>
      <w:r>
        <w:rPr>
          <w:rFonts w:hint="eastAsia" w:asciiTheme="minorEastAsia" w:hAnsiTheme="minorEastAsia" w:eastAsiaTheme="minorEastAsia" w:cstheme="minorEastAsia"/>
          <w:kern w:val="0"/>
          <w:sz w:val="21"/>
          <w:szCs w:val="21"/>
          <w:highlight w:val="none"/>
          <w:lang w:eastAsia="zh-CN"/>
        </w:rPr>
        <w:t>编制</w:t>
      </w:r>
      <w:r>
        <w:rPr>
          <w:rFonts w:hint="eastAsia" w:asciiTheme="minorEastAsia" w:hAnsiTheme="minorEastAsia" w:eastAsiaTheme="minorEastAsia" w:cstheme="minorEastAsia"/>
          <w:kern w:val="0"/>
          <w:sz w:val="21"/>
          <w:szCs w:val="21"/>
          <w:highlight w:val="none"/>
        </w:rPr>
        <w:t>原则，由中选人计算后的单价为该子项的暂定综合单价</w:t>
      </w:r>
      <w:r>
        <w:rPr>
          <w:rFonts w:hint="eastAsia" w:asciiTheme="minorEastAsia" w:hAnsiTheme="minorEastAsia" w:eastAsiaTheme="minorEastAsia" w:cstheme="minorEastAsia"/>
          <w:kern w:val="0"/>
          <w:sz w:val="21"/>
          <w:szCs w:val="21"/>
          <w:highlight w:val="none"/>
          <w:lang w:eastAsia="zh-CN"/>
        </w:rPr>
        <w:t>，以最终结算审核单价为准</w:t>
      </w:r>
      <w:r>
        <w:rPr>
          <w:rFonts w:hint="eastAsia" w:asciiTheme="minorEastAsia" w:hAnsiTheme="minorEastAsia" w:eastAsiaTheme="minorEastAsia" w:cstheme="minorEastAsia"/>
          <w:kern w:val="0"/>
          <w:sz w:val="21"/>
          <w:szCs w:val="21"/>
          <w:highlight w:val="none"/>
        </w:rPr>
        <w:t>。</w:t>
      </w:r>
    </w:p>
    <w:p>
      <w:pPr>
        <w:adjustRightInd w:val="0"/>
        <w:snapToGrid w:val="0"/>
        <w:spacing w:line="360" w:lineRule="auto"/>
        <w:ind w:right="-454" w:rightChars="-162" w:firstLine="420" w:firstLineChars="200"/>
        <w:rPr>
          <w:rFonts w:asciiTheme="minorEastAsia" w:hAnsiTheme="minorEastAsia" w:eastAsiaTheme="minorEastAsia" w:cstheme="minorEastAsia"/>
          <w:kern w:val="0"/>
          <w:sz w:val="21"/>
          <w:szCs w:val="21"/>
          <w:highlight w:val="none"/>
        </w:rPr>
      </w:pP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（4）钢材、水泥、商品砼、水稳层、河砂、碎石、砌体砖等价格调整原则：</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在工程结算时材料、人工等价格波动、涨跌风险由投标人自行承担，不论价格如何变动，综合单价不予调整。</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（5）措施费</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5.1施工组织措施项目费: 施工组织措施费中的项目（除安全文明施工费及围挡升级</w:t>
      </w:r>
      <w:r>
        <w:rPr>
          <w:rFonts w:hint="eastAsia" w:asciiTheme="minorEastAsia" w:hAnsiTheme="minorEastAsia" w:eastAsiaTheme="minorEastAsia" w:cstheme="minorEastAsia"/>
          <w:kern w:val="0"/>
          <w:sz w:val="21"/>
          <w:szCs w:val="21"/>
          <w:highlight w:val="none"/>
        </w:rPr>
        <w:t>（开口压型钢板</w:t>
      </w:r>
      <w:r>
        <w:rPr>
          <w:rFonts w:hint="eastAsia" w:asciiTheme="minorEastAsia" w:hAnsiTheme="minorEastAsia" w:eastAsiaTheme="minorEastAsia" w:cstheme="minorEastAsia"/>
          <w:kern w:val="0"/>
          <w:sz w:val="21"/>
          <w:szCs w:val="21"/>
          <w:highlight w:val="none"/>
          <w:lang w:eastAsia="zh-CN"/>
        </w:rPr>
        <w:t>围挡）</w:t>
      </w:r>
      <w:r>
        <w:rPr>
          <w:rFonts w:hint="eastAsia" w:asciiTheme="minorEastAsia" w:hAnsiTheme="minorEastAsia" w:eastAsiaTheme="minorEastAsia" w:cstheme="minorEastAsia"/>
          <w:kern w:val="0"/>
          <w:sz w:val="21"/>
          <w:szCs w:val="21"/>
          <w:highlight w:val="none"/>
        </w:rPr>
        <w:t>外</w:t>
      </w:r>
      <w:r>
        <w:rPr>
          <w:rFonts w:hint="eastAsia" w:asciiTheme="minorEastAsia" w:hAnsiTheme="minorEastAsia" w:eastAsiaTheme="minorEastAsia" w:cstheme="minorEastAsia"/>
          <w:sz w:val="21"/>
          <w:szCs w:val="21"/>
          <w:highlight w:val="none"/>
          <w:u w:val="single"/>
          <w:shd w:val="clear" w:color="auto" w:fill="FFFFFF"/>
        </w:rPr>
        <w:t>）</w:t>
      </w:r>
      <w:r>
        <w:rPr>
          <w:rFonts w:hint="eastAsia" w:asciiTheme="minorEastAsia" w:hAnsiTheme="minorEastAsia" w:eastAsiaTheme="minorEastAsia" w:cstheme="minorEastAsia"/>
          <w:sz w:val="21"/>
          <w:szCs w:val="21"/>
          <w:highlight w:val="none"/>
        </w:rPr>
        <w:t>，无论因设计变更或施工工艺变化等任何因素而引起实际措施费的变化，均按发包人发出的施工组织措施费的价格作为结算价。</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5.2施工技术措施项目费：技术措施清单中以项计列的项目，无论因设计变更或施工工艺变化等任何因素而引起实际措施费的变化，均按发包人发出的施工技术措施项目费的价格作为结算价；技术措施清单中除以项计列的项目，以发包人发出的已标价综合单价乘以按《建设工程工程量清单计价规范》（GB50500-2013）规定的计量规则计算的实际合格工程量办理结算。</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（6）合同约定其他费用：</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要求承包人完成合同以外施工范围内或施工范围外但与本施工项目有密切关系的零星项目，承包人应接受发包人施工要求，并在施工前14天内就用工数量和单价、机械台班数量和单价、使用材料和金额等向发包人提出施工签证，发包人在7天内予以签证后施工。如发包人未签证，承包人自行施工后发生争议，由承包人负责。</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（7）根据本工程的实际情况，招标工程量清单中“余方弃置”运距为暂定距离，实际运距由参建各方按实收方。</w:t>
      </w:r>
    </w:p>
    <w:p>
      <w:pPr>
        <w:adjustRightInd w:val="0"/>
        <w:snapToGrid w:val="0"/>
        <w:spacing w:line="360" w:lineRule="auto"/>
        <w:ind w:firstLine="840" w:firstLineChars="4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每公里增减运距单价按发包价÷清单暂定运距计算。</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（8）工程量变化清单</w:t>
      </w:r>
      <w:r>
        <w:rPr>
          <w:rFonts w:hint="eastAsia" w:asciiTheme="minorEastAsia" w:hAnsiTheme="minorEastAsia" w:eastAsiaTheme="minorEastAsia" w:cstheme="minorEastAsia"/>
          <w:sz w:val="21"/>
          <w:szCs w:val="21"/>
          <w:highlight w:val="none"/>
          <w:lang w:eastAsia="zh-CN"/>
        </w:rPr>
        <w:t>综合</w:t>
      </w:r>
      <w:r>
        <w:rPr>
          <w:rFonts w:hint="eastAsia" w:asciiTheme="minorEastAsia" w:hAnsiTheme="minorEastAsia" w:eastAsiaTheme="minorEastAsia" w:cstheme="minorEastAsia"/>
          <w:sz w:val="21"/>
          <w:szCs w:val="21"/>
          <w:highlight w:val="none"/>
        </w:rPr>
        <w:t>单价均不作调整。</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结算总价以审计单位审定的金额作为本工程的最终结算总价。本工程最终结算价与送审金额相比，审减率在5%以内（不含5%），由发包人支付审计费用（含审减效益费）；若审减率在5%以上（含5%）时，所有审计费用（含审减效益费）由承包人承担，同时由承包人向发包人支付2%的违约金。</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14.3 最终结清</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14.3.1  最终结清申请单</w:t>
      </w:r>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最终结清申请单的份数和提交期限：</w:t>
      </w:r>
      <w:r>
        <w:rPr>
          <w:rFonts w:hint="eastAsia" w:asciiTheme="minorEastAsia" w:hAnsiTheme="minorEastAsia" w:eastAsiaTheme="minorEastAsia" w:cstheme="minorEastAsia"/>
          <w:sz w:val="21"/>
          <w:szCs w:val="21"/>
          <w:highlight w:val="none"/>
          <w:u w:val="single"/>
        </w:rPr>
        <w:t>缺陷责任期满后28天内提交3份最终结清申请单</w:t>
      </w:r>
      <w:r>
        <w:rPr>
          <w:rFonts w:hint="eastAsia" w:asciiTheme="minorEastAsia" w:hAnsiTheme="minorEastAsia" w:eastAsiaTheme="minorEastAsia" w:cstheme="minorEastAsia"/>
          <w:sz w:val="21"/>
          <w:szCs w:val="21"/>
          <w:highlight w:val="none"/>
        </w:rPr>
        <w:t>。</w:t>
      </w:r>
      <w:bookmarkEnd w:id="419"/>
      <w:bookmarkEnd w:id="420"/>
      <w:bookmarkEnd w:id="421"/>
      <w:bookmarkEnd w:id="422"/>
      <w:bookmarkEnd w:id="423"/>
      <w:bookmarkEnd w:id="424"/>
      <w:bookmarkEnd w:id="425"/>
      <w:bookmarkEnd w:id="431"/>
      <w:bookmarkStart w:id="434" w:name="_Toc351203647"/>
      <w:bookmarkStart w:id="435" w:name="_Toc267251483"/>
      <w:bookmarkStart w:id="436" w:name="_Toc267251482"/>
      <w:bookmarkStart w:id="437" w:name="_Toc267251484"/>
      <w:bookmarkStart w:id="438" w:name="_Toc267251485"/>
      <w:bookmarkStart w:id="439" w:name="_Toc267251490"/>
      <w:bookmarkStart w:id="440" w:name="_Toc267251488"/>
      <w:bookmarkStart w:id="441" w:name="_Toc267251489"/>
      <w:bookmarkStart w:id="442" w:name="_Toc267251486"/>
      <w:bookmarkStart w:id="443" w:name="_Toc267251497"/>
      <w:bookmarkStart w:id="444" w:name="_Toc267251495"/>
      <w:bookmarkStart w:id="445" w:name="_Toc267251498"/>
      <w:bookmarkStart w:id="446" w:name="_Toc267251493"/>
      <w:bookmarkStart w:id="447" w:name="_Toc267251499"/>
      <w:bookmarkStart w:id="448" w:name="_Toc267251491"/>
      <w:bookmarkStart w:id="449" w:name="_Toc267251501"/>
      <w:bookmarkStart w:id="450" w:name="_Toc267251492"/>
      <w:bookmarkStart w:id="451" w:name="_Toc267251502"/>
      <w:bookmarkStart w:id="452" w:name="_Toc267251496"/>
      <w:bookmarkStart w:id="453" w:name="_Toc267251494"/>
      <w:bookmarkStart w:id="454" w:name="_Toc267251503"/>
      <w:bookmarkStart w:id="455" w:name="_Toc267251507"/>
      <w:bookmarkStart w:id="456" w:name="_Toc267251506"/>
      <w:bookmarkStart w:id="457" w:name="_Toc267251504"/>
      <w:bookmarkStart w:id="458" w:name="_Toc267251508"/>
      <w:bookmarkStart w:id="459" w:name="_Toc267251514"/>
      <w:bookmarkStart w:id="460" w:name="_Toc267251509"/>
      <w:bookmarkStart w:id="461" w:name="_Toc267251510"/>
      <w:bookmarkStart w:id="462" w:name="_Toc267251515"/>
      <w:bookmarkStart w:id="463" w:name="_Toc267251511"/>
      <w:bookmarkStart w:id="464" w:name="_Toc267251513"/>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 缺陷责任期与保修</w:t>
      </w:r>
      <w:bookmarkEnd w:id="434"/>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15.2缺陷责任期</w:t>
      </w:r>
      <w:bookmarkEnd w:id="435"/>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缺陷责任期的具体期限：</w:t>
      </w:r>
      <w:r>
        <w:rPr>
          <w:rFonts w:hint="eastAsia" w:asciiTheme="minorEastAsia" w:hAnsiTheme="minorEastAsia" w:eastAsiaTheme="minorEastAsia" w:cstheme="minorEastAsia"/>
          <w:sz w:val="21"/>
          <w:szCs w:val="21"/>
          <w:highlight w:val="none"/>
          <w:u w:val="single"/>
        </w:rPr>
        <w:t>自竣工验收合格之日起</w:t>
      </w:r>
      <w:r>
        <w:rPr>
          <w:rFonts w:hint="eastAsia" w:asciiTheme="minorEastAsia" w:hAnsiTheme="minorEastAsia" w:eastAsiaTheme="minorEastAsia" w:cstheme="minorEastAsia"/>
          <w:sz w:val="21"/>
          <w:szCs w:val="21"/>
          <w:highlight w:val="none"/>
          <w:u w:val="single"/>
          <w:lang w:val="en-US" w:eastAsia="zh-CN"/>
        </w:rPr>
        <w:t xml:space="preserve">  2 </w:t>
      </w:r>
      <w:r>
        <w:rPr>
          <w:rFonts w:hint="eastAsia" w:asciiTheme="minorEastAsia" w:hAnsiTheme="minorEastAsia" w:eastAsiaTheme="minorEastAsia" w:cstheme="minorEastAsia"/>
          <w:sz w:val="21"/>
          <w:szCs w:val="21"/>
          <w:highlight w:val="none"/>
          <w:u w:val="single"/>
        </w:rPr>
        <w:t>年</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65" w:name="_Toc518574923"/>
      <w:r>
        <w:rPr>
          <w:rFonts w:hint="eastAsia" w:asciiTheme="minorEastAsia" w:hAnsiTheme="minorEastAsia" w:eastAsiaTheme="minorEastAsia" w:cstheme="minorEastAsia"/>
          <w:sz w:val="21"/>
          <w:szCs w:val="21"/>
          <w:highlight w:val="none"/>
        </w:rPr>
        <w:t>15.3 质量保证金</w:t>
      </w:r>
      <w:bookmarkEnd w:id="465"/>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关于是否扣留质量保证金的约定：</w:t>
      </w:r>
      <w:r>
        <w:rPr>
          <w:rFonts w:hint="eastAsia" w:asciiTheme="minorEastAsia" w:hAnsiTheme="minorEastAsia" w:eastAsiaTheme="minorEastAsia" w:cstheme="minorEastAsia"/>
          <w:sz w:val="21"/>
          <w:szCs w:val="21"/>
          <w:highlight w:val="none"/>
          <w:u w:val="single"/>
        </w:rPr>
        <w:t>本工程约定的工程质量保修金为施工合同结算价款的 3%，质保金不计利息</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jc w:val="left"/>
        <w:outlineLvl w:val="0"/>
        <w:rPr>
          <w:rFonts w:asciiTheme="minorEastAsia" w:hAnsiTheme="minorEastAsia" w:eastAsiaTheme="minorEastAsia" w:cstheme="minorEastAsia"/>
          <w:sz w:val="21"/>
          <w:szCs w:val="21"/>
          <w:highlight w:val="none"/>
        </w:rPr>
      </w:pPr>
      <w:bookmarkStart w:id="466" w:name="_Toc518574924"/>
      <w:r>
        <w:rPr>
          <w:rFonts w:hint="eastAsia" w:asciiTheme="minorEastAsia" w:hAnsiTheme="minorEastAsia" w:eastAsiaTheme="minorEastAsia" w:cstheme="minorEastAsia"/>
          <w:sz w:val="21"/>
          <w:szCs w:val="21"/>
          <w:highlight w:val="none"/>
        </w:rPr>
        <w:t>15.3.1质量保证金的扣留</w:t>
      </w:r>
      <w:bookmarkEnd w:id="466"/>
    </w:p>
    <w:p>
      <w:pPr>
        <w:autoSpaceDE w:val="0"/>
        <w:autoSpaceDN w:val="0"/>
        <w:adjustRightInd w:val="0"/>
        <w:snapToGrid w:val="0"/>
        <w:spacing w:line="360" w:lineRule="auto"/>
        <w:ind w:firstLine="420" w:firstLineChars="200"/>
        <w:jc w:val="left"/>
        <w:outlineLvl w:val="0"/>
        <w:rPr>
          <w:rFonts w:asciiTheme="minorEastAsia" w:hAnsiTheme="minorEastAsia" w:eastAsiaTheme="minorEastAsia" w:cstheme="minorEastAsia"/>
          <w:kern w:val="0"/>
          <w:sz w:val="21"/>
          <w:szCs w:val="21"/>
          <w:highlight w:val="none"/>
        </w:rPr>
      </w:pPr>
      <w:bookmarkStart w:id="467" w:name="_Toc518574925"/>
      <w:r>
        <w:rPr>
          <w:rFonts w:hint="eastAsia" w:asciiTheme="minorEastAsia" w:hAnsiTheme="minorEastAsia" w:eastAsiaTheme="minorEastAsia" w:cstheme="minorEastAsia"/>
          <w:kern w:val="0"/>
          <w:sz w:val="21"/>
          <w:szCs w:val="21"/>
          <w:highlight w:val="none"/>
        </w:rPr>
        <w:t>工程竣工结算时一次性扣留质量保证金。</w:t>
      </w:r>
      <w:bookmarkEnd w:id="467"/>
    </w:p>
    <w:bookmarkEnd w:id="436"/>
    <w:bookmarkEnd w:id="437"/>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15.4保修</w:t>
      </w:r>
    </w:p>
    <w:bookmarkEnd w:id="438"/>
    <w:p>
      <w:pPr>
        <w:adjustRightInd w:val="0"/>
        <w:snapToGrid w:val="0"/>
        <w:spacing w:line="360" w:lineRule="auto"/>
        <w:ind w:firstLine="409" w:firstLineChars="195"/>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15.4.1 保修责任</w:t>
      </w:r>
    </w:p>
    <w:p>
      <w:pPr>
        <w:adjustRightInd w:val="0"/>
        <w:snapToGrid w:val="0"/>
        <w:spacing w:line="360" w:lineRule="auto"/>
        <w:ind w:firstLine="409" w:firstLineChars="195"/>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工程保修期为：</w:t>
      </w:r>
      <w:r>
        <w:rPr>
          <w:rFonts w:hint="eastAsia" w:asciiTheme="minorEastAsia" w:hAnsiTheme="minorEastAsia" w:eastAsiaTheme="minorEastAsia" w:cstheme="minorEastAsia"/>
          <w:sz w:val="21"/>
          <w:szCs w:val="21"/>
          <w:highlight w:val="none"/>
          <w:u w:val="single"/>
        </w:rPr>
        <w:t>见合同附件《工程质量保修书》</w:t>
      </w:r>
      <w:r>
        <w:rPr>
          <w:rFonts w:hint="eastAsia" w:asciiTheme="minorEastAsia" w:hAnsiTheme="minorEastAsia" w:eastAsiaTheme="minorEastAsia" w:cstheme="minorEastAsia"/>
          <w:kern w:val="0"/>
          <w:sz w:val="21"/>
          <w:szCs w:val="21"/>
          <w:highlight w:val="none"/>
        </w:rPr>
        <w:t>。</w:t>
      </w:r>
    </w:p>
    <w:p>
      <w:pPr>
        <w:adjustRightInd w:val="0"/>
        <w:snapToGrid w:val="0"/>
        <w:spacing w:line="360" w:lineRule="auto"/>
        <w:ind w:firstLine="409" w:firstLineChars="195"/>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15.4.3 修复通知</w:t>
      </w:r>
    </w:p>
    <w:p>
      <w:pPr>
        <w:adjustRightInd w:val="0"/>
        <w:snapToGrid w:val="0"/>
        <w:spacing w:line="360" w:lineRule="auto"/>
        <w:ind w:firstLine="409" w:firstLineChars="195"/>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承包人收到保修通知并到达工程现场的合理时间：</w:t>
      </w:r>
      <w:r>
        <w:rPr>
          <w:rFonts w:hint="eastAsia" w:asciiTheme="minorEastAsia" w:hAnsiTheme="minorEastAsia" w:eastAsiaTheme="minorEastAsia" w:cstheme="minorEastAsia"/>
          <w:kern w:val="0"/>
          <w:sz w:val="21"/>
          <w:szCs w:val="21"/>
          <w:highlight w:val="none"/>
          <w:u w:val="single"/>
        </w:rPr>
        <w:t>24小时内</w:t>
      </w:r>
      <w:r>
        <w:rPr>
          <w:rFonts w:hint="eastAsia" w:asciiTheme="minorEastAsia" w:hAnsiTheme="minorEastAsia" w:eastAsiaTheme="minorEastAsia" w:cstheme="minorEastAsia"/>
          <w:kern w:val="0"/>
          <w:sz w:val="21"/>
          <w:szCs w:val="21"/>
          <w:highlight w:val="none"/>
        </w:rPr>
        <w:t>。</w:t>
      </w:r>
      <w:bookmarkEnd w:id="439"/>
      <w:bookmarkEnd w:id="440"/>
      <w:bookmarkEnd w:id="441"/>
      <w:bookmarkEnd w:id="442"/>
      <w:bookmarkStart w:id="468" w:name="_Toc351203648"/>
      <w:bookmarkStart w:id="469" w:name="_Toc280868717"/>
      <w:bookmarkStart w:id="470" w:name="_Toc280868718"/>
    </w:p>
    <w:p>
      <w:pPr>
        <w:adjustRightInd w:val="0"/>
        <w:snapToGrid w:val="0"/>
        <w:spacing w:line="360" w:lineRule="auto"/>
        <w:ind w:firstLine="409" w:firstLineChars="195"/>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16. 违约</w:t>
      </w:r>
      <w:bookmarkEnd w:id="468"/>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71" w:name="_Toc518574926"/>
      <w:r>
        <w:rPr>
          <w:rFonts w:hint="eastAsia" w:asciiTheme="minorEastAsia" w:hAnsiTheme="minorEastAsia" w:eastAsiaTheme="minorEastAsia" w:cstheme="minorEastAsia"/>
          <w:sz w:val="21"/>
          <w:szCs w:val="21"/>
          <w:highlight w:val="none"/>
        </w:rPr>
        <w:t>16.2 承包人违约</w:t>
      </w:r>
      <w:bookmarkEnd w:id="471"/>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16.2.1 承包人违约的情形</w:t>
      </w:r>
    </w:p>
    <w:p>
      <w:pPr>
        <w:adjustRightInd w:val="0"/>
        <w:snapToGrid w:val="0"/>
        <w:spacing w:line="360" w:lineRule="auto"/>
        <w:ind w:firstLine="409" w:firstLineChars="195"/>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在工程实施中，由于承包人的原因导致工程质量出现问题，每发生一次，视情节轻重，监理或发包人可处以承包人2000元/次～5000元/次的违约金。如出现重大质量、安全事故，则扣除履约保证金，同时由此造成的一切经济损失由承包人自行承担。</w:t>
      </w:r>
    </w:p>
    <w:p>
      <w:pPr>
        <w:adjustRightInd w:val="0"/>
        <w:snapToGrid w:val="0"/>
        <w:spacing w:line="360" w:lineRule="auto"/>
        <w:ind w:firstLine="409" w:firstLineChars="195"/>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（2）在工程预验收后5日内，承包人应完成档案验收、竣工资料及质量缺陷的整改工作。逾期未完成的（非发包人原因），将处以1000元～5000元/日的违约金。</w:t>
      </w:r>
    </w:p>
    <w:p>
      <w:pPr>
        <w:adjustRightInd w:val="0"/>
        <w:snapToGrid w:val="0"/>
        <w:spacing w:line="360" w:lineRule="auto"/>
        <w:ind w:firstLine="409" w:firstLineChars="195"/>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（3）因承包人原因工程质量达不到验收标准，承包人须无条件返工直到验收合格，返工的费用由承包人自行承担，返工延误的工期不予顺延。</w:t>
      </w:r>
    </w:p>
    <w:p>
      <w:pPr>
        <w:adjustRightInd w:val="0"/>
        <w:snapToGrid w:val="0"/>
        <w:spacing w:line="360" w:lineRule="auto"/>
        <w:ind w:firstLine="512" w:firstLineChars="244"/>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 承包人在接到发包人或现场监理的开工通知后，不得以任何理由延迟开工，如未按时开工，按照每延迟开工2000元/天计算违约金，超过2日历天还未开工，发包人有权解除合同，并不予退还履约保证金。</w:t>
      </w:r>
    </w:p>
    <w:p>
      <w:pPr>
        <w:adjustRightInd w:val="0"/>
        <w:snapToGrid w:val="0"/>
        <w:spacing w:line="360" w:lineRule="auto"/>
        <w:ind w:firstLine="512" w:firstLineChars="244"/>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 承包方在施工过程中应服从发包方现场代表及现场监理的安排，如出现不按发包方现场代表及现场监理要求进行施工的情况，发包方有权采取暂停施工、通报批评、扣拨工程款等措施，并处以1000元/次～3000元/次的处罚。情节严重则有权单方解除合同，要求承包方赔偿损失，并不予退还履约保证金。</w:t>
      </w:r>
    </w:p>
    <w:bookmarkEnd w:id="469"/>
    <w:p>
      <w:pPr>
        <w:widowControl/>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bookmarkStart w:id="472" w:name="_Toc351203650"/>
      <w:r>
        <w:rPr>
          <w:rFonts w:hint="eastAsia" w:asciiTheme="minorEastAsia" w:hAnsiTheme="minorEastAsia" w:eastAsiaTheme="minorEastAsia" w:cstheme="minorEastAsia"/>
          <w:sz w:val="21"/>
          <w:szCs w:val="21"/>
          <w:highlight w:val="none"/>
        </w:rPr>
        <w:t>18. 保险</w:t>
      </w:r>
      <w:bookmarkEnd w:id="472"/>
    </w:p>
    <w:bookmarkEnd w:id="470"/>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18.1 工程保险</w:t>
      </w:r>
    </w:p>
    <w:p>
      <w:pPr>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关于工程保险的特别约定：</w:t>
      </w:r>
      <w:r>
        <w:rPr>
          <w:rFonts w:hint="eastAsia" w:asciiTheme="minorEastAsia" w:hAnsiTheme="minorEastAsia" w:eastAsiaTheme="minorEastAsia" w:cstheme="minorEastAsia"/>
          <w:kern w:val="0"/>
          <w:sz w:val="21"/>
          <w:szCs w:val="21"/>
          <w:highlight w:val="none"/>
          <w:u w:val="single"/>
        </w:rPr>
        <w:t>本合同工程的建筑工程一切险、安装工程一切险以及第三者责任险。承包人装备险和承包人职工的（人身）事故险由承包人自行投保，保险费由承包人承担支付，并包含</w:t>
      </w:r>
      <w:r>
        <w:rPr>
          <w:rFonts w:hint="eastAsia" w:asciiTheme="minorEastAsia" w:hAnsiTheme="minorEastAsia" w:eastAsiaTheme="minorEastAsia" w:cstheme="minorEastAsia"/>
          <w:sz w:val="21"/>
          <w:szCs w:val="21"/>
          <w:highlight w:val="none"/>
          <w:u w:val="single"/>
        </w:rPr>
        <w:t>在合同总价中，不在单独计</w:t>
      </w:r>
      <w:r>
        <w:rPr>
          <w:rFonts w:hint="eastAsia" w:asciiTheme="minorEastAsia" w:hAnsiTheme="minorEastAsia" w:eastAsiaTheme="minorEastAsia" w:cstheme="minorEastAsia"/>
          <w:kern w:val="0"/>
          <w:sz w:val="21"/>
          <w:szCs w:val="21"/>
          <w:highlight w:val="none"/>
          <w:u w:val="single"/>
        </w:rPr>
        <w:t>取</w:t>
      </w:r>
      <w:r>
        <w:rPr>
          <w:rFonts w:hint="eastAsia" w:asciiTheme="minorEastAsia" w:hAnsiTheme="minorEastAsia" w:eastAsiaTheme="minorEastAsia" w:cstheme="minorEastAsia"/>
          <w:kern w:val="0"/>
          <w:sz w:val="21"/>
          <w:szCs w:val="21"/>
          <w:highlight w:val="none"/>
        </w:rPr>
        <w:t>。</w:t>
      </w:r>
      <w:bookmarkEnd w:id="443"/>
      <w:bookmarkEnd w:id="444"/>
      <w:bookmarkEnd w:id="445"/>
      <w:bookmarkEnd w:id="446"/>
      <w:bookmarkEnd w:id="447"/>
      <w:bookmarkEnd w:id="448"/>
      <w:bookmarkEnd w:id="449"/>
      <w:bookmarkEnd w:id="450"/>
      <w:bookmarkEnd w:id="451"/>
      <w:bookmarkEnd w:id="452"/>
      <w:bookmarkEnd w:id="453"/>
      <w:bookmarkEnd w:id="454"/>
      <w:bookmarkStart w:id="473" w:name="_Toc351203651"/>
    </w:p>
    <w:p>
      <w:pPr>
        <w:adjustRightInd w:val="0"/>
        <w:snapToGrid w:val="0"/>
        <w:spacing w:line="360" w:lineRule="auto"/>
        <w:ind w:firstLine="420" w:firstLineChars="2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19. 争议解决</w:t>
      </w:r>
      <w:bookmarkEnd w:id="473"/>
    </w:p>
    <w:bookmarkEnd w:id="455"/>
    <w:bookmarkEnd w:id="456"/>
    <w:bookmarkEnd w:id="457"/>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74" w:name="_Toc518574927"/>
      <w:r>
        <w:rPr>
          <w:rFonts w:hint="eastAsia" w:asciiTheme="minorEastAsia" w:hAnsiTheme="minorEastAsia" w:eastAsiaTheme="minorEastAsia" w:cstheme="minorEastAsia"/>
          <w:sz w:val="21"/>
          <w:szCs w:val="21"/>
          <w:highlight w:val="none"/>
        </w:rPr>
        <w:t>20.4仲裁或诉讼</w:t>
      </w:r>
      <w:bookmarkEnd w:id="458"/>
      <w:bookmarkEnd w:id="474"/>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因合同及合同有关事项发生的争议，向工程所在地有管辖权的江北区人民法院起诉。</w:t>
      </w:r>
      <w:bookmarkEnd w:id="459"/>
      <w:bookmarkEnd w:id="460"/>
      <w:bookmarkEnd w:id="461"/>
      <w:bookmarkEnd w:id="462"/>
      <w:bookmarkEnd w:id="463"/>
      <w:bookmarkEnd w:id="464"/>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 补充条款</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20.1凡承包人在施工过程中运输易撒漏物质车辆必须保持密闭运输装置完好和车容整洁，不得沿途飞扬、撒漏和带泥上路。必须设置车辆冲洗设施，以防车辆带泥出场，保持周边环境清洁。严禁使用未密闭的车辆运输易撒漏物质。否则发包人有权按照市政府第164号令对承包人进行责任追究，并扣留其部分工程款，直至停工整改。情况严重的，发包人有权单方面终止合同，勒令退场，并由承包人赔偿由此造成的损失。</w:t>
      </w:r>
    </w:p>
    <w:p>
      <w:pPr>
        <w:autoSpaceDE w:val="0"/>
        <w:autoSpaceDN w:val="0"/>
        <w:adjustRightInd w:val="0"/>
        <w:snapToGrid w:val="0"/>
        <w:spacing w:line="360" w:lineRule="auto"/>
        <w:ind w:firstLine="411" w:firstLineChars="196"/>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20.2</w:t>
      </w:r>
      <w:r>
        <w:rPr>
          <w:rFonts w:hint="eastAsia" w:ascii="宋体" w:hAnsi="宋体" w:cs="宋体"/>
          <w:sz w:val="21"/>
          <w:szCs w:val="21"/>
          <w:highlight w:val="none"/>
        </w:rPr>
        <w:t>项目经理（主要技术负责人）不得更换，未经发包人同意擅自更换，发包人有权终止合同，履约保证金不予退还。</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20.3施工过程中，由于承包人自身原因拖延工程实施，导致工期出现偏差，在收到发包人和监理单位两次书面通知后，拒不执行和采取措施补救，发包人有权自行委托其他承包人组织实施直至工期正常，其产生的工程费用从合同总价中等价扣除。如以下情况发生两次（含两次），发包人有权单方终止合同并勒令承包人退场，对已完工程按本合同确定的计价原则的70%结算，三个月后支付。</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20.4当施工过程中合理、必要的措施，在承包人接到发包人和监理两次书面通知拒不执行时，处以承包人1000元/次～5000元/次的违约金。</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20.5工程结算审计：工程竣工验收合格后60日内，承包人应提供项目竣工结算和完整的相关资料；发包人收到完整竣工结算资料后90天内完成审核，如需审计局审核，则按相关程序报送，最终结算金额以审计局审定金额为准。</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20.6按《重庆市城乡建设委员会关于加强我市建设工程质量检测委托管理的通知》（渝建〔2015〕420号）文，本工程所有质量检测由发包人委托检测，承包人须建立工作台帐，详细记录每次见证取样和实物抽样检测的制样或取样部位、样品名称和代表数量、送检的日期、试验结果等，并归入施工技术档案。</w:t>
      </w:r>
    </w:p>
    <w:p>
      <w:pPr>
        <w:adjustRightInd w:val="0"/>
        <w:snapToGrid w:val="0"/>
        <w:spacing w:line="360" w:lineRule="auto"/>
        <w:ind w:firstLine="632" w:firstLineChars="300"/>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shd w:val="clear" w:color="auto" w:fill="FFFFFF"/>
        </w:rPr>
        <w:t>（本文件合同仅为抽取文件合同范本，最终合同以中选后双方最终签订的合同为准）</w:t>
      </w: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p>
    <w:p>
      <w:pPr>
        <w:pStyle w:val="5"/>
        <w:tabs>
          <w:tab w:val="left" w:pos="1418"/>
        </w:tabs>
        <w:snapToGrid w:val="0"/>
        <w:spacing w:before="0" w:line="360" w:lineRule="auto"/>
        <w:rPr>
          <w:rFonts w:asciiTheme="minorEastAsia" w:hAnsiTheme="minorEastAsia" w:eastAsiaTheme="minorEastAsia" w:cstheme="minorEastAsia"/>
          <w:sz w:val="21"/>
          <w:szCs w:val="21"/>
          <w:highlight w:val="none"/>
        </w:rPr>
      </w:pPr>
      <w:bookmarkStart w:id="475" w:name="_Toc224103473"/>
      <w:r>
        <w:rPr>
          <w:rFonts w:hint="eastAsia" w:asciiTheme="minorEastAsia" w:hAnsiTheme="minorEastAsia" w:eastAsiaTheme="minorEastAsia" w:cstheme="minorEastAsia"/>
          <w:sz w:val="21"/>
          <w:szCs w:val="21"/>
          <w:highlight w:val="none"/>
        </w:rPr>
        <w:t>附件一：</w:t>
      </w:r>
    </w:p>
    <w:p>
      <w:pPr>
        <w:adjustRightInd w:val="0"/>
        <w:snapToGrid w:val="0"/>
        <w:spacing w:line="360" w:lineRule="auto"/>
        <w:jc w:val="center"/>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rPr>
        <w:t>工程质量保修书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发包人（全称）：</w:t>
      </w:r>
    </w:p>
    <w:p>
      <w:pPr>
        <w:adjustRightInd w:val="0"/>
        <w:snapToGrid w:val="0"/>
        <w:spacing w:line="360" w:lineRule="auto"/>
        <w:ind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承包人（全称）：</w:t>
      </w:r>
    </w:p>
    <w:p>
      <w:pPr>
        <w:adjustRightInd w:val="0"/>
        <w:snapToGrid w:val="0"/>
        <w:spacing w:line="360" w:lineRule="auto"/>
        <w:ind w:firstLine="42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发包人和承包人根据《中华人民共和国建筑法》和《建设工程质量管理条例》，经协商一致就签订工程质量保修书。</w:t>
      </w:r>
    </w:p>
    <w:p>
      <w:pPr>
        <w:adjustRightInd w:val="0"/>
        <w:snapToGrid w:val="0"/>
        <w:spacing w:line="360" w:lineRule="auto"/>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一、工程质量保修范围和内容</w:t>
      </w: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1、承包人在质量保修期内，按照有关法律规定和合同约定，承担工程质量保修责任。</w:t>
      </w: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2、质量保修范围:施工合同约定的工程内容。</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二、质量保修期</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根据《建设工程质量管理条例》及有关规定，工程的质量保修期如下：</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1、基础设施工程、房屋建筑的地基基础工程和主体结构工程，为设计文件规定的该工程的合理使用年限;</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2、屋面防水工程、有防水要求的卫生间、房间和外墙面的防渗漏，为5年;</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3、供热与供冷系统，为2个采暖期、供冷期;</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4、电气管线、给排水管道、设备安装和装修工程，为2年。</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5、其他项目的保修期限约定：</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建设工程的保修期，自竣工验收合格之日起计算。</w:t>
      </w:r>
    </w:p>
    <w:p>
      <w:pPr>
        <w:adjustRightInd w:val="0"/>
        <w:snapToGrid w:val="0"/>
        <w:spacing w:line="360" w:lineRule="auto"/>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三、缺陷责任期</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工程缺陷责任期为</w:t>
      </w:r>
      <w:r>
        <w:rPr>
          <w:rFonts w:hint="eastAsia" w:asciiTheme="minorEastAsia" w:hAnsiTheme="minorEastAsia" w:eastAsiaTheme="minorEastAsia" w:cstheme="minorEastAsia"/>
          <w:sz w:val="21"/>
          <w:szCs w:val="21"/>
          <w:highlight w:val="none"/>
          <w:u w:val="single"/>
          <w:lang w:val="en-US" w:eastAsia="zh-CN"/>
        </w:rPr>
        <w:t xml:space="preserve">  24  </w:t>
      </w:r>
      <w:r>
        <w:rPr>
          <w:rFonts w:hint="eastAsia" w:asciiTheme="minorEastAsia" w:hAnsiTheme="minorEastAsia" w:eastAsiaTheme="minorEastAsia" w:cstheme="minorEastAsia"/>
          <w:sz w:val="21"/>
          <w:szCs w:val="21"/>
          <w:highlight w:val="none"/>
        </w:rPr>
        <w:t>个月，缺陷责任期自工程通过竣工验收之日起计算。单位工程先于全部工程进行验收，单位工程缺陷责任期自单位工程验收合格之日起算。</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缺陷责任期终止后，发包人应退还剩余的质量保证金。</w:t>
      </w:r>
    </w:p>
    <w:p>
      <w:pPr>
        <w:adjustRightInd w:val="0"/>
        <w:snapToGrid w:val="0"/>
        <w:spacing w:line="360" w:lineRule="auto"/>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四、质量保修责任</w:t>
      </w:r>
    </w:p>
    <w:p>
      <w:pPr>
        <w:adjustRightInd w:val="0"/>
        <w:snapToGrid w:val="0"/>
        <w:spacing w:line="360" w:lineRule="auto"/>
        <w:ind w:left="140" w:leftChars="50" w:firstLine="430" w:firstLineChars="205"/>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1．属于保修范围、内容的项目，承包人应当在接到保修通知之日起7天内派人保修。承包人不在约定期限内派人保修的，发包人可以委托他人修理。</w:t>
      </w:r>
    </w:p>
    <w:p>
      <w:pPr>
        <w:adjustRightInd w:val="0"/>
        <w:snapToGrid w:val="0"/>
        <w:spacing w:line="360" w:lineRule="auto"/>
        <w:ind w:left="140" w:leftChars="50" w:firstLine="430" w:firstLineChars="205"/>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2．发生紧急事故需抢修的，承包人在接到事故通知后，应当立即到达事故现场抢修。</w:t>
      </w:r>
    </w:p>
    <w:p>
      <w:pPr>
        <w:adjustRightInd w:val="0"/>
        <w:snapToGrid w:val="0"/>
        <w:spacing w:line="360" w:lineRule="auto"/>
        <w:ind w:left="140" w:leftChars="50" w:firstLine="430" w:firstLineChars="205"/>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560" w:leftChars="200" w:firstLine="105" w:firstLineChars="5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4．质量保修完成后，由发包人组织验收。</w:t>
      </w:r>
    </w:p>
    <w:p>
      <w:pPr>
        <w:adjustRightInd w:val="0"/>
        <w:snapToGrid w:val="0"/>
        <w:spacing w:line="360" w:lineRule="auto"/>
        <w:outlineLvl w:val="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五、保修费用</w:t>
      </w: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保修费用由造成质量缺陷的责任方承担。</w:t>
      </w:r>
    </w:p>
    <w:p>
      <w:pPr>
        <w:adjustRightInd w:val="0"/>
        <w:snapToGrid w:val="0"/>
        <w:spacing w:line="360" w:lineRule="auto"/>
        <w:ind w:firstLine="420" w:firstLineChars="200"/>
        <w:jc w:val="left"/>
        <w:outlineLvl w:val="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六、双方约定的其他工程质量保修事项：</w:t>
      </w:r>
      <w:r>
        <w:rPr>
          <w:rFonts w:hint="eastAsia" w:asciiTheme="minorEastAsia" w:hAnsiTheme="minorEastAsia" w:eastAsiaTheme="minorEastAsia" w:cstheme="minorEastAsia"/>
          <w:sz w:val="21"/>
          <w:szCs w:val="21"/>
          <w:highlight w:val="none"/>
          <w:u w:val="single"/>
        </w:rPr>
        <w:t xml:space="preserve"> / </w:t>
      </w:r>
      <w:r>
        <w:rPr>
          <w:rFonts w:hint="eastAsia" w:asciiTheme="minorEastAsia" w:hAnsiTheme="minorEastAsia" w:eastAsiaTheme="minorEastAsia" w:cstheme="minorEastAsia"/>
          <w:sz w:val="21"/>
          <w:szCs w:val="21"/>
          <w:highlight w:val="none"/>
        </w:rPr>
        <w:t>。</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工程质量保修书由发包人、承包人在工程竣工验收前共同签署，作为施工合同附件，其有效期限至保修期满。</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发包人(公章)：                              承包人(公章)：</w:t>
      </w:r>
    </w:p>
    <w:p>
      <w:pPr>
        <w:adjustRightInd w:val="0"/>
        <w:snapToGrid w:val="0"/>
        <w:spacing w:line="360" w:lineRule="auto"/>
        <w:ind w:firstLine="840" w:firstLineChars="4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法定代表人(签字或盖章)：                    法定代表人(签字或盖章)：</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经办人(签字)：                               经办人（签字)：</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rPr>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Cambria" w:hAnsi="Cambria"/>
          <w:sz w:val="32"/>
          <w:szCs w:val="32"/>
          <w:highlight w:val="none"/>
        </w:rPr>
      </w:pPr>
    </w:p>
    <w:p>
      <w:pPr>
        <w:autoSpaceDE w:val="0"/>
        <w:autoSpaceDN w:val="0"/>
        <w:adjustRightInd w:val="0"/>
        <w:snapToGrid w:val="0"/>
        <w:spacing w:line="360" w:lineRule="auto"/>
        <w:jc w:val="left"/>
        <w:rPr>
          <w:rFonts w:ascii="Cambria" w:hAnsi="Cambria"/>
          <w:sz w:val="32"/>
          <w:szCs w:val="32"/>
          <w:highlight w:val="none"/>
        </w:rPr>
      </w:pPr>
    </w:p>
    <w:bookmarkEnd w:id="475"/>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b/>
          <w:snapToGrid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b/>
          <w:snapToGrid w:val="0"/>
          <w:sz w:val="21"/>
          <w:szCs w:val="21"/>
          <w:highlight w:val="none"/>
        </w:rPr>
        <w:t>附件二：安全生产合同</w:t>
      </w:r>
    </w:p>
    <w:p>
      <w:pPr>
        <w:widowControl/>
        <w:tabs>
          <w:tab w:val="left" w:pos="1418"/>
        </w:tabs>
        <w:adjustRightInd w:val="0"/>
        <w:snapToGrid w:val="0"/>
        <w:spacing w:line="360" w:lineRule="auto"/>
        <w:ind w:firstLine="284"/>
        <w:rPr>
          <w:rFonts w:asciiTheme="minorEastAsia" w:hAnsiTheme="minorEastAsia" w:eastAsiaTheme="minorEastAsia" w:cstheme="minorEastAsia"/>
          <w:snapToGrid w:val="0"/>
          <w:sz w:val="21"/>
          <w:szCs w:val="21"/>
          <w:highlight w:val="none"/>
        </w:rPr>
      </w:pPr>
    </w:p>
    <w:p>
      <w:pPr>
        <w:autoSpaceDE w:val="0"/>
        <w:autoSpaceDN w:val="0"/>
        <w:adjustRightInd w:val="0"/>
        <w:snapToGrid w:val="0"/>
        <w:spacing w:line="360" w:lineRule="auto"/>
        <w:jc w:val="center"/>
        <w:rPr>
          <w:rFonts w:asciiTheme="minorEastAsia" w:hAnsiTheme="minorEastAsia" w:eastAsiaTheme="minorEastAsia" w:cstheme="minorEastAsia"/>
          <w:b/>
          <w:snapToGrid w:val="0"/>
          <w:kern w:val="0"/>
          <w:sz w:val="32"/>
          <w:szCs w:val="32"/>
          <w:highlight w:val="none"/>
        </w:rPr>
      </w:pPr>
      <w:r>
        <w:rPr>
          <w:rFonts w:hint="eastAsia" w:asciiTheme="minorEastAsia" w:hAnsiTheme="minorEastAsia" w:eastAsiaTheme="minorEastAsia" w:cstheme="minorEastAsia"/>
          <w:b/>
          <w:snapToGrid w:val="0"/>
          <w:kern w:val="0"/>
          <w:sz w:val="32"/>
          <w:szCs w:val="32"/>
          <w:highlight w:val="none"/>
        </w:rPr>
        <w:t>安全生产合同</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发包人（全称）：</w:t>
      </w:r>
    </w:p>
    <w:p>
      <w:pPr>
        <w:adjustRightInd w:val="0"/>
        <w:snapToGrid w:val="0"/>
        <w:spacing w:line="360" w:lineRule="auto"/>
        <w:ind w:firstLine="420" w:firstLineChars="200"/>
        <w:rPr>
          <w:highlight w:val="none"/>
        </w:rPr>
      </w:pPr>
      <w:r>
        <w:rPr>
          <w:rFonts w:hint="eastAsia" w:asciiTheme="minorEastAsia" w:hAnsiTheme="minorEastAsia" w:eastAsiaTheme="minorEastAsia" w:cstheme="minorEastAsia"/>
          <w:sz w:val="21"/>
          <w:szCs w:val="21"/>
          <w:highlight w:val="none"/>
        </w:rPr>
        <w:t>承包人（全称）：</w:t>
      </w:r>
    </w:p>
    <w:p>
      <w:pPr>
        <w:autoSpaceDE w:val="0"/>
        <w:autoSpaceDN w:val="0"/>
        <w:adjustRightInd w:val="0"/>
        <w:snapToGrid w:val="0"/>
        <w:spacing w:line="360" w:lineRule="auto"/>
        <w:ind w:right="370" w:rightChars="132" w:firstLine="420" w:firstLineChars="200"/>
        <w:rPr>
          <w:rFonts w:asciiTheme="minorEastAsia" w:hAnsiTheme="minorEastAsia" w:eastAsiaTheme="minorEastAsia" w:cstheme="minorEastAsia"/>
          <w:sz w:val="21"/>
          <w:szCs w:val="21"/>
          <w:highlight w:val="none"/>
        </w:rPr>
      </w:pPr>
    </w:p>
    <w:p>
      <w:pPr>
        <w:autoSpaceDE w:val="0"/>
        <w:autoSpaceDN w:val="0"/>
        <w:adjustRightInd w:val="0"/>
        <w:snapToGrid w:val="0"/>
        <w:spacing w:line="360" w:lineRule="auto"/>
        <w:ind w:right="370" w:rightChars="132" w:firstLine="420" w:firstLineChars="200"/>
        <w:rPr>
          <w:rFonts w:asciiTheme="minorEastAsia" w:hAnsiTheme="minorEastAsia" w:eastAsiaTheme="minorEastAsia" w:cstheme="minorEastAsia"/>
          <w:kern w:val="0"/>
          <w:sz w:val="21"/>
          <w:szCs w:val="21"/>
          <w:highlight w:val="none"/>
          <w:u w:val="single"/>
        </w:rPr>
      </w:pPr>
      <w:r>
        <w:rPr>
          <w:rFonts w:hint="eastAsia" w:asciiTheme="minorEastAsia" w:hAnsiTheme="minorEastAsia" w:eastAsiaTheme="minorEastAsia" w:cstheme="minorEastAsia"/>
          <w:sz w:val="21"/>
          <w:szCs w:val="21"/>
          <w:highlight w:val="none"/>
        </w:rPr>
        <w:t>为贯彻“安全第一、预防为主”的方针，根据中华人民共和国国务院令第393号《建设工程安全生产管理条例》的规定，进一步明确双方的安全管理责任，加强安全生产管理工作的协调、管理力度，</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（以下简称“发包人”）与</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（以下简称“承包人”）依据国家安全生产相关的法律、法规和安全方面的强制性国家标准或行业标准，双方同意签订该协议作为</w:t>
      </w:r>
      <w:r>
        <w:rPr>
          <w:rFonts w:hint="eastAsia" w:asciiTheme="minorEastAsia" w:hAnsiTheme="minorEastAsia" w:eastAsiaTheme="minorEastAsia" w:cstheme="minorEastAsia"/>
          <w:bCs/>
          <w:sz w:val="21"/>
          <w:szCs w:val="21"/>
          <w:highlight w:val="none"/>
          <w:u w:val="single"/>
        </w:rPr>
        <w:t xml:space="preserve">                       </w:t>
      </w:r>
      <w:r>
        <w:rPr>
          <w:rFonts w:hint="eastAsia" w:asciiTheme="minorEastAsia" w:hAnsiTheme="minorEastAsia" w:eastAsiaTheme="minorEastAsia" w:cstheme="minorEastAsia"/>
          <w:sz w:val="21"/>
          <w:szCs w:val="21"/>
          <w:highlight w:val="none"/>
        </w:rPr>
        <w:t>正式合同安全管理方面的补充规定，并承诺本协议具有与合同相同的法律效力。具体条款如下：</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76" w:name="_Toc311660662"/>
      <w:r>
        <w:rPr>
          <w:rFonts w:hint="eastAsia" w:asciiTheme="minorEastAsia" w:hAnsiTheme="minorEastAsia" w:eastAsiaTheme="minorEastAsia" w:cstheme="minorEastAsia"/>
          <w:b/>
          <w:sz w:val="21"/>
          <w:szCs w:val="21"/>
          <w:highlight w:val="none"/>
        </w:rPr>
        <w:t>一、协议有效期限</w:t>
      </w:r>
      <w:bookmarkEnd w:id="476"/>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本协议中所涉及的安全管理责任自合同签订之日起开始生效，至合同工程全部完工验收签字之日终止。</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77" w:name="_Toc311660663"/>
      <w:r>
        <w:rPr>
          <w:rFonts w:hint="eastAsia" w:asciiTheme="minorEastAsia" w:hAnsiTheme="minorEastAsia" w:eastAsiaTheme="minorEastAsia" w:cstheme="minorEastAsia"/>
          <w:b/>
          <w:sz w:val="21"/>
          <w:szCs w:val="21"/>
          <w:highlight w:val="none"/>
        </w:rPr>
        <w:t>二、责任目标</w:t>
      </w:r>
      <w:bookmarkEnd w:id="47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(一)承包人承诺承担和履行合同和发包人所规定的安全责任，且满足要求。</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(二)承包人的安全控制目标是确保本工程在实施过程中：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1、不发生人身重伤事故；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2、不发生火灾事故；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3、不发生负有同等及以上事故责任的造成人身重伤的一般交通事故；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4、不发生集体食物中毒事件（同时5人及以上的食物中毒）；</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5、不发生流行性传染病 (无甲型传染病、其他常见传染病未形成多人同时患病)；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6、不发生重大环境污染事件（生活、工业垃圾及其他污染物造成环境污染和大面积水土流失）；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7、不发生对施工区附近生产、生活造成重大影响的事件（如造成重大设备损坏、人员伤害等）；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8、不发生治安保卫事件（构成刑事拘留及以上的事件、盗窃直接损失超过1万元人民币的事件）。</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78" w:name="_Toc311660664"/>
      <w:bookmarkStart w:id="479" w:name="_Toc497141715"/>
      <w:bookmarkStart w:id="480" w:name="_Toc495419178"/>
      <w:bookmarkStart w:id="481" w:name="_Toc517870570"/>
      <w:bookmarkStart w:id="482" w:name="_Toc432753091"/>
      <w:bookmarkStart w:id="483" w:name="_Toc518574929"/>
      <w:bookmarkStart w:id="484" w:name="_Toc498679950"/>
      <w:bookmarkStart w:id="485" w:name="_Toc496867706"/>
      <w:bookmarkStart w:id="486" w:name="_Toc431210309"/>
      <w:r>
        <w:rPr>
          <w:rFonts w:hint="eastAsia" w:asciiTheme="minorEastAsia" w:hAnsiTheme="minorEastAsia" w:eastAsiaTheme="minorEastAsia" w:cstheme="minorEastAsia"/>
          <w:sz w:val="21"/>
          <w:szCs w:val="21"/>
          <w:highlight w:val="none"/>
        </w:rPr>
        <w:t>（三）承包人承诺在施工中控制以下安全事故的发生：</w:t>
      </w:r>
      <w:bookmarkEnd w:id="478"/>
      <w:bookmarkEnd w:id="479"/>
      <w:bookmarkEnd w:id="480"/>
      <w:bookmarkEnd w:id="481"/>
      <w:bookmarkEnd w:id="482"/>
      <w:bookmarkEnd w:id="483"/>
      <w:bookmarkEnd w:id="484"/>
      <w:bookmarkEnd w:id="485"/>
      <w:bookmarkEnd w:id="486"/>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1、人员轻伤事故。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2、负有同等及以上事故责任的人身轻伤交通事故。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3、其他安全未遂事故和异常事件。</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87" w:name="_Toc311660665"/>
      <w:r>
        <w:rPr>
          <w:rFonts w:hint="eastAsia" w:asciiTheme="minorEastAsia" w:hAnsiTheme="minorEastAsia" w:eastAsiaTheme="minorEastAsia" w:cstheme="minorEastAsia"/>
          <w:b/>
          <w:sz w:val="21"/>
          <w:szCs w:val="21"/>
          <w:highlight w:val="none"/>
        </w:rPr>
        <w:t>三、安全责任</w:t>
      </w:r>
      <w:bookmarkEnd w:id="48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1、承包人负有安全生产的管理责任和直接责任。</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2、承包人保证对本工程项目安全生产条件及其管理资源自行投入，保证安全资金的专款专用。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3、承包人保证建立本工程项目的安全管理体系（注：项目安全管理大纲/手册、管理性的程序文件等）。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4、承包人保证现场的安全管理专职人员必须持有建设主管部门安全生产培训考核合格证书。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5、承包人保证为现场所有工作人员（含分包商员工及劳务人员）配备符合国家标准的有承包人和/或其下属分包商标志的个人基本劳动保护用品。</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6、承包人保证按照国家法律规定为现场所有工作人员（含分包商员工及劳务人员）购买意外伤害保险。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7、承包人保证施工生活营地（包括自建的和租用的营地）满足消防、安全用电、卫生防疫、防暴雨、防雷击等方面的安全要求。</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8、承包人保证对带入现场的设备、工具、材料按照国家法规和标准进行检测、试验，并持有法定部门出具的检验证书。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9、承包人保证制订施工现场的文明施工措施，保护环境、树木和植被，保持施工现场的良好秩序和整洁的作业环境。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10、承包人负责在施工过程中与当地政府、周边群众及其他承包商保持良好的沟通和交流。承包人遇到与周边群众发生纠纷时，应负责协调工作，确保工程能够顺利进行。</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88" w:name="_Toc311660666"/>
      <w:r>
        <w:rPr>
          <w:rFonts w:hint="eastAsia" w:asciiTheme="minorEastAsia" w:hAnsiTheme="minorEastAsia" w:eastAsiaTheme="minorEastAsia" w:cstheme="minorEastAsia"/>
          <w:b/>
          <w:sz w:val="21"/>
          <w:szCs w:val="21"/>
          <w:highlight w:val="none"/>
        </w:rPr>
        <w:t>四、接口及协调</w:t>
      </w:r>
      <w:bookmarkEnd w:id="488"/>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1、发包人委托监理公司对该工程实施监理，监理公司在安全管理方面代表发包人行使监督检查职能，承包人必须给予配合和支持。</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2、承包人人员、车辆的出入，带入现场的设备、机具、材料，在现场使用的或直接管理的办公、生活、生产性设施的安全管理须满足发包人现场管理的基本要求。</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3、承包人应指定专职安全管理人员与发包人委托的监理公司接口，参与安全协调和管理。安全协调和管理的内容包括职业健康、工业安全、消防安全、卫生防疫、交通安全、环境保护、治安保卫等各方面。</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5、承包人指定的专职安全管理人员应与发包人委托的监理公司建立联系，在业务上接受发包人委托的监理公司的协调和指导。</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6、开工后承包人的专职安全管理人员应按照发包人委托的监理公司的规定，定期报送安全月度快报、季报、年报和各种专项事故报告等。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7、在工程实体未全部正式移交发包人施工管理部门之前，承包人依旧对施工范围内的安全管理负责。</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89" w:name="_Toc311660667"/>
      <w:r>
        <w:rPr>
          <w:rFonts w:hint="eastAsia" w:asciiTheme="minorEastAsia" w:hAnsiTheme="minorEastAsia" w:eastAsiaTheme="minorEastAsia" w:cstheme="minorEastAsia"/>
          <w:b/>
          <w:sz w:val="21"/>
          <w:szCs w:val="21"/>
          <w:highlight w:val="none"/>
        </w:rPr>
        <w:t>五、安全资质审查</w:t>
      </w:r>
      <w:bookmarkEnd w:id="489"/>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承包人在项目开工前5个工作日内向发包人委托的监理公司提供以下安全资质供审查和存档：</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1、企业安全生产许可证书复印件。</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2、企业近三年的施工简历及安全施工业绩证明文件。</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3、企业主要安全管理人员（包括项目经理、专职安全管理人员）经建设主管部门安全生产知识考核合格证书。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4、特种作业人员资格证书。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5、项目安全管理机构及其人员配备（承包人必须配有专职的安全员）。</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6、适用于本项目的安全管理体系文件（安全管理大纲及管理程序文件）。</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0" w:name="_Toc311660668"/>
      <w:r>
        <w:rPr>
          <w:rFonts w:hint="eastAsia" w:asciiTheme="minorEastAsia" w:hAnsiTheme="minorEastAsia" w:eastAsiaTheme="minorEastAsia" w:cstheme="minorEastAsia"/>
          <w:b/>
          <w:sz w:val="21"/>
          <w:szCs w:val="21"/>
          <w:highlight w:val="none"/>
        </w:rPr>
        <w:t>六、人员基本素质</w:t>
      </w:r>
      <w:bookmarkEnd w:id="490"/>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承包人提供的人员必须满足下列要求:</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1、身体健康，无影响工作的精神疾病、无传染病和其他重大疾病；承包人需对其雇用的施工人员签发健康声明并保证其健康。其中体检证明材料（县级以上医院）和健康声明作为人员办理入场证件的必备材料。</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2、无刑事案件牵连。</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3、无吸毒、酗酒、赌博、嫖娼等恶习及违法行为。</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1" w:name="_Toc311660669"/>
      <w:r>
        <w:rPr>
          <w:rFonts w:hint="eastAsia" w:asciiTheme="minorEastAsia" w:hAnsiTheme="minorEastAsia" w:eastAsiaTheme="minorEastAsia" w:cstheme="minorEastAsia"/>
          <w:b/>
          <w:sz w:val="21"/>
          <w:szCs w:val="21"/>
          <w:highlight w:val="none"/>
        </w:rPr>
        <w:t>七、劳动保护</w:t>
      </w:r>
      <w:bookmarkEnd w:id="491"/>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1、承包人负责为本单位任何用工形式的员工提供个人劳动保护用品（包括工作服、安全帽、安全鞋等）。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2、承包人负责向特殊工种的员工提供特殊劳动保护，否则不得从事特殊工种作业。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3、发包人委托的监理公司有权检查承包人的个人劳动保护用品是否符合国家的相应标准。</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4、承包人在特殊风险场所作业而需要特殊防护用品或安全仪表时,必须在上述防护用品全部到位后才能开工。</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5、承包人应配备临时安全围栏、警示带、警告标志、防火布、夜间工作爆闪灯等集体防护用品。</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2" w:name="_Toc311660670"/>
      <w:r>
        <w:rPr>
          <w:rFonts w:hint="eastAsia" w:asciiTheme="minorEastAsia" w:hAnsiTheme="minorEastAsia" w:eastAsiaTheme="minorEastAsia" w:cstheme="minorEastAsia"/>
          <w:b/>
          <w:sz w:val="21"/>
          <w:szCs w:val="21"/>
          <w:highlight w:val="none"/>
        </w:rPr>
        <w:t>八、施工机具与材料</w:t>
      </w:r>
      <w:bookmarkEnd w:id="492"/>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1、承包人对带入现场的施工机械和工器具的安全负责。</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2、对于承包人带入现场的特殊工器具，如起重设备、索具、机动车辆、压缩气瓶等，承包人必须按国家法规和标准进行检测、试验，并持有法定部门出具的检验证书。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3、对于不属于法定检测的工器具，承包人也必须建立相应的管理、检测制度，这些工器具包括登高工具、脚手架材料、电动工具等等。</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3" w:name="_Toc311660671"/>
      <w:r>
        <w:rPr>
          <w:rFonts w:hint="eastAsia" w:asciiTheme="minorEastAsia" w:hAnsiTheme="minorEastAsia" w:eastAsiaTheme="minorEastAsia" w:cstheme="minorEastAsia"/>
          <w:b/>
          <w:sz w:val="21"/>
          <w:szCs w:val="21"/>
          <w:highlight w:val="none"/>
        </w:rPr>
        <w:t>九、开工前安全条件检查</w:t>
      </w:r>
      <w:bookmarkEnd w:id="493"/>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3、发包人委托的监理公司检查发现的缺陷，承包人应在规定期限内完成整改。对于重大缺陷，发包人委托的监理公司有权要求承包人推迟开工，由此对工期产生的影响或经济损失，由承包人承担。</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4" w:name="_Toc311660672"/>
      <w:r>
        <w:rPr>
          <w:rFonts w:hint="eastAsia" w:asciiTheme="minorEastAsia" w:hAnsiTheme="minorEastAsia" w:eastAsiaTheme="minorEastAsia" w:cstheme="minorEastAsia"/>
          <w:b/>
          <w:sz w:val="21"/>
          <w:szCs w:val="21"/>
          <w:highlight w:val="none"/>
        </w:rPr>
        <w:t>十、安全监督</w:t>
      </w:r>
      <w:bookmarkEnd w:id="494"/>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1、承包人应配备有满足项目安全管理需要的专职安全管理人员。</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2、承包人的专职安全管理人员必须持建设主管部门颁发的安全生产知识考核合格证书。</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3、承包人的专职安全管理人员在业务上接受发包人委托的监理公司和发包人安全管理部门的协调和指导。</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4、承包人应建立班前安全交底制度；施工期间坚持开展安全检查和日常安全监督并形成相应的记录。</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5、承包人应在每个作业区任命兼职安全员，赋予兼职安全员相应的授权和义务，并对兼职安全员进行定期考核。</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6、承包人应接受和配合发包人专业部门及委托的监理公司的监督与安全评价。</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7、发包人和委托的监理公司有权对承包人履行安全管理协议的情况进行监督，并有权对违章行为实行停工和处罚，处罚情况将通知承包人。涉及经济处罚时将直接通知合同管理部门从合同结算中扣除。</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5" w:name="_Toc311660673"/>
      <w:r>
        <w:rPr>
          <w:rFonts w:hint="eastAsia" w:asciiTheme="minorEastAsia" w:hAnsiTheme="minorEastAsia" w:eastAsiaTheme="minorEastAsia" w:cstheme="minorEastAsia"/>
          <w:b/>
          <w:sz w:val="21"/>
          <w:szCs w:val="21"/>
          <w:highlight w:val="none"/>
        </w:rPr>
        <w:t>十一、安全培训与授权</w:t>
      </w:r>
      <w:bookmarkEnd w:id="495"/>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1、承包人所有特殊工种人员必须持证上岗，发包人委托的监理公司有权对其进行抽查。承包人要建立特殊工种定期培训和检查计划，这些工种包括但不限于：机动车驾驶员、焊工、起重工、电工等。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2、承包人应在特殊工种之外的其他工种中，筛选出高风险工种，并对其开展针对性的专题安全培训。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3、承包人应组织 “入场培训”和考核。发包人委托的监理公司有权监督培训、考核情况或组织抽查考核。</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4、承包人应建立安全培训和考核机制，编制培训教材和培训滚动计划。承包人应组织安全考试、考核，建立培训考核记录，发包人委托的监理公司有权查看这些记录。</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6" w:name="_Toc311660674"/>
      <w:r>
        <w:rPr>
          <w:rFonts w:hint="eastAsia" w:asciiTheme="minorEastAsia" w:hAnsiTheme="minorEastAsia" w:eastAsiaTheme="minorEastAsia" w:cstheme="minorEastAsia"/>
          <w:b/>
          <w:sz w:val="21"/>
          <w:szCs w:val="21"/>
          <w:highlight w:val="none"/>
        </w:rPr>
        <w:t>十二、职业健康与卫生防疫</w:t>
      </w:r>
      <w:bookmarkEnd w:id="496"/>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1、承包人应有特殊健康检查制度，预防有禁忌症患者从事有关职业，如恐高症患者不得从事高空作业，患有心血管疾病的人员不得从事繁重的体力劳动，特殊工种人员的体检应符合国家的规定。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2、承包人应保证卫生防疫基本设施的投入，以满足医疗、急救的要求，建立外部医疗支持渠道。</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新型冠状病毒肺炎等疾病的措施。</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7" w:name="_Toc311660675"/>
      <w:r>
        <w:rPr>
          <w:rFonts w:hint="eastAsia" w:asciiTheme="minorEastAsia" w:hAnsiTheme="minorEastAsia" w:eastAsiaTheme="minorEastAsia" w:cstheme="minorEastAsia"/>
          <w:b/>
          <w:sz w:val="21"/>
          <w:szCs w:val="21"/>
          <w:highlight w:val="none"/>
        </w:rPr>
        <w:t>十三、文明施工与环保要求</w:t>
      </w:r>
      <w:bookmarkEnd w:id="49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1、承包人需制订施工现场的文明施工措施，保持良好的施工现场秩序。施工现场的物料堆放要摆放整齐，安全标志和宣传标志要清楚醒目，废料、废物要分类收集，安全通道要畅通。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2、承包人作业时应避免建筑材料抛洒、飞扬、流淌；应尽可能降低噪音、震动。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3、承包人应根据实际需要，在施工现场布置临时卫生设施（洗手间、卫生间等），施工作业不破坏环境卫生，不污染现场环境。</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4、承包人在施工中应充分重视对环境的保护，保护绿色植被，保护古树。施工如需伤害古树，必须报告发包人委托的监理公司，在未得到指令前，禁止擅自伤害古树。</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6、承包人在施工中应禁止向环境，排放工业污水、生活污水、废油或其他有害物质。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498" w:name="_Toc311660676"/>
      <w:r>
        <w:rPr>
          <w:rFonts w:hint="eastAsia" w:asciiTheme="minorEastAsia" w:hAnsiTheme="minorEastAsia" w:eastAsiaTheme="minorEastAsia" w:cstheme="minorEastAsia"/>
          <w:b/>
          <w:sz w:val="21"/>
          <w:szCs w:val="21"/>
          <w:highlight w:val="none"/>
        </w:rPr>
        <w:t>十四、工程风险管理与事故预防</w:t>
      </w:r>
      <w:bookmarkEnd w:id="498"/>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499" w:name="_Toc498679951"/>
      <w:bookmarkStart w:id="500" w:name="_Toc496867707"/>
      <w:bookmarkStart w:id="501" w:name="_Toc311660677"/>
      <w:bookmarkStart w:id="502" w:name="_Toc497141716"/>
      <w:bookmarkStart w:id="503" w:name="_Toc518574930"/>
      <w:bookmarkStart w:id="504" w:name="_Toc432753092"/>
      <w:bookmarkStart w:id="505" w:name="_Toc517870571"/>
      <w:bookmarkStart w:id="506" w:name="_Toc431210310"/>
      <w:bookmarkStart w:id="507" w:name="_Toc495419179"/>
      <w:r>
        <w:rPr>
          <w:rFonts w:hint="eastAsia" w:asciiTheme="minorEastAsia" w:hAnsiTheme="minorEastAsia" w:eastAsiaTheme="minorEastAsia" w:cstheme="minorEastAsia"/>
          <w:sz w:val="21"/>
          <w:szCs w:val="21"/>
          <w:highlight w:val="none"/>
        </w:rPr>
        <w:t>（一）基本要求</w:t>
      </w:r>
      <w:bookmarkEnd w:id="499"/>
      <w:bookmarkEnd w:id="500"/>
      <w:bookmarkEnd w:id="501"/>
      <w:bookmarkEnd w:id="502"/>
      <w:bookmarkEnd w:id="503"/>
      <w:bookmarkEnd w:id="504"/>
      <w:bookmarkEnd w:id="505"/>
      <w:bookmarkEnd w:id="506"/>
      <w:bookmarkEnd w:id="50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1、承包人应对施工过程进行全面、深入的危险源识别和风险分析。在施工安全组织设计中提供危险源及重要危险源清单、作业风险分析报告，该报告应包括（但不限于）如下信息：</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（1）高风险作业和工种清单：作业名称、类别和数量、主要事故风险。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（2）施工能源和机械的种类、数量和主要事故风险。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（3）施工作业条件的类型和主要事故风险。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（4）主要工艺过程（或施工活动）的类别及其相关的事故风险。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（5）主要火灾危险（可燃物、点火源）。</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（6）主要自然灾害（洪水、大风、雷暴、暴雨、地质灾害等）。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（7）主要环境保护事件（有害垃圾、机械的跑冒滴漏、原材料流失、水土流失等）。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（8）其他。</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2、承包人应针对识别出的危险源制定有针对性的事故预防措施并确保在施工中得到有效落实。</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3、承包人应建立日常施工活动的动态作业风险分析和安全交底制度。该制度应明确规定风险分析的方法、责任和交底的内容、时间及记录。</w:t>
      </w:r>
    </w:p>
    <w:p>
      <w:pPr>
        <w:adjustRightInd w:val="0"/>
        <w:snapToGrid w:val="0"/>
        <w:spacing w:line="360" w:lineRule="auto"/>
        <w:ind w:firstLine="420" w:firstLineChars="200"/>
        <w:outlineLvl w:val="0"/>
        <w:rPr>
          <w:rFonts w:asciiTheme="minorEastAsia" w:hAnsiTheme="minorEastAsia" w:eastAsiaTheme="minorEastAsia" w:cstheme="minorEastAsia"/>
          <w:sz w:val="21"/>
          <w:szCs w:val="21"/>
          <w:highlight w:val="none"/>
        </w:rPr>
      </w:pPr>
      <w:bookmarkStart w:id="508" w:name="_Toc311660678"/>
      <w:bookmarkStart w:id="509" w:name="_Toc431210311"/>
      <w:bookmarkStart w:id="510" w:name="_Toc517870572"/>
      <w:bookmarkStart w:id="511" w:name="_Toc498679952"/>
      <w:bookmarkStart w:id="512" w:name="_Toc497141717"/>
      <w:bookmarkStart w:id="513" w:name="_Toc518574931"/>
      <w:bookmarkStart w:id="514" w:name="_Toc495419180"/>
      <w:bookmarkStart w:id="515" w:name="_Toc496867708"/>
      <w:bookmarkStart w:id="516" w:name="_Toc432753093"/>
      <w:r>
        <w:rPr>
          <w:rFonts w:hint="eastAsia" w:asciiTheme="minorEastAsia" w:hAnsiTheme="minorEastAsia" w:eastAsiaTheme="minorEastAsia" w:cstheme="minorEastAsia"/>
          <w:sz w:val="21"/>
          <w:szCs w:val="21"/>
          <w:highlight w:val="none"/>
        </w:rPr>
        <w:t>（二）现场作业基本安全条件</w:t>
      </w:r>
      <w:bookmarkEnd w:id="508"/>
      <w:bookmarkEnd w:id="509"/>
      <w:bookmarkEnd w:id="510"/>
      <w:bookmarkEnd w:id="511"/>
      <w:bookmarkEnd w:id="512"/>
      <w:bookmarkEnd w:id="513"/>
      <w:bookmarkEnd w:id="514"/>
      <w:bookmarkEnd w:id="515"/>
      <w:bookmarkEnd w:id="516"/>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517" w:name="_Toc311660679"/>
      <w:r>
        <w:rPr>
          <w:rFonts w:hint="eastAsia" w:asciiTheme="minorEastAsia" w:hAnsiTheme="minorEastAsia" w:eastAsiaTheme="minorEastAsia" w:cstheme="minorEastAsia"/>
          <w:b/>
          <w:sz w:val="21"/>
          <w:szCs w:val="21"/>
          <w:highlight w:val="none"/>
        </w:rPr>
        <w:t>十五、事故报告与应急救援</w:t>
      </w:r>
      <w:bookmarkEnd w:id="517"/>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1、承包人应制定对于未遂事故及以上级别的安全事件和事故，定期报送安全月度快报、季报、年报和各种专项事故报告等。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2、承包人应建立安全事故统计记录、未遂事故统计记录、违章统计记录，并根据统计情况进行分析，并就分析结果制定相应的预防措施。</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3、承包人应建立事故应急救援机制，明确事故处置的基本原则，即现场发生事故时，首先抢救生命，向救援组织报警，并采取措施限制事故扩大。</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4、承包人应建立相应的应急响应组织，以便能迅速处理突发意外。</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5、承包人应建立专项应急响应预案，包括重大人身伤亡事故的救护预案、火灾响应预案、“四防”预案（防风、防冻、防雷、防暴雨）、重大疫病防护预案、环境污染防护预案、地质灾害防护预案等。</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6、承包人应对应急预案进行适当演练，保证应急预案的可操作性。</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7、在工地的其他施工单位发生重大事故时，承包人应无条件立即配合、支持事故抢险。</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8、承包人必须为事故处置支付各项费用，包括受伤者的抚恤、补偿等费用，并按合同要求赔偿对发包人造成的损失。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9、由于发包人原因而造成的事故，发包人应负责按事故的具体损失情况给予承包人经济赔偿。</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10、涉及承包人员工的伤害事故，承包人除要报告发包人委托的监理公司外，还应负责按照国家、行业和本单位上级公司的要求，上报事故。</w:t>
      </w:r>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b/>
          <w:sz w:val="21"/>
          <w:szCs w:val="21"/>
          <w:highlight w:val="none"/>
        </w:rPr>
      </w:pPr>
      <w:bookmarkStart w:id="518" w:name="_Toc311660680"/>
      <w:r>
        <w:rPr>
          <w:rFonts w:hint="eastAsia" w:asciiTheme="minorEastAsia" w:hAnsiTheme="minorEastAsia" w:eastAsiaTheme="minorEastAsia" w:cstheme="minorEastAsia"/>
          <w:b/>
          <w:sz w:val="21"/>
          <w:szCs w:val="21"/>
          <w:highlight w:val="none"/>
        </w:rPr>
        <w:t>十六、安全业绩考核</w:t>
      </w:r>
      <w:bookmarkEnd w:id="518"/>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为了落实安全管理的责任，承包人在施工过程中发生安全事故时，承包人除应按国家有关规定承担责任和处罚外，发包人还将按照以下标准进行考核：</w:t>
      </w:r>
    </w:p>
    <w:tbl>
      <w:tblPr>
        <w:tblStyle w:val="1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违约金额</w:t>
            </w:r>
          </w:p>
        </w:tc>
      </w:tr>
      <w:tr>
        <w:tblPrEx>
          <w:tblCellMar>
            <w:top w:w="0" w:type="dxa"/>
            <w:left w:w="0" w:type="dxa"/>
            <w:bottom w:w="0" w:type="dxa"/>
            <w:right w:w="0" w:type="dxa"/>
          </w:tblCellMar>
        </w:tblPrEx>
        <w:trPr>
          <w:trHeight w:val="180" w:hRule="atLeast"/>
          <w:jc w:val="center"/>
        </w:trPr>
        <w:tc>
          <w:tcPr>
            <w:tcW w:w="3240"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一般事故</w:t>
            </w:r>
          </w:p>
        </w:tc>
        <w:tc>
          <w:tcPr>
            <w:tcW w:w="3765" w:type="dxa"/>
            <w:tcBorders>
              <w:top w:val="single" w:color="auto" w:sz="8" w:space="0"/>
              <w:left w:val="nil"/>
              <w:bottom w:val="single" w:color="auto" w:sz="4" w:space="0"/>
              <w:right w:val="single" w:color="auto" w:sz="8" w:space="0"/>
            </w:tcBorders>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建安费总额的1‰</w:t>
            </w:r>
          </w:p>
        </w:tc>
      </w:tr>
      <w:tr>
        <w:tblPrEx>
          <w:tblCellMar>
            <w:top w:w="0" w:type="dxa"/>
            <w:left w:w="0" w:type="dxa"/>
            <w:bottom w:w="0" w:type="dxa"/>
            <w:right w:w="0" w:type="dxa"/>
          </w:tblCellMar>
        </w:tblPrEx>
        <w:trPr>
          <w:trHeight w:val="241" w:hRule="atLeast"/>
          <w:jc w:val="center"/>
        </w:trPr>
        <w:tc>
          <w:tcPr>
            <w:tcW w:w="324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较大事故</w:t>
            </w:r>
          </w:p>
        </w:tc>
        <w:tc>
          <w:tcPr>
            <w:tcW w:w="3765" w:type="dxa"/>
            <w:tcBorders>
              <w:top w:val="single" w:color="auto" w:sz="4" w:space="0"/>
              <w:left w:val="nil"/>
              <w:bottom w:val="single" w:color="auto" w:sz="8" w:space="0"/>
              <w:right w:val="single" w:color="auto" w:sz="8" w:space="0"/>
            </w:tcBorders>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建安费总额的2‰</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重大事故</w:t>
            </w:r>
          </w:p>
        </w:tc>
        <w:tc>
          <w:tcPr>
            <w:tcW w:w="3765" w:type="dxa"/>
            <w:tcBorders>
              <w:top w:val="single" w:color="auto" w:sz="8" w:space="0"/>
              <w:left w:val="nil"/>
              <w:bottom w:val="single" w:color="auto" w:sz="8" w:space="0"/>
              <w:right w:val="single" w:color="auto" w:sz="8" w:space="0"/>
            </w:tcBorders>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建安费总额的4‰</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特别重大事故</w:t>
            </w:r>
          </w:p>
        </w:tc>
        <w:tc>
          <w:tcPr>
            <w:tcW w:w="3765" w:type="dxa"/>
            <w:tcBorders>
              <w:top w:val="single" w:color="auto" w:sz="8" w:space="0"/>
              <w:left w:val="nil"/>
              <w:bottom w:val="single" w:color="auto" w:sz="8" w:space="0"/>
              <w:right w:val="single" w:color="auto" w:sz="8" w:space="0"/>
            </w:tcBorders>
            <w:vAlign w:val="center"/>
          </w:tcPr>
          <w:p>
            <w:pPr>
              <w:adjustRightInd w:val="0"/>
              <w:snapToGrid w:val="0"/>
              <w:spacing w:line="360" w:lineRule="auto"/>
              <w:ind w:firstLine="420" w:firstLineChars="200"/>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建安费总额的8‰</w:t>
            </w:r>
          </w:p>
        </w:tc>
      </w:tr>
    </w:tbl>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（1）一般事故，是指造成3人以下死亡，或者10人以下重伤，或者1000万元以下直接经济损失的事故。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（2）较大事故，是指造成3人以上10人以下死亡，或者10人以上50人以下重伤，或者1000万元以上5000万元以下直接经济损失的事故；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（3）重大事故，是指造成10人以上30人以下死亡，或者50人以上100人以下重伤，或者5000万元以上1亿元以下直接经济损失的事故；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（4）特别重大事故，是指造成30人以上死亡，或者100人以上重伤（包括急性工业中毒，下同），或者1亿元以上直接经济损失的事故；</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（5）所称的“以上”包括本数，所称的“以下”不包括本数。</w:t>
      </w:r>
    </w:p>
    <w:p>
      <w:pPr>
        <w:adjustRightInd w:val="0"/>
        <w:snapToGrid w:val="0"/>
        <w:spacing w:line="360" w:lineRule="auto"/>
        <w:ind w:firstLine="420" w:firstLineChars="200"/>
        <w:rPr>
          <w:rFonts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sz w:val="21"/>
          <w:szCs w:val="21"/>
          <w:highlight w:val="none"/>
        </w:rPr>
        <w:t xml:space="preserve">4、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bookmarkStart w:id="519" w:name="_Toc311660681"/>
    </w:p>
    <w:p>
      <w:pPr>
        <w:autoSpaceDE w:val="0"/>
        <w:autoSpaceDN w:val="0"/>
        <w:adjustRightInd w:val="0"/>
        <w:snapToGrid w:val="0"/>
        <w:spacing w:line="360" w:lineRule="auto"/>
        <w:ind w:right="370" w:rightChars="132" w:firstLine="422"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sz w:val="21"/>
          <w:szCs w:val="21"/>
          <w:highlight w:val="none"/>
        </w:rPr>
        <w:t>十七、协议条款的修订</w:t>
      </w:r>
      <w:bookmarkEnd w:id="519"/>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在项目实施过程中，经双方友好协商，本协议的有关条款也可做出相应的修改。</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sz w:val="21"/>
          <w:szCs w:val="21"/>
          <w:highlight w:val="none"/>
        </w:rPr>
        <w:t>本工程安全管理协议，由发包人、承包人双方在施工承包合同签订后7日内共同签署，作为施工合同附件，其有效期限至保修期满。</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发包人(公章)：                              承包人(公章)： </w:t>
      </w:r>
    </w:p>
    <w:p>
      <w:pPr>
        <w:adjustRightInd w:val="0"/>
        <w:snapToGrid w:val="0"/>
        <w:spacing w:line="360" w:lineRule="auto"/>
        <w:ind w:firstLine="840" w:firstLineChars="4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法定代表人（签字或盖章）：                  法定代表人（签字或盖章）：</w:t>
      </w: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经办人：                                    经办人：  </w:t>
      </w:r>
    </w:p>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1" w:firstLine="535" w:firstLineChars="255"/>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 xml:space="preserve">                                                 </w:t>
      </w:r>
    </w:p>
    <w:p>
      <w:pPr>
        <w:autoSpaceDE w:val="0"/>
        <w:autoSpaceDN w:val="0"/>
        <w:adjustRightInd w:val="0"/>
        <w:snapToGrid w:val="0"/>
        <w:spacing w:line="360" w:lineRule="auto"/>
        <w:ind w:left="1" w:firstLine="6199" w:firstLineChars="295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rPr>
        <w:t xml:space="preserve"> 年    月    日</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pStyle w:val="2"/>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附件三：廉政合同格式</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jc w:val="center"/>
        <w:rPr>
          <w:rFonts w:asciiTheme="minorEastAsia" w:hAnsiTheme="minorEastAsia" w:eastAsiaTheme="minorEastAsia" w:cstheme="minorEastAsia"/>
          <w:b/>
          <w:szCs w:val="28"/>
          <w:highlight w:val="none"/>
        </w:rPr>
      </w:pPr>
      <w:r>
        <w:rPr>
          <w:rFonts w:hint="eastAsia" w:asciiTheme="minorEastAsia" w:hAnsiTheme="minorEastAsia" w:eastAsiaTheme="minorEastAsia" w:cstheme="minorEastAsia"/>
          <w:b/>
          <w:szCs w:val="28"/>
          <w:highlight w:val="none"/>
        </w:rPr>
        <w:t>廉政合同</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发包人（全称）：</w:t>
      </w:r>
    </w:p>
    <w:p>
      <w:pPr>
        <w:adjustRightInd w:val="0"/>
        <w:snapToGrid w:val="0"/>
        <w:spacing w:line="360" w:lineRule="auto"/>
        <w:ind w:firstLine="420" w:firstLineChars="200"/>
        <w:rPr>
          <w:highlight w:val="none"/>
        </w:rPr>
      </w:pPr>
      <w:r>
        <w:rPr>
          <w:rFonts w:hint="eastAsia" w:asciiTheme="minorEastAsia" w:hAnsiTheme="minorEastAsia" w:eastAsiaTheme="minorEastAsia" w:cstheme="minorEastAsia"/>
          <w:sz w:val="21"/>
          <w:szCs w:val="21"/>
          <w:highlight w:val="none"/>
        </w:rPr>
        <w:t>承包人（全称）：</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根据国家建设部、监察部《关于在工程建设中深入开展反对腐败和反对不正当竞争的通知》精神，坚决执行《反对不正当竞争法》、《建筑法》、《招标投标法》等有关法律法规和政策，为确保建设工程质量达到国家有关规定、争优级创优、干部廉洁，在签定工程建设合同的同时，发包方及承包方双方必须签定工程廉政合同。</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发包人不得接受承包人请吃、请玩；不得接受承包人赠送的礼品、礼金和各种有价证券、信用卡及其他支付凭证；不得接受承包人任何好处费及工程回扣；不得向承包人报销任何由发包人支付的费用；不得借用、租用承包人的交通、通讯工具等物品；不得参加承包人举行的任何祝贺庆典活动。</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发包方工作人员的配偶、子女，不得承包或从事与工程有关的材料供应、工程分包、工程监理、工程装璜和装修、组织提供劳务等活动；不得向施工方推荐分包单位；不得要求施工方购买合同规定外的材料和设备。</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发包人向承包人索贿，经承包人或其他线索检举，被纪检监察机关立案查处认定的，由此产生的办案费用由发包人（索贿方单位或个人）承担。不论举报发包人或承包人的贿赂行为的举报人，经查证属实，可由查办案件的机关（单位）依照规定给予奖励。</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承包人不得以任何形式邀请发包人吃、玩或向发包人赠送礼品、礼金、各种有价证券、信用卡及其他支付凭证或物品。如有违反，由有关行政主管部门对承包人给予扣减应付工程款的3%-5%，或者中止工程建设合同。并视情节轻重，对承包方决策人和经办人以及发包方接受人员给予批评教育、党纪政纪处分、依法追究刑事责任。</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承包人在工程项目建设中贿赂发包人、中介方人员，被纪检监察机关或司法机关立案查处的，发包人有权中止工程建设合同。由此给发包人造成的损失以及发生的一切费用均由承包人承担。可在工程结算款中扣除。</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发包方及承包方双方赠送、贿赂、接受或索要钱物的行为，如果一方发生，另一方当事人应立即主动报告本单位领导和纪检监察机关或向检察机关举报。对不主动报告情况的有关人员，一经查出，必须视情节轻重给予批评教育、党纪政纪处分、追究刑事责任。</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凡是未按规定签定《工程廉政合同》的工程项目，不得办理工程建设项目施工许可证等相关手续，不得擅自同意或者进行施工（勘察、设计、监理）。违者将由纪检监察机关追究党纪政纪责任，由有关行政主管部门依照有关法律法规进行处罚。</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发包方及承包方双方单位法定代表人和分管领导、有关人员要严格履行《工程廉政合同》。履行《工程廉政合同》中的相互监督、自查自纠等情况，发包方及承包方双方分别在工程建设合同中期要向本单位的纪检监察部门和监证的纪检监察机关、部门作出报告。纪检监察机关、部门可视情况进行定期不定期的检查。如有违反，对法定代表人或分管领导从严追究责任。</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九、工程竣工验收同期，发包方及承包方双方要分别向本单位的纪检监察部门和监证的纪检监察机关、部门写出执行《工程廉政合同》的情况总结和相互鉴定报告。未按规定作出报告或纪检监察机关、部门不同意验收的工程，不得办理工程竣工验收手续。</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十、此合同一式四份：发包方及承包方双方各一份，有关行政主管部门一份，纪检监察机关、部门一份。</w:t>
      </w:r>
    </w:p>
    <w:p>
      <w:pPr>
        <w:adjustRightInd w:val="0"/>
        <w:snapToGrid w:val="0"/>
        <w:spacing w:line="360" w:lineRule="auto"/>
        <w:ind w:firstLine="420" w:firstLineChars="2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十一、此合同自双方签字并经纪检监察机关、部门监证后即生效，并由本单位的纪检监察部门和监证的纪检监察机关、部门监督执行。</w:t>
      </w:r>
    </w:p>
    <w:p>
      <w:pPr>
        <w:adjustRightInd w:val="0"/>
        <w:snapToGrid w:val="0"/>
        <w:spacing w:line="360" w:lineRule="auto"/>
        <w:ind w:firstLine="400" w:firstLineChars="200"/>
        <w:rPr>
          <w:rFonts w:asciiTheme="minorEastAsia" w:hAnsiTheme="minorEastAsia" w:eastAsiaTheme="minorEastAsia" w:cstheme="minorEastAsia"/>
          <w:sz w:val="20"/>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建设单位（发包人）：                        施工单位（承包人）：</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（公章）                                         （公章）</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地址：　　　                              地址：</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建设单位法定代表人（签字或盖章）：　      施工单位法定代表人（签字或盖章）： 　　</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经办人（签字）：                           经办人（签字）：</w:t>
      </w: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电话：                                           电话：</w:t>
      </w:r>
    </w:p>
    <w:p>
      <w:pPr>
        <w:adjustRightInd w:val="0"/>
        <w:snapToGrid w:val="0"/>
        <w:spacing w:line="360" w:lineRule="auto"/>
        <w:ind w:firstLine="5250" w:firstLineChars="2500"/>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adjustRightInd w:val="0"/>
        <w:snapToGrid w:val="0"/>
        <w:spacing w:line="360" w:lineRule="auto"/>
        <w:ind w:firstLine="6510" w:firstLineChars="3100"/>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pStyle w:val="2"/>
        <w:spacing w:line="420" w:lineRule="exact"/>
        <w:ind w:firstLine="3238" w:firstLineChars="1075"/>
        <w:rPr>
          <w:rFonts w:asciiTheme="minorEastAsia" w:hAnsiTheme="minorEastAsia" w:eastAsiaTheme="minorEastAsia" w:cstheme="minorEastAsia"/>
          <w:b/>
          <w:sz w:val="30"/>
          <w:szCs w:val="30"/>
          <w:highlight w:val="none"/>
        </w:rPr>
      </w:pPr>
      <w:r>
        <w:rPr>
          <w:rFonts w:hint="eastAsia" w:asciiTheme="minorEastAsia" w:hAnsiTheme="minorEastAsia" w:eastAsiaTheme="minorEastAsia" w:cstheme="minorEastAsia"/>
          <w:b/>
          <w:sz w:val="30"/>
          <w:szCs w:val="30"/>
          <w:highlight w:val="none"/>
        </w:rPr>
        <w:t>第五篇 报名文件格式</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一、报名函</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二、法定代表人身份证明及授权委托书</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三、报名承包商基本情况表</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四、项目管理机构</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五、主要人员简历表</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六、近年完成的类似项目情况</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七、信誉要求</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八、诚信承诺书</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九、银行开户许可证复印件加盖单位鲜章</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十、随机抽取文件规定的其他资料</w:t>
      </w: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一、报名函</w:t>
      </w: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报名函</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p>
    <w:p>
      <w:pPr>
        <w:adjustRightInd w:val="0"/>
        <w:snapToGrid w:val="0"/>
        <w:spacing w:line="360" w:lineRule="auto"/>
        <w:ind w:left="-566" w:leftChars="-202" w:right="-454" w:rightChars="-162" w:firstLine="405" w:firstLineChars="192"/>
        <w:rPr>
          <w:rFonts w:hint="eastAsia" w:asciiTheme="minorEastAsia" w:hAnsiTheme="minorEastAsia" w:eastAsiaTheme="minorEastAsia" w:cstheme="minorEastAsia"/>
          <w:bCs/>
          <w:sz w:val="21"/>
          <w:szCs w:val="21"/>
          <w:highlight w:val="none"/>
          <w:u w:val="none"/>
          <w:lang w:eastAsia="zh-CN"/>
        </w:rPr>
      </w:pPr>
      <w:bookmarkStart w:id="520" w:name="_Toc224103496"/>
      <w:r>
        <w:rPr>
          <w:rFonts w:hint="eastAsia" w:asciiTheme="minorEastAsia" w:hAnsiTheme="minorEastAsia" w:eastAsiaTheme="minorEastAsia" w:cstheme="minorEastAsia"/>
          <w:b/>
          <w:bCs/>
          <w:sz w:val="21"/>
          <w:szCs w:val="21"/>
          <w:highlight w:val="none"/>
        </w:rPr>
        <w:t>致：</w:t>
      </w:r>
      <w:r>
        <w:rPr>
          <w:rFonts w:hint="eastAsia" w:asciiTheme="minorEastAsia" w:hAnsiTheme="minorEastAsia" w:eastAsiaTheme="minorEastAsia" w:cstheme="minorEastAsia"/>
          <w:b/>
          <w:bCs/>
          <w:sz w:val="21"/>
          <w:szCs w:val="21"/>
          <w:highlight w:val="none"/>
          <w:u w:val="single"/>
          <w:lang w:val="en-US" w:eastAsia="zh-CN"/>
        </w:rPr>
        <w:t xml:space="preserve">                               </w:t>
      </w:r>
      <w:r>
        <w:rPr>
          <w:rFonts w:hint="eastAsia" w:asciiTheme="minorEastAsia" w:hAnsiTheme="minorEastAsia" w:eastAsiaTheme="minorEastAsia" w:cstheme="minorEastAsia"/>
          <w:kern w:val="0"/>
          <w:sz w:val="21"/>
          <w:szCs w:val="21"/>
          <w:highlight w:val="none"/>
          <w:u w:val="single"/>
        </w:rPr>
        <w:t xml:space="preserve"> </w:t>
      </w:r>
      <w:r>
        <w:rPr>
          <w:rFonts w:hint="eastAsia" w:asciiTheme="minorEastAsia" w:hAnsiTheme="minorEastAsia" w:eastAsiaTheme="minorEastAsia" w:cstheme="minorEastAsia"/>
          <w:kern w:val="0"/>
          <w:sz w:val="21"/>
          <w:szCs w:val="21"/>
          <w:highlight w:val="none"/>
          <w:u w:val="none"/>
          <w:lang w:eastAsia="zh-CN"/>
        </w:rPr>
        <w:t>（项目业主）</w:t>
      </w:r>
    </w:p>
    <w:p>
      <w:pPr>
        <w:tabs>
          <w:tab w:val="left" w:pos="3000"/>
          <w:tab w:val="left" w:pos="4440"/>
          <w:tab w:val="left" w:pos="4920"/>
          <w:tab w:val="left" w:pos="5715"/>
          <w:tab w:val="left" w:pos="6945"/>
          <w:tab w:val="left" w:pos="798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kern w:val="0"/>
          <w:sz w:val="21"/>
          <w:szCs w:val="21"/>
          <w:highlight w:val="none"/>
        </w:rPr>
      </w:pPr>
      <w:bookmarkStart w:id="521" w:name="_Toc364781347"/>
      <w:bookmarkStart w:id="522" w:name="_Toc277082644"/>
      <w:bookmarkStart w:id="523" w:name="_Toc360434956"/>
      <w:bookmarkStart w:id="524" w:name="_Toc362508706"/>
      <w:bookmarkStart w:id="525" w:name="_Toc287607868"/>
      <w:r>
        <w:rPr>
          <w:rFonts w:hint="eastAsia" w:asciiTheme="minorEastAsia" w:hAnsiTheme="minorEastAsia" w:eastAsiaTheme="minorEastAsia" w:cstheme="minorEastAsia"/>
          <w:snapToGrid w:val="0"/>
          <w:kern w:val="0"/>
          <w:sz w:val="21"/>
          <w:szCs w:val="21"/>
          <w:highlight w:val="none"/>
        </w:rPr>
        <w:t>1．我方已仔细研究了</w:t>
      </w:r>
      <w:r>
        <w:rPr>
          <w:rFonts w:hint="eastAsia" w:asciiTheme="minorEastAsia" w:hAnsiTheme="minorEastAsia" w:eastAsiaTheme="minorEastAsia" w:cstheme="minorEastAsia"/>
          <w:snapToGrid w:val="0"/>
          <w:kern w:val="0"/>
          <w:sz w:val="21"/>
          <w:szCs w:val="21"/>
          <w:highlight w:val="none"/>
          <w:u w:val="single"/>
        </w:rPr>
        <w:tab/>
      </w:r>
      <w:r>
        <w:rPr>
          <w:rFonts w:hint="eastAsia" w:asciiTheme="minorEastAsia" w:hAnsiTheme="minorEastAsia" w:eastAsiaTheme="minorEastAsia" w:cstheme="minorEastAsia"/>
          <w:snapToGrid w:val="0"/>
          <w:kern w:val="0"/>
          <w:sz w:val="21"/>
          <w:szCs w:val="21"/>
          <w:highlight w:val="none"/>
          <w:u w:val="single"/>
        </w:rPr>
        <w:tab/>
      </w:r>
      <w:r>
        <w:rPr>
          <w:rFonts w:hint="eastAsia" w:asciiTheme="minorEastAsia" w:hAnsiTheme="minorEastAsia" w:eastAsiaTheme="minorEastAsia" w:cstheme="minorEastAsia"/>
          <w:snapToGrid w:val="0"/>
          <w:kern w:val="0"/>
          <w:sz w:val="21"/>
          <w:szCs w:val="21"/>
          <w:highlight w:val="none"/>
        </w:rPr>
        <w:t>（项目名称）随机抽取文件的全部内容，愿意以人民币（大写）</w:t>
      </w:r>
      <w:r>
        <w:rPr>
          <w:rFonts w:hint="eastAsia" w:asciiTheme="minorEastAsia" w:hAnsiTheme="minorEastAsia" w:eastAsiaTheme="minorEastAsia" w:cstheme="minorEastAsia"/>
          <w:snapToGrid w:val="0"/>
          <w:kern w:val="0"/>
          <w:sz w:val="21"/>
          <w:szCs w:val="21"/>
          <w:highlight w:val="none"/>
          <w:u w:val="single"/>
        </w:rPr>
        <w:tab/>
      </w:r>
      <w:r>
        <w:rPr>
          <w:rFonts w:hint="eastAsia" w:asciiTheme="minorEastAsia" w:hAnsiTheme="minorEastAsia" w:eastAsiaTheme="minorEastAsia" w:cstheme="minorEastAsia"/>
          <w:snapToGrid w:val="0"/>
          <w:kern w:val="0"/>
          <w:sz w:val="21"/>
          <w:szCs w:val="21"/>
          <w:highlight w:val="none"/>
        </w:rPr>
        <w:t>元作为承包价，</w:t>
      </w:r>
      <w:r>
        <w:rPr>
          <w:rFonts w:hint="eastAsia" w:asciiTheme="minorEastAsia" w:hAnsiTheme="minorEastAsia" w:eastAsiaTheme="minorEastAsia" w:cstheme="minorEastAsia"/>
          <w:sz w:val="21"/>
          <w:szCs w:val="21"/>
          <w:highlight w:val="none"/>
        </w:rPr>
        <w:t>工期</w:t>
      </w:r>
      <w:r>
        <w:rPr>
          <w:rFonts w:hint="eastAsia" w:asciiTheme="minorEastAsia" w:hAnsiTheme="minorEastAsia" w:eastAsiaTheme="minorEastAsia" w:cstheme="minorEastAsia"/>
          <w:sz w:val="21"/>
          <w:szCs w:val="21"/>
          <w:highlight w:val="none"/>
          <w:u w:val="single"/>
        </w:rPr>
        <w:t>_</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u w:val="single"/>
        </w:rPr>
        <w:t>__</w:t>
      </w:r>
      <w:r>
        <w:rPr>
          <w:rFonts w:hint="eastAsia" w:asciiTheme="minorEastAsia" w:hAnsiTheme="minorEastAsia" w:eastAsiaTheme="minorEastAsia" w:cstheme="minorEastAsia"/>
          <w:sz w:val="21"/>
          <w:szCs w:val="21"/>
          <w:highlight w:val="none"/>
        </w:rPr>
        <w:t>日历天,</w:t>
      </w:r>
      <w:r>
        <w:rPr>
          <w:rFonts w:hint="eastAsia" w:asciiTheme="minorEastAsia" w:hAnsiTheme="minorEastAsia" w:eastAsiaTheme="minorEastAsia" w:cstheme="minorEastAsia"/>
          <w:snapToGrid w:val="0"/>
          <w:kern w:val="0"/>
          <w:sz w:val="21"/>
          <w:szCs w:val="21"/>
          <w:highlight w:val="none"/>
        </w:rPr>
        <w:t>按合同约定实施和完成承包工程及工程中的任何缺陷，工程质量达到 。项目经理</w:t>
      </w:r>
      <w:r>
        <w:rPr>
          <w:rFonts w:hint="eastAsia" w:asciiTheme="minorEastAsia" w:hAnsiTheme="minorEastAsia" w:eastAsiaTheme="minorEastAsia" w:cstheme="minorEastAsia"/>
          <w:snapToGrid w:val="0"/>
          <w:kern w:val="0"/>
          <w:sz w:val="21"/>
          <w:szCs w:val="21"/>
          <w:highlight w:val="none"/>
          <w:u w:val="single"/>
        </w:rPr>
        <w:tab/>
      </w:r>
      <w:r>
        <w:rPr>
          <w:rFonts w:hint="eastAsia" w:asciiTheme="minorEastAsia" w:hAnsiTheme="minorEastAsia" w:eastAsiaTheme="minorEastAsia" w:cstheme="minorEastAsia"/>
          <w:snapToGrid w:val="0"/>
          <w:kern w:val="0"/>
          <w:sz w:val="21"/>
          <w:szCs w:val="21"/>
          <w:highlight w:val="none"/>
        </w:rPr>
        <w:t>。</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2．我方承诺在报名有效期内不修改、撤销报名文件。</w:t>
      </w:r>
    </w:p>
    <w:p>
      <w:pPr>
        <w:tabs>
          <w:tab w:val="left" w:pos="2730"/>
          <w:tab w:val="left" w:pos="819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3．随同本报名函提交报名保证金一份，金额为人民币（大写）</w:t>
      </w:r>
      <w:r>
        <w:rPr>
          <w:rFonts w:hint="eastAsia" w:asciiTheme="minorEastAsia" w:hAnsiTheme="minorEastAsia" w:eastAsiaTheme="minorEastAsia" w:cstheme="minorEastAsia"/>
          <w:snapToGrid w:val="0"/>
          <w:kern w:val="0"/>
          <w:sz w:val="21"/>
          <w:szCs w:val="21"/>
          <w:highlight w:val="none"/>
          <w:u w:val="single"/>
          <w:lang w:val="en-US" w:eastAsia="zh-CN"/>
        </w:rPr>
        <w:t xml:space="preserve">      </w:t>
      </w:r>
      <w:r>
        <w:rPr>
          <w:rFonts w:hint="eastAsia" w:asciiTheme="minorEastAsia" w:hAnsiTheme="minorEastAsia" w:eastAsiaTheme="minorEastAsia" w:cstheme="minorEastAsia"/>
          <w:snapToGrid w:val="0"/>
          <w:kern w:val="0"/>
          <w:sz w:val="21"/>
          <w:szCs w:val="21"/>
          <w:highlight w:val="none"/>
          <w:u w:val="single"/>
        </w:rPr>
        <w:t xml:space="preserve"> </w:t>
      </w:r>
      <w:r>
        <w:rPr>
          <w:rFonts w:hint="eastAsia" w:asciiTheme="minorEastAsia" w:hAnsiTheme="minorEastAsia" w:eastAsiaTheme="minorEastAsia" w:cstheme="minorEastAsia"/>
          <w:snapToGrid w:val="0"/>
          <w:kern w:val="0"/>
          <w:sz w:val="21"/>
          <w:szCs w:val="21"/>
          <w:highlight w:val="none"/>
        </w:rPr>
        <w:t>元</w:t>
      </w:r>
      <w:r>
        <w:rPr>
          <w:rFonts w:hint="eastAsia" w:asciiTheme="minorEastAsia" w:hAnsiTheme="minorEastAsia" w:eastAsiaTheme="minorEastAsia" w:cstheme="minorEastAsia"/>
          <w:snapToGrid w:val="0"/>
          <w:kern w:val="0"/>
          <w:sz w:val="21"/>
          <w:szCs w:val="21"/>
          <w:highlight w:val="none"/>
          <w:lang w:eastAsia="zh-CN"/>
        </w:rPr>
        <w:t>，小写：</w:t>
      </w:r>
      <w:r>
        <w:rPr>
          <w:rFonts w:hint="eastAsia" w:asciiTheme="minorEastAsia" w:hAnsiTheme="minorEastAsia" w:eastAsiaTheme="minorEastAsia" w:cstheme="minorEastAsia"/>
          <w:snapToGrid w:val="0"/>
          <w:kern w:val="0"/>
          <w:sz w:val="21"/>
          <w:szCs w:val="21"/>
          <w:highlight w:val="none"/>
          <w:u w:val="single"/>
          <w:lang w:val="en-US" w:eastAsia="zh-CN"/>
        </w:rPr>
        <w:t xml:space="preserve">         </w:t>
      </w:r>
      <w:r>
        <w:rPr>
          <w:rFonts w:hint="eastAsia" w:asciiTheme="minorEastAsia" w:hAnsiTheme="minorEastAsia" w:eastAsiaTheme="minorEastAsia" w:cstheme="minorEastAsia"/>
          <w:snapToGrid w:val="0"/>
          <w:kern w:val="0"/>
          <w:sz w:val="21"/>
          <w:szCs w:val="21"/>
          <w:highlight w:val="none"/>
        </w:rPr>
        <w:t>。</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4．如我方中选：</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（1）我方承诺在收到中选通知书后，在中选通知书规定的期限内与你方签订合同。</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（2）我方承诺按照公开随机抽取文件规定向你方递交履约担保。</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（3）我方承诺在合同约定的期限内完成并移交全部合同工程。</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（4）我公司认可发包人所公布的发包价及工程量清单价。</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5．我方在此声明，所递交的报名文件及有关资料内容完整、真实和准确。</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6.一旦我方中选，无法定原因，保证不更换承诺的项目经理、技术负责人。</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 xml:space="preserve">7． </w:t>
      </w:r>
      <w:r>
        <w:rPr>
          <w:rFonts w:hint="eastAsia" w:asciiTheme="minorEastAsia" w:hAnsiTheme="minorEastAsia" w:eastAsiaTheme="minorEastAsia" w:cstheme="minorEastAsia"/>
          <w:snapToGrid w:val="0"/>
          <w:kern w:val="0"/>
          <w:sz w:val="21"/>
          <w:szCs w:val="21"/>
          <w:highlight w:val="none"/>
          <w:u w:val="single"/>
        </w:rPr>
        <w:tab/>
      </w:r>
      <w:r>
        <w:rPr>
          <w:rFonts w:hint="eastAsia" w:asciiTheme="minorEastAsia" w:hAnsiTheme="minorEastAsia" w:eastAsiaTheme="minorEastAsia" w:cstheme="minorEastAsia"/>
          <w:snapToGrid w:val="0"/>
          <w:kern w:val="0"/>
          <w:sz w:val="21"/>
          <w:szCs w:val="21"/>
          <w:highlight w:val="none"/>
        </w:rPr>
        <w:t>（其他补充说明）。</w:t>
      </w:r>
    </w:p>
    <w:p>
      <w:pPr>
        <w:tabs>
          <w:tab w:val="left" w:pos="7140"/>
          <w:tab w:val="left" w:pos="7560"/>
          <w:tab w:val="left" w:pos="83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kern w:val="0"/>
          <w:sz w:val="21"/>
          <w:szCs w:val="21"/>
          <w:highlight w:val="none"/>
        </w:rPr>
      </w:pPr>
    </w:p>
    <w:p>
      <w:pPr>
        <w:tabs>
          <w:tab w:val="left" w:pos="7140"/>
          <w:tab w:val="left" w:pos="7560"/>
          <w:tab w:val="left" w:pos="83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报名承包商：</w:t>
      </w:r>
      <w:r>
        <w:rPr>
          <w:rFonts w:hint="eastAsia" w:asciiTheme="minorEastAsia" w:hAnsiTheme="minorEastAsia" w:eastAsiaTheme="minorEastAsia" w:cstheme="minorEastAsia"/>
          <w:snapToGrid w:val="0"/>
          <w:kern w:val="0"/>
          <w:sz w:val="21"/>
          <w:szCs w:val="21"/>
          <w:highlight w:val="none"/>
          <w:u w:val="single"/>
        </w:rPr>
        <w:t xml:space="preserve">                　　　     </w:t>
      </w:r>
      <w:r>
        <w:rPr>
          <w:rFonts w:hint="eastAsia" w:asciiTheme="minorEastAsia" w:hAnsiTheme="minorEastAsia" w:eastAsiaTheme="minorEastAsia" w:cstheme="minorEastAsia"/>
          <w:snapToGrid w:val="0"/>
          <w:kern w:val="0"/>
          <w:sz w:val="21"/>
          <w:szCs w:val="21"/>
          <w:highlight w:val="none"/>
        </w:rPr>
        <w:t>（盖单位</w:t>
      </w:r>
      <w:r>
        <w:rPr>
          <w:rFonts w:hint="eastAsia" w:asciiTheme="minorEastAsia" w:hAnsiTheme="minorEastAsia" w:eastAsiaTheme="minorEastAsia" w:cstheme="minorEastAsia"/>
          <w:kern w:val="0"/>
          <w:sz w:val="21"/>
          <w:szCs w:val="21"/>
          <w:highlight w:val="none"/>
        </w:rPr>
        <w:t>公</w:t>
      </w:r>
      <w:r>
        <w:rPr>
          <w:rFonts w:hint="eastAsia" w:asciiTheme="minorEastAsia" w:hAnsiTheme="minorEastAsia" w:eastAsiaTheme="minorEastAsia" w:cstheme="minorEastAsia"/>
          <w:snapToGrid w:val="0"/>
          <w:kern w:val="0"/>
          <w:sz w:val="21"/>
          <w:szCs w:val="21"/>
          <w:highlight w:val="none"/>
        </w:rPr>
        <w:t xml:space="preserve">章） </w:t>
      </w:r>
    </w:p>
    <w:p>
      <w:pPr>
        <w:tabs>
          <w:tab w:val="left" w:pos="7035"/>
          <w:tab w:val="left" w:pos="7560"/>
          <w:tab w:val="left" w:pos="83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kern w:val="0"/>
          <w:sz w:val="21"/>
          <w:szCs w:val="21"/>
          <w:highlight w:val="none"/>
        </w:rPr>
      </w:pPr>
      <w:r>
        <w:rPr>
          <w:rFonts w:hint="eastAsia" w:asciiTheme="minorEastAsia" w:hAnsiTheme="minorEastAsia" w:eastAsiaTheme="minorEastAsia" w:cstheme="minorEastAsia"/>
          <w:snapToGrid w:val="0"/>
          <w:kern w:val="0"/>
          <w:sz w:val="21"/>
          <w:szCs w:val="21"/>
          <w:highlight w:val="none"/>
        </w:rPr>
        <w:t xml:space="preserve">法定代表人或其委托代理人：（签字或盖章） </w:t>
      </w:r>
    </w:p>
    <w:p>
      <w:pPr>
        <w:tabs>
          <w:tab w:val="left" w:pos="7035"/>
          <w:tab w:val="left" w:pos="7560"/>
          <w:tab w:val="left" w:pos="83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w w:val="200"/>
          <w:kern w:val="0"/>
          <w:sz w:val="21"/>
          <w:szCs w:val="21"/>
          <w:highlight w:val="none"/>
          <w:u w:val="single"/>
        </w:rPr>
      </w:pPr>
      <w:r>
        <w:rPr>
          <w:rFonts w:hint="eastAsia" w:asciiTheme="minorEastAsia" w:hAnsiTheme="minorEastAsia" w:eastAsiaTheme="minorEastAsia" w:cstheme="minorEastAsia"/>
          <w:snapToGrid w:val="0"/>
          <w:kern w:val="0"/>
          <w:sz w:val="21"/>
          <w:szCs w:val="21"/>
          <w:highlight w:val="none"/>
        </w:rPr>
        <w:t>地址：</w:t>
      </w:r>
    </w:p>
    <w:p>
      <w:pPr>
        <w:tabs>
          <w:tab w:val="left" w:pos="7035"/>
          <w:tab w:val="left" w:pos="7560"/>
          <w:tab w:val="left" w:pos="83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napToGrid w:val="0"/>
          <w:kern w:val="0"/>
          <w:sz w:val="21"/>
          <w:szCs w:val="21"/>
          <w:highlight w:val="none"/>
        </w:rPr>
        <w:sectPr>
          <w:headerReference r:id="rId8" w:type="first"/>
          <w:footerReference r:id="rId10" w:type="first"/>
          <w:headerReference r:id="rId7" w:type="default"/>
          <w:footerReference r:id="rId9" w:type="default"/>
          <w:pgSz w:w="11906" w:h="16838"/>
          <w:pgMar w:top="935" w:right="1290" w:bottom="709" w:left="1576" w:header="851" w:footer="619" w:gutter="0"/>
          <w:pgNumType w:fmt="numberInDash"/>
          <w:cols w:space="720" w:num="1"/>
          <w:titlePg/>
          <w:docGrid w:linePitch="380" w:charSpace="0"/>
        </w:sectPr>
      </w:pPr>
      <w:r>
        <w:rPr>
          <w:rFonts w:hint="eastAsia" w:asciiTheme="minorEastAsia" w:hAnsiTheme="minorEastAsia" w:eastAsiaTheme="minorEastAsia" w:cstheme="minorEastAsia"/>
          <w:snapToGrid w:val="0"/>
          <w:kern w:val="0"/>
          <w:sz w:val="21"/>
          <w:szCs w:val="21"/>
          <w:highlight w:val="none"/>
        </w:rPr>
        <w:t xml:space="preserve">    年    月   日</w:t>
      </w:r>
    </w:p>
    <w:bookmarkEnd w:id="520"/>
    <w:bookmarkEnd w:id="521"/>
    <w:bookmarkEnd w:id="522"/>
    <w:bookmarkEnd w:id="523"/>
    <w:bookmarkEnd w:id="524"/>
    <w:bookmarkEnd w:id="525"/>
    <w:p>
      <w:pPr>
        <w:pStyle w:val="5"/>
        <w:snapToGrid w:val="0"/>
        <w:spacing w:before="0" w:line="360" w:lineRule="auto"/>
        <w:ind w:left="-566" w:leftChars="-202" w:right="-454" w:rightChars="-162" w:firstLine="405" w:firstLineChars="192"/>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 法定代表人身份证明及授权委托书</w:t>
      </w: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sz w:val="21"/>
          <w:szCs w:val="21"/>
          <w:highlight w:val="none"/>
        </w:rPr>
      </w:pPr>
    </w:p>
    <w:p>
      <w:pPr>
        <w:tabs>
          <w:tab w:val="left" w:pos="5565"/>
        </w:tabs>
        <w:autoSpaceDE w:val="0"/>
        <w:autoSpaceDN w:val="0"/>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法定代表人身份证明</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p>
    <w:p>
      <w:pPr>
        <w:tabs>
          <w:tab w:val="left" w:pos="5565"/>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报名承包商名称：</w:t>
      </w:r>
      <w:r>
        <w:rPr>
          <w:rFonts w:hint="eastAsia" w:asciiTheme="minorEastAsia" w:hAnsiTheme="minorEastAsia" w:eastAsiaTheme="minorEastAsia" w:cstheme="minorEastAsia"/>
          <w:kern w:val="0"/>
          <w:sz w:val="21"/>
          <w:szCs w:val="21"/>
          <w:highlight w:val="none"/>
          <w:u w:val="single"/>
        </w:rPr>
        <w:tab/>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5475"/>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单位性质：</w:t>
      </w:r>
      <w:r>
        <w:rPr>
          <w:rFonts w:hint="eastAsia" w:asciiTheme="minorEastAsia" w:hAnsiTheme="minorEastAsia" w:eastAsiaTheme="minorEastAsia" w:cstheme="minorEastAsia"/>
          <w:kern w:val="0"/>
          <w:sz w:val="21"/>
          <w:szCs w:val="21"/>
          <w:highlight w:val="none"/>
          <w:u w:val="single"/>
        </w:rPr>
        <w:tab/>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5475"/>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地址：</w:t>
      </w:r>
      <w:r>
        <w:rPr>
          <w:rFonts w:hint="eastAsia" w:asciiTheme="minorEastAsia" w:hAnsiTheme="minorEastAsia" w:eastAsiaTheme="minorEastAsia" w:cstheme="minorEastAsia"/>
          <w:kern w:val="0"/>
          <w:sz w:val="21"/>
          <w:szCs w:val="21"/>
          <w:highlight w:val="none"/>
          <w:u w:val="single"/>
        </w:rPr>
        <w:tab/>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2520"/>
          <w:tab w:val="left" w:pos="3836"/>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成立时间：</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spacing w:val="-1"/>
          <w:kern w:val="0"/>
          <w:sz w:val="21"/>
          <w:szCs w:val="21"/>
          <w:highlight w:val="none"/>
        </w:rPr>
        <w:t>年</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spacing w:val="-1"/>
          <w:kern w:val="0"/>
          <w:sz w:val="21"/>
          <w:szCs w:val="21"/>
          <w:highlight w:val="none"/>
        </w:rPr>
        <w:t>月</w:t>
      </w:r>
      <w:r>
        <w:rPr>
          <w:rFonts w:hint="eastAsia" w:asciiTheme="minorEastAsia" w:hAnsiTheme="minorEastAsia" w:eastAsiaTheme="minorEastAsia" w:cstheme="minorEastAsia"/>
          <w:spacing w:val="-1"/>
          <w:kern w:val="0"/>
          <w:sz w:val="21"/>
          <w:szCs w:val="21"/>
          <w:highlight w:val="none"/>
          <w:u w:val="single"/>
          <w:lang w:val="en-US" w:eastAsia="zh-CN"/>
        </w:rPr>
        <w:t xml:space="preserve">               </w:t>
      </w:r>
      <w:r>
        <w:rPr>
          <w:rFonts w:hint="eastAsia" w:asciiTheme="minorEastAsia" w:hAnsiTheme="minorEastAsia" w:eastAsiaTheme="minorEastAsia" w:cstheme="minorEastAsia"/>
          <w:spacing w:val="-1"/>
          <w:kern w:val="0"/>
          <w:sz w:val="21"/>
          <w:szCs w:val="21"/>
          <w:highlight w:val="none"/>
          <w:lang w:val="en-US" w:eastAsia="zh-CN"/>
        </w:rPr>
        <w:t xml:space="preserve"> </w:t>
      </w:r>
      <w:r>
        <w:rPr>
          <w:rFonts w:hint="eastAsia" w:asciiTheme="minorEastAsia" w:hAnsiTheme="minorEastAsia" w:eastAsiaTheme="minorEastAsia" w:cstheme="minorEastAsia"/>
          <w:kern w:val="0"/>
          <w:sz w:val="21"/>
          <w:szCs w:val="21"/>
          <w:highlight w:val="none"/>
        </w:rPr>
        <w:t>日</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5475"/>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经营范围：</w:t>
      </w:r>
      <w:r>
        <w:rPr>
          <w:rFonts w:hint="eastAsia" w:asciiTheme="minorEastAsia" w:hAnsiTheme="minorEastAsia" w:eastAsiaTheme="minorEastAsia" w:cstheme="minorEastAsia"/>
          <w:kern w:val="0"/>
          <w:sz w:val="21"/>
          <w:szCs w:val="21"/>
          <w:highlight w:val="none"/>
          <w:u w:val="single"/>
        </w:rPr>
        <w:tab/>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1580"/>
          <w:tab w:val="left" w:pos="3260"/>
          <w:tab w:val="left" w:pos="4840"/>
          <w:tab w:val="left" w:pos="630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姓名：</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 xml:space="preserve"> 性别</w:t>
      </w:r>
      <w:r>
        <w:rPr>
          <w:rFonts w:hint="eastAsia" w:asciiTheme="minorEastAsia" w:hAnsiTheme="minorEastAsia" w:eastAsiaTheme="minorEastAsia" w:cstheme="minorEastAsia"/>
          <w:spacing w:val="-1"/>
          <w:kern w:val="0"/>
          <w:sz w:val="21"/>
          <w:szCs w:val="21"/>
          <w:highlight w:val="none"/>
        </w:rPr>
        <w:t>：</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spacing w:val="-1"/>
          <w:kern w:val="0"/>
          <w:sz w:val="21"/>
          <w:szCs w:val="21"/>
          <w:highlight w:val="none"/>
        </w:rPr>
        <w:t>年</w:t>
      </w:r>
      <w:r>
        <w:rPr>
          <w:rFonts w:hint="eastAsia" w:asciiTheme="minorEastAsia" w:hAnsiTheme="minorEastAsia" w:eastAsiaTheme="minorEastAsia" w:cstheme="minorEastAsia"/>
          <w:kern w:val="0"/>
          <w:sz w:val="21"/>
          <w:szCs w:val="21"/>
          <w:highlight w:val="none"/>
        </w:rPr>
        <w:t>龄：</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职务：</w:t>
      </w:r>
      <w:r>
        <w:rPr>
          <w:rFonts w:hint="eastAsia" w:asciiTheme="minorEastAsia" w:hAnsiTheme="minorEastAsia" w:eastAsiaTheme="minorEastAsia" w:cstheme="minorEastAsia"/>
          <w:kern w:val="0"/>
          <w:sz w:val="21"/>
          <w:szCs w:val="21"/>
          <w:highlight w:val="none"/>
          <w:u w:val="single"/>
        </w:rPr>
        <w:tab/>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336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系</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 xml:space="preserve"> （报名承包商名称）的法定代表人。</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特此证明。</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546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报名承包商：</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spacing w:val="-1"/>
          <w:kern w:val="0"/>
          <w:sz w:val="21"/>
          <w:szCs w:val="21"/>
          <w:highlight w:val="none"/>
        </w:rPr>
        <w:t>（</w:t>
      </w:r>
      <w:r>
        <w:rPr>
          <w:rFonts w:hint="eastAsia" w:asciiTheme="minorEastAsia" w:hAnsiTheme="minorEastAsia" w:eastAsiaTheme="minorEastAsia" w:cstheme="minorEastAsia"/>
          <w:kern w:val="0"/>
          <w:sz w:val="21"/>
          <w:szCs w:val="21"/>
          <w:highlight w:val="none"/>
        </w:rPr>
        <w:t>盖单位公章）</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tabs>
          <w:tab w:val="left" w:pos="4935"/>
          <w:tab w:val="left" w:pos="5460"/>
          <w:tab w:val="left" w:pos="640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spacing w:val="-1"/>
          <w:kern w:val="0"/>
          <w:sz w:val="21"/>
          <w:szCs w:val="21"/>
          <w:highlight w:val="none"/>
        </w:rPr>
        <w:t>年</w:t>
      </w:r>
      <w:r>
        <w:rPr>
          <w:rFonts w:hint="eastAsia" w:asciiTheme="minorEastAsia" w:hAnsiTheme="minorEastAsia" w:eastAsiaTheme="minorEastAsia" w:cstheme="minorEastAsia"/>
          <w:kern w:val="0"/>
          <w:sz w:val="21"/>
          <w:szCs w:val="21"/>
          <w:highlight w:val="none"/>
        </w:rPr>
        <w:t>月日</w:t>
      </w: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5" w:firstLineChars="192"/>
        <w:rPr>
          <w:rFonts w:asciiTheme="minorEastAsia" w:hAnsiTheme="minorEastAsia" w:eastAsiaTheme="minorEastAsia" w:cstheme="minorEastAsia"/>
          <w:b/>
          <w:kern w:val="0"/>
          <w:sz w:val="21"/>
          <w:szCs w:val="21"/>
          <w:highlight w:val="none"/>
        </w:rPr>
      </w:pP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kern w:val="0"/>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 xml:space="preserve">授权委托书 </w:t>
      </w: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本人</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（姓名）系</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spacing w:val="-1"/>
          <w:kern w:val="0"/>
          <w:sz w:val="21"/>
          <w:szCs w:val="21"/>
          <w:highlight w:val="none"/>
        </w:rPr>
        <w:t>报名承包商</w:t>
      </w:r>
      <w:r>
        <w:rPr>
          <w:rFonts w:hint="eastAsia" w:asciiTheme="minorEastAsia" w:hAnsiTheme="minorEastAsia" w:eastAsiaTheme="minorEastAsia" w:cstheme="minorEastAsia"/>
          <w:kern w:val="0"/>
          <w:sz w:val="21"/>
          <w:szCs w:val="21"/>
          <w:highlight w:val="none"/>
        </w:rPr>
        <w:t>名称</w:t>
      </w:r>
      <w:r>
        <w:rPr>
          <w:rFonts w:hint="eastAsia" w:asciiTheme="minorEastAsia" w:hAnsiTheme="minorEastAsia" w:eastAsiaTheme="minorEastAsia" w:cstheme="minorEastAsia"/>
          <w:spacing w:val="1"/>
          <w:kern w:val="0"/>
          <w:sz w:val="21"/>
          <w:szCs w:val="21"/>
          <w:highlight w:val="none"/>
        </w:rPr>
        <w:t>）</w:t>
      </w:r>
      <w:r>
        <w:rPr>
          <w:rFonts w:hint="eastAsia" w:asciiTheme="minorEastAsia" w:hAnsiTheme="minorEastAsia" w:eastAsiaTheme="minorEastAsia" w:cstheme="minorEastAsia"/>
          <w:kern w:val="0"/>
          <w:sz w:val="21"/>
          <w:szCs w:val="21"/>
          <w:highlight w:val="none"/>
        </w:rPr>
        <w:t>的法定代</w:t>
      </w:r>
      <w:r>
        <w:rPr>
          <w:rFonts w:hint="eastAsia" w:asciiTheme="minorEastAsia" w:hAnsiTheme="minorEastAsia" w:eastAsiaTheme="minorEastAsia" w:cstheme="minorEastAsia"/>
          <w:spacing w:val="1"/>
          <w:kern w:val="0"/>
          <w:sz w:val="21"/>
          <w:szCs w:val="21"/>
          <w:highlight w:val="none"/>
        </w:rPr>
        <w:t>表</w:t>
      </w:r>
      <w:r>
        <w:rPr>
          <w:rFonts w:hint="eastAsia" w:asciiTheme="minorEastAsia" w:hAnsiTheme="minorEastAsia" w:eastAsiaTheme="minorEastAsia" w:cstheme="minorEastAsia"/>
          <w:kern w:val="0"/>
          <w:sz w:val="21"/>
          <w:szCs w:val="21"/>
          <w:highlight w:val="none"/>
        </w:rPr>
        <w:t>人，现委托（</w:t>
      </w:r>
      <w:r>
        <w:rPr>
          <w:rFonts w:hint="eastAsia" w:asciiTheme="minorEastAsia" w:hAnsiTheme="minorEastAsia" w:eastAsiaTheme="minorEastAsia" w:cstheme="minorEastAsia"/>
          <w:kern w:val="0"/>
          <w:sz w:val="21"/>
          <w:szCs w:val="21"/>
          <w:highlight w:val="none"/>
          <w:u w:val="single"/>
        </w:rPr>
        <w:t>姓 名</w:t>
      </w:r>
      <w:r>
        <w:rPr>
          <w:rFonts w:hint="eastAsia" w:asciiTheme="minorEastAsia" w:hAnsiTheme="minorEastAsia" w:eastAsiaTheme="minorEastAsia" w:cstheme="minorEastAsia"/>
          <w:kern w:val="0"/>
          <w:sz w:val="21"/>
          <w:szCs w:val="21"/>
          <w:highlight w:val="none"/>
        </w:rPr>
        <w:t>）为我方代理人。代理人根据授权，以我方名义签署、澄清、说明、补正、递交、撤回、 修改（项</w:t>
      </w:r>
      <w:r>
        <w:rPr>
          <w:rFonts w:hint="eastAsia" w:asciiTheme="minorEastAsia" w:hAnsiTheme="minorEastAsia" w:eastAsiaTheme="minorEastAsia" w:cstheme="minorEastAsia"/>
          <w:spacing w:val="-1"/>
          <w:kern w:val="0"/>
          <w:sz w:val="21"/>
          <w:szCs w:val="21"/>
          <w:highlight w:val="none"/>
        </w:rPr>
        <w:t>目</w:t>
      </w:r>
      <w:r>
        <w:rPr>
          <w:rFonts w:hint="eastAsia" w:asciiTheme="minorEastAsia" w:hAnsiTheme="minorEastAsia" w:eastAsiaTheme="minorEastAsia" w:cstheme="minorEastAsia"/>
          <w:kern w:val="0"/>
          <w:sz w:val="21"/>
          <w:szCs w:val="21"/>
          <w:highlight w:val="none"/>
        </w:rPr>
        <w:t xml:space="preserve">名称）施工报名文件、签订合同和处理有关事宜， 其法律后果由我方承担。 </w:t>
      </w: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委托期限：</w:t>
      </w:r>
      <w:r>
        <w:rPr>
          <w:rFonts w:hint="eastAsia" w:asciiTheme="minorEastAsia" w:hAnsiTheme="minorEastAsia" w:eastAsiaTheme="minorEastAsia" w:cstheme="minorEastAsia"/>
          <w:kern w:val="0"/>
          <w:sz w:val="21"/>
          <w:szCs w:val="21"/>
          <w:highlight w:val="none"/>
          <w:u w:val="single"/>
        </w:rPr>
        <w:t>自本授权委托书签署之日起至第二篇“竞标须知”中“七、报名有效期”中规定的报名有效期结束为止。</w:t>
      </w: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附：法定代表人身份证明。</w:t>
      </w:r>
    </w:p>
    <w:p>
      <w:pPr>
        <w:tabs>
          <w:tab w:val="left" w:pos="4200"/>
          <w:tab w:val="left" w:pos="462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报名承包商名称：</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w:t>
      </w:r>
      <w:r>
        <w:rPr>
          <w:rFonts w:hint="eastAsia" w:asciiTheme="minorEastAsia" w:hAnsiTheme="minorEastAsia" w:eastAsiaTheme="minorEastAsia" w:cstheme="minorEastAsia"/>
          <w:spacing w:val="-1"/>
          <w:kern w:val="0"/>
          <w:sz w:val="21"/>
          <w:szCs w:val="21"/>
          <w:highlight w:val="none"/>
        </w:rPr>
        <w:t>盖</w:t>
      </w:r>
      <w:r>
        <w:rPr>
          <w:rFonts w:hint="eastAsia" w:asciiTheme="minorEastAsia" w:hAnsiTheme="minorEastAsia" w:eastAsiaTheme="minorEastAsia" w:cstheme="minorEastAsia"/>
          <w:kern w:val="0"/>
          <w:sz w:val="21"/>
          <w:szCs w:val="21"/>
          <w:highlight w:val="none"/>
        </w:rPr>
        <w:t xml:space="preserve">单位公章） </w:t>
      </w:r>
    </w:p>
    <w:p>
      <w:pPr>
        <w:tabs>
          <w:tab w:val="left" w:pos="630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法定代表人：</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（签字）</w:t>
      </w:r>
    </w:p>
    <w:p>
      <w:pPr>
        <w:tabs>
          <w:tab w:val="left" w:pos="526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身份证号码：</w:t>
      </w:r>
      <w:r>
        <w:rPr>
          <w:rFonts w:hint="eastAsia" w:asciiTheme="minorEastAsia" w:hAnsiTheme="minorEastAsia" w:eastAsiaTheme="minorEastAsia" w:cstheme="minorEastAsia"/>
          <w:kern w:val="0"/>
          <w:sz w:val="21"/>
          <w:szCs w:val="21"/>
          <w:highlight w:val="none"/>
          <w:u w:val="single"/>
        </w:rPr>
        <w:tab/>
      </w:r>
    </w:p>
    <w:p>
      <w:pPr>
        <w:tabs>
          <w:tab w:val="left" w:pos="672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委托代理人：</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（签</w:t>
      </w:r>
      <w:r>
        <w:rPr>
          <w:rFonts w:hint="eastAsia" w:asciiTheme="minorEastAsia" w:hAnsiTheme="minorEastAsia" w:eastAsiaTheme="minorEastAsia" w:cstheme="minorEastAsia"/>
          <w:spacing w:val="-1"/>
          <w:kern w:val="0"/>
          <w:sz w:val="21"/>
          <w:szCs w:val="21"/>
          <w:highlight w:val="none"/>
        </w:rPr>
        <w:t>字</w:t>
      </w:r>
      <w:r>
        <w:rPr>
          <w:rFonts w:hint="eastAsia" w:asciiTheme="minorEastAsia" w:hAnsiTheme="minorEastAsia" w:eastAsiaTheme="minorEastAsia" w:cstheme="minorEastAsia"/>
          <w:kern w:val="0"/>
          <w:sz w:val="21"/>
          <w:szCs w:val="21"/>
          <w:highlight w:val="none"/>
        </w:rPr>
        <w:t>）</w:t>
      </w:r>
    </w:p>
    <w:p>
      <w:pPr>
        <w:tabs>
          <w:tab w:val="left" w:pos="526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身份证号码：</w:t>
      </w:r>
      <w:r>
        <w:rPr>
          <w:rFonts w:hint="eastAsia" w:asciiTheme="minorEastAsia" w:hAnsiTheme="minorEastAsia" w:eastAsiaTheme="minorEastAsia" w:cstheme="minorEastAsia"/>
          <w:kern w:val="0"/>
          <w:sz w:val="21"/>
          <w:szCs w:val="21"/>
          <w:highlight w:val="none"/>
          <w:u w:val="single"/>
        </w:rPr>
        <w:tab/>
      </w:r>
    </w:p>
    <w:p>
      <w:pPr>
        <w:tabs>
          <w:tab w:val="left" w:pos="4005"/>
          <w:tab w:val="left" w:pos="4100"/>
          <w:tab w:val="left" w:pos="5040"/>
        </w:tabs>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年</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月</w:t>
      </w:r>
      <w:r>
        <w:rPr>
          <w:rFonts w:hint="eastAsia" w:asciiTheme="minorEastAsia" w:hAnsiTheme="minorEastAsia" w:eastAsiaTheme="minorEastAsia" w:cstheme="minorEastAsia"/>
          <w:kern w:val="0"/>
          <w:sz w:val="21"/>
          <w:szCs w:val="21"/>
          <w:highlight w:val="none"/>
          <w:u w:val="single"/>
        </w:rPr>
        <w:tab/>
      </w:r>
      <w:r>
        <w:rPr>
          <w:rFonts w:hint="eastAsia" w:asciiTheme="minorEastAsia" w:hAnsiTheme="minorEastAsia" w:eastAsiaTheme="minorEastAsia" w:cstheme="minorEastAsia"/>
          <w:kern w:val="0"/>
          <w:sz w:val="21"/>
          <w:szCs w:val="21"/>
          <w:highlight w:val="none"/>
        </w:rPr>
        <w:t>日</w: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asciiTheme="minorEastAsia" w:hAnsiTheme="minorEastAsia" w:eastAsiaTheme="minorEastAsia" w:cstheme="minorEastAsia"/>
          <w:sz w:val="21"/>
          <w:szCs w:val="21"/>
          <w:highlight w:val="none"/>
        </w:rPr>
        <mc:AlternateContent>
          <mc:Choice Requires="wps">
            <w:drawing>
              <wp:anchor distT="0" distB="0" distL="114300" distR="114300" simplePos="0" relativeHeight="251665408" behindDoc="0" locked="0" layoutInCell="1" allowOverlap="1">
                <wp:simplePos x="0" y="0"/>
                <wp:positionH relativeFrom="column">
                  <wp:posOffset>3093720</wp:posOffset>
                </wp:positionH>
                <wp:positionV relativeFrom="paragraph">
                  <wp:posOffset>57150</wp:posOffset>
                </wp:positionV>
                <wp:extent cx="2295525" cy="1324610"/>
                <wp:effectExtent l="7620" t="7620" r="20955" b="20320"/>
                <wp:wrapNone/>
                <wp:docPr id="19" name="矩形 19"/>
                <wp:cNvGraphicFramePr/>
                <a:graphic xmlns:a="http://schemas.openxmlformats.org/drawingml/2006/main">
                  <a:graphicData uri="http://schemas.microsoft.com/office/word/2010/wordprocessingShape">
                    <wps:wsp>
                      <wps:cNvSpPr/>
                      <wps:spPr>
                        <a:xfrm>
                          <a:off x="0" y="0"/>
                          <a:ext cx="2295525" cy="132461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ascii="宋体" w:cs="MingLiU"/>
                                <w:kern w:val="0"/>
                                <w:szCs w:val="28"/>
                              </w:rPr>
                            </w:pPr>
                          </w:p>
                          <w:p>
                            <w:pPr>
                              <w:ind w:firstLine="540" w:firstLineChars="300"/>
                            </w:pPr>
                            <w:r>
                              <w:rPr>
                                <w:rFonts w:hint="eastAsia" w:ascii="宋体" w:cs="MingLiU"/>
                                <w:kern w:val="0"/>
                                <w:sz w:val="18"/>
                                <w:szCs w:val="18"/>
                              </w:rPr>
                              <w:t>法定代表人身份证</w:t>
                            </w:r>
                          </w:p>
                        </w:txbxContent>
                      </wps:txbx>
                      <wps:bodyPr upright="1"/>
                    </wps:wsp>
                  </a:graphicData>
                </a:graphic>
              </wp:anchor>
            </w:drawing>
          </mc:Choice>
          <mc:Fallback>
            <w:pict>
              <v:rect id="_x0000_s1026" o:spid="_x0000_s1026" o:spt="1" style="position:absolute;left:0pt;margin-left:243.6pt;margin-top:4.5pt;height:104.3pt;width:180.75pt;z-index:251665408;mso-width-relative:page;mso-height-relative:page;" fillcolor="#FFFFFF" filled="t" stroked="t" coordsize="21600,21600" o:gfxdata="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BPnldcAAAAJAQAADwAAAAAAAAABACAAAAAiAAAAZHJzL2Rvd25yZXYueG1sUEsBAhQAFAAA&#10;AAgAh07iQMjgh1HwAQAA7QMAAA4AAAAAAAAAAQAgAAAAJgEAAGRycy9lMm9Eb2MueG1sUEsFBgAA&#10;AAAGAAYAWQEAAIgFAAAAAA==&#10;">
                <v:fill on="t" focussize="0,0"/>
                <v:stroke weight="1.25pt" color="#000000" joinstyle="miter"/>
                <v:imagedata o:title=""/>
                <o:lock v:ext="edit" aspectratio="f"/>
                <v:textbox>
                  <w:txbxContent>
                    <w:p>
                      <w:pPr>
                        <w:rPr>
                          <w:rFonts w:ascii="宋体" w:cs="MingLiU"/>
                          <w:kern w:val="0"/>
                          <w:szCs w:val="28"/>
                        </w:rPr>
                      </w:pPr>
                    </w:p>
                    <w:p>
                      <w:pPr>
                        <w:ind w:firstLine="540" w:firstLineChars="300"/>
                      </w:pPr>
                      <w:r>
                        <w:rPr>
                          <w:rFonts w:hint="eastAsia" w:ascii="宋体" w:cs="MingLiU"/>
                          <w:kern w:val="0"/>
                          <w:sz w:val="18"/>
                          <w:szCs w:val="18"/>
                        </w:rPr>
                        <w:t>法定代表人身份证</w:t>
                      </w:r>
                    </w:p>
                  </w:txbxContent>
                </v:textbox>
              </v:rect>
            </w:pict>
          </mc:Fallback>
        </mc:AlternateContent>
      </w:r>
      <w:r>
        <w:rPr>
          <w:rFonts w:asciiTheme="minorEastAsia" w:hAnsiTheme="minorEastAsia" w:eastAsiaTheme="minorEastAsia" w:cstheme="minorEastAsia"/>
          <w:sz w:val="21"/>
          <w:szCs w:val="21"/>
          <w:highlight w:val="none"/>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38735</wp:posOffset>
                </wp:positionV>
                <wp:extent cx="2209800" cy="1362075"/>
                <wp:effectExtent l="8255" t="7620" r="10795" b="20955"/>
                <wp:wrapNone/>
                <wp:docPr id="15" name="矩形 15"/>
                <wp:cNvGraphicFramePr/>
                <a:graphic xmlns:a="http://schemas.openxmlformats.org/drawingml/2006/main">
                  <a:graphicData uri="http://schemas.microsoft.com/office/word/2010/wordprocessingShape">
                    <wps:wsp>
                      <wps:cNvSpPr/>
                      <wps:spPr>
                        <a:xfrm>
                          <a:off x="0" y="0"/>
                          <a:ext cx="2209800" cy="136207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ascii="宋体" w:cs="MingLiU"/>
                                <w:kern w:val="0"/>
                                <w:szCs w:val="28"/>
                              </w:rPr>
                            </w:pPr>
                          </w:p>
                          <w:p>
                            <w:pPr>
                              <w:rPr>
                                <w:rFonts w:ascii="宋体" w:cs="MingLiU"/>
                                <w:kern w:val="0"/>
                                <w:szCs w:val="28"/>
                              </w:rPr>
                            </w:pPr>
                            <w:r>
                              <w:rPr>
                                <w:rFonts w:hint="eastAsia" w:ascii="宋体" w:cs="MingLiU"/>
                                <w:kern w:val="0"/>
                                <w:sz w:val="18"/>
                                <w:szCs w:val="18"/>
                              </w:rPr>
                              <w:t>法定代表人身份证</w:t>
                            </w:r>
                          </w:p>
                        </w:txbxContent>
                      </wps:txbx>
                      <wps:bodyPr upright="1"/>
                    </wps:wsp>
                  </a:graphicData>
                </a:graphic>
              </wp:anchor>
            </w:drawing>
          </mc:Choice>
          <mc:Fallback>
            <w:pict>
              <v:rect id="_x0000_s1026" o:spid="_x0000_s1026" o:spt="1" style="position:absolute;left:0pt;margin-left:8.85pt;margin-top:3.05pt;height:107.25pt;width:174pt;z-index:251664384;mso-width-relative:page;mso-height-relative:page;" fillcolor="#FFFFFF" filled="t" stroked="t" coordsize="21600,21600" o:gfxdata="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Kosn1QAAAAgBAAAPAAAAAAAAAAEAIAAAACIAAABkcnMvZG93bnJldi54bWxQSwECFAAUAAAACACH&#10;TuJAQYu+Ae4BAADtAwAADgAAAAAAAAABACAAAAAkAQAAZHJzL2Uyb0RvYy54bWxQSwUGAAAAAAYA&#10;BgBZAQAAhAUAAAAA&#10;">
                <v:fill on="t" focussize="0,0"/>
                <v:stroke weight="1.25pt" color="#000000" joinstyle="miter"/>
                <v:imagedata o:title=""/>
                <o:lock v:ext="edit" aspectratio="f"/>
                <v:textbox>
                  <w:txbxContent>
                    <w:p>
                      <w:pPr>
                        <w:rPr>
                          <w:rFonts w:ascii="宋体" w:cs="MingLiU"/>
                          <w:kern w:val="0"/>
                          <w:szCs w:val="28"/>
                        </w:rPr>
                      </w:pPr>
                    </w:p>
                    <w:p>
                      <w:pPr>
                        <w:rPr>
                          <w:rFonts w:ascii="宋体" w:cs="MingLiU"/>
                          <w:kern w:val="0"/>
                          <w:szCs w:val="28"/>
                        </w:rPr>
                      </w:pPr>
                      <w:r>
                        <w:rPr>
                          <w:rFonts w:hint="eastAsia" w:ascii="宋体" w:cs="MingLiU"/>
                          <w:kern w:val="0"/>
                          <w:sz w:val="18"/>
                          <w:szCs w:val="18"/>
                        </w:rPr>
                        <w:t>法定代表人身份证</w:t>
                      </w:r>
                    </w:p>
                  </w:txbxContent>
                </v:textbox>
              </v:rect>
            </w:pict>
          </mc:Fallback>
        </mc:AlternateConten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r>
        <w:rPr>
          <w:rFonts w:asciiTheme="minorEastAsia" w:hAnsiTheme="minorEastAsia" w:eastAsiaTheme="minorEastAsia" w:cstheme="minorEastAsia"/>
          <w:sz w:val="21"/>
          <w:szCs w:val="21"/>
          <w:highlight w:val="none"/>
        </w:rPr>
        <mc:AlternateContent>
          <mc:Choice Requires="wps">
            <w:drawing>
              <wp:anchor distT="0" distB="0" distL="114300" distR="114300" simplePos="0" relativeHeight="251667456" behindDoc="0" locked="0" layoutInCell="1" allowOverlap="1">
                <wp:simplePos x="0" y="0"/>
                <wp:positionH relativeFrom="column">
                  <wp:posOffset>3103245</wp:posOffset>
                </wp:positionH>
                <wp:positionV relativeFrom="paragraph">
                  <wp:posOffset>65405</wp:posOffset>
                </wp:positionV>
                <wp:extent cx="2305050" cy="1343025"/>
                <wp:effectExtent l="7620" t="7620" r="11430" b="20955"/>
                <wp:wrapNone/>
                <wp:docPr id="17" name="矩形 17"/>
                <wp:cNvGraphicFramePr/>
                <a:graphic xmlns:a="http://schemas.openxmlformats.org/drawingml/2006/main">
                  <a:graphicData uri="http://schemas.microsoft.com/office/word/2010/wordprocessingShape">
                    <wps:wsp>
                      <wps:cNvSpPr/>
                      <wps:spPr>
                        <a:xfrm>
                          <a:off x="0" y="0"/>
                          <a:ext cx="2305050" cy="1343025"/>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ascii="宋体" w:cs="MingLiU"/>
                                <w:kern w:val="0"/>
                                <w:szCs w:val="28"/>
                              </w:rPr>
                            </w:pPr>
                          </w:p>
                          <w:p>
                            <w:pPr>
                              <w:ind w:firstLine="540" w:firstLineChars="300"/>
                            </w:pPr>
                            <w:r>
                              <w:rPr>
                                <w:rFonts w:hint="eastAsia" w:ascii="宋体" w:cs="MingLiU"/>
                                <w:kern w:val="0"/>
                                <w:sz w:val="18"/>
                                <w:szCs w:val="18"/>
                              </w:rPr>
                              <w:t>委托代理人身份证</w:t>
                            </w:r>
                          </w:p>
                        </w:txbxContent>
                      </wps:txbx>
                      <wps:bodyPr upright="1"/>
                    </wps:wsp>
                  </a:graphicData>
                </a:graphic>
              </wp:anchor>
            </w:drawing>
          </mc:Choice>
          <mc:Fallback>
            <w:pict>
              <v:rect id="_x0000_s1026" o:spid="_x0000_s1026" o:spt="1" style="position:absolute;left:0pt;margin-left:244.35pt;margin-top:5.15pt;height:105.75pt;width:181.5pt;z-index:251667456;mso-width-relative:page;mso-height-relative:page;" fillcolor="#FFFFFF" filled="t" stroked="t" coordsize="21600,21600" o:gfxdata="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9lxx1wAAAAoBAAAPAAAAAAAAAAEAIAAAACIAAABkcnMvZG93bnJldi54bWxQSwECFAAUAAAACACH&#10;TuJAcenkKewBAADtAwAADgAAAAAAAAABACAAAAAmAQAAZHJzL2Uyb0RvYy54bWxQSwUGAAAAAAYA&#10;BgBZAQAAhAUAAAAA&#10;">
                <v:fill on="t" focussize="0,0"/>
                <v:stroke weight="1.25pt" color="#000000" joinstyle="miter"/>
                <v:imagedata o:title=""/>
                <o:lock v:ext="edit" aspectratio="f"/>
                <v:textbox>
                  <w:txbxContent>
                    <w:p>
                      <w:pPr>
                        <w:rPr>
                          <w:rFonts w:ascii="宋体" w:cs="MingLiU"/>
                          <w:kern w:val="0"/>
                          <w:szCs w:val="28"/>
                        </w:rPr>
                      </w:pPr>
                    </w:p>
                    <w:p>
                      <w:pPr>
                        <w:ind w:firstLine="540" w:firstLineChars="300"/>
                      </w:pPr>
                      <w:r>
                        <w:rPr>
                          <w:rFonts w:hint="eastAsia" w:ascii="宋体" w:cs="MingLiU"/>
                          <w:kern w:val="0"/>
                          <w:sz w:val="18"/>
                          <w:szCs w:val="18"/>
                        </w:rPr>
                        <w:t>委托代理人身份证</w:t>
                      </w:r>
                    </w:p>
                  </w:txbxContent>
                </v:textbox>
              </v:rect>
            </w:pict>
          </mc:Fallback>
        </mc:AlternateContent>
      </w:r>
      <w:r>
        <w:rPr>
          <w:rFonts w:asciiTheme="minorEastAsia" w:hAnsiTheme="minorEastAsia" w:eastAsiaTheme="minorEastAsia" w:cstheme="minorEastAsia"/>
          <w:sz w:val="21"/>
          <w:szCs w:val="21"/>
          <w:highlight w:val="none"/>
        </w:rPr>
        <mc:AlternateContent>
          <mc:Choice Requires="wps">
            <w:drawing>
              <wp:anchor distT="0" distB="0" distL="114300" distR="114300" simplePos="0" relativeHeight="251666432" behindDoc="0" locked="0" layoutInCell="1" allowOverlap="1">
                <wp:simplePos x="0" y="0"/>
                <wp:positionH relativeFrom="column">
                  <wp:posOffset>93345</wp:posOffset>
                </wp:positionH>
                <wp:positionV relativeFrom="paragraph">
                  <wp:posOffset>46355</wp:posOffset>
                </wp:positionV>
                <wp:extent cx="2239010" cy="1446530"/>
                <wp:effectExtent l="7620" t="7620" r="20320" b="12700"/>
                <wp:wrapNone/>
                <wp:docPr id="16" name="矩形 16"/>
                <wp:cNvGraphicFramePr/>
                <a:graphic xmlns:a="http://schemas.openxmlformats.org/drawingml/2006/main">
                  <a:graphicData uri="http://schemas.microsoft.com/office/word/2010/wordprocessingShape">
                    <wps:wsp>
                      <wps:cNvSpPr/>
                      <wps:spPr>
                        <a:xfrm>
                          <a:off x="0" y="0"/>
                          <a:ext cx="2239010" cy="1446530"/>
                        </a:xfrm>
                        <a:prstGeom prst="rect">
                          <a:avLst/>
                        </a:prstGeom>
                        <a:solidFill>
                          <a:srgbClr val="FFFFFF"/>
                        </a:solidFill>
                        <a:ln w="15875" cap="flat" cmpd="sng">
                          <a:solidFill>
                            <a:srgbClr val="000000"/>
                          </a:solidFill>
                          <a:prstDash val="solid"/>
                          <a:miter/>
                          <a:headEnd type="none" w="med" len="med"/>
                          <a:tailEnd type="none" w="med" len="med"/>
                        </a:ln>
                        <a:effectLst/>
                      </wps:spPr>
                      <wps:txbx>
                        <w:txbxContent>
                          <w:p>
                            <w:pPr>
                              <w:rPr>
                                <w:rFonts w:ascii="宋体" w:cs="MingLiU"/>
                                <w:kern w:val="0"/>
                                <w:szCs w:val="28"/>
                              </w:rPr>
                            </w:pPr>
                          </w:p>
                          <w:p>
                            <w:pPr>
                              <w:ind w:firstLine="630" w:firstLineChars="350"/>
                            </w:pPr>
                            <w:r>
                              <w:rPr>
                                <w:rFonts w:hint="eastAsia" w:ascii="宋体" w:cs="MingLiU"/>
                                <w:kern w:val="0"/>
                                <w:sz w:val="18"/>
                                <w:szCs w:val="18"/>
                              </w:rPr>
                              <w:t>委托代理人身份证</w:t>
                            </w:r>
                          </w:p>
                        </w:txbxContent>
                      </wps:txbx>
                      <wps:bodyPr upright="1"/>
                    </wps:wsp>
                  </a:graphicData>
                </a:graphic>
              </wp:anchor>
            </w:drawing>
          </mc:Choice>
          <mc:Fallback>
            <w:pict>
              <v:rect id="_x0000_s1026" o:spid="_x0000_s1026" o:spt="1" style="position:absolute;left:0pt;margin-left:7.35pt;margin-top:3.65pt;height:113.9pt;width:176.3pt;z-index:251666432;mso-width-relative:page;mso-height-relative:page;" fillcolor="#FFFFFF" filled="t" stroked="t" coordsize="21600,21600" o:gfxdata="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H+9x1gAAAAgBAAAPAAAAAAAAAAEAIAAAACIAAABkcnMvZG93bnJldi54bWxQSwECFAAUAAAA&#10;CACHTuJAFt5cBfABAADtAwAADgAAAAAAAAABACAAAAAlAQAAZHJzL2Uyb0RvYy54bWxQSwUGAAAA&#10;AAYABgBZAQAAhwUAAAAA&#10;">
                <v:fill on="t" focussize="0,0"/>
                <v:stroke weight="1.25pt" color="#000000" joinstyle="miter"/>
                <v:imagedata o:title=""/>
                <o:lock v:ext="edit" aspectratio="f"/>
                <v:textbox>
                  <w:txbxContent>
                    <w:p>
                      <w:pPr>
                        <w:rPr>
                          <w:rFonts w:ascii="宋体" w:cs="MingLiU"/>
                          <w:kern w:val="0"/>
                          <w:szCs w:val="28"/>
                        </w:rPr>
                      </w:pPr>
                    </w:p>
                    <w:p>
                      <w:pPr>
                        <w:ind w:firstLine="630" w:firstLineChars="350"/>
                      </w:pPr>
                      <w:r>
                        <w:rPr>
                          <w:rFonts w:hint="eastAsia" w:ascii="宋体" w:cs="MingLiU"/>
                          <w:kern w:val="0"/>
                          <w:sz w:val="18"/>
                          <w:szCs w:val="18"/>
                        </w:rPr>
                        <w:t>委托代理人身份证</w:t>
                      </w:r>
                    </w:p>
                  </w:txbxContent>
                </v:textbox>
              </v:rect>
            </w:pict>
          </mc:Fallback>
        </mc:AlternateContent>
      </w: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kern w:val="0"/>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注：1、法定代表人参加公开随机抽取活动并签署文件的不需要授权委托书，只需提供法定代表人身份证明；非法定代表人公开随机抽取活动及签署文件的除提供法定代表人身份证明外还须提供授权委托书。</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2、法定代表人身份证明及授权委托书原件装入报名文件一并递交。另外须准备一份授权委托书原件在开标现场出具。</w:t>
      </w: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三、报名承包商基本情况表</w:t>
      </w:r>
    </w:p>
    <w:tbl>
      <w:tblPr>
        <w:tblStyle w:val="16"/>
        <w:tblW w:w="9500" w:type="dxa"/>
        <w:tblInd w:w="5" w:type="dxa"/>
        <w:tblLayout w:type="fixed"/>
        <w:tblCellMar>
          <w:top w:w="0" w:type="dxa"/>
          <w:left w:w="0" w:type="dxa"/>
          <w:bottom w:w="0" w:type="dxa"/>
          <w:right w:w="0" w:type="dxa"/>
        </w:tblCellMar>
      </w:tblPr>
      <w:tblGrid>
        <w:gridCol w:w="2291"/>
        <w:gridCol w:w="1098"/>
        <w:gridCol w:w="454"/>
        <w:gridCol w:w="541"/>
        <w:gridCol w:w="513"/>
        <w:gridCol w:w="573"/>
        <w:gridCol w:w="605"/>
        <w:gridCol w:w="1187"/>
        <w:gridCol w:w="186"/>
        <w:gridCol w:w="1226"/>
        <w:gridCol w:w="826"/>
      </w:tblGrid>
      <w:tr>
        <w:tblPrEx>
          <w:tblCellMar>
            <w:top w:w="0" w:type="dxa"/>
            <w:left w:w="0" w:type="dxa"/>
            <w:bottom w:w="0" w:type="dxa"/>
            <w:right w:w="0" w:type="dxa"/>
          </w:tblCellMar>
        </w:tblPrEx>
        <w:trPr>
          <w:trHeight w:val="880"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报名承包商名称</w:t>
            </w:r>
          </w:p>
        </w:tc>
        <w:tc>
          <w:tcPr>
            <w:tcW w:w="720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59"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注册地址</w:t>
            </w:r>
          </w:p>
        </w:tc>
        <w:tc>
          <w:tcPr>
            <w:tcW w:w="3179" w:type="dxa"/>
            <w:gridSpan w:val="5"/>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邮政编码</w:t>
            </w: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97" w:hRule="exact"/>
        </w:trPr>
        <w:tc>
          <w:tcPr>
            <w:tcW w:w="2291"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联系方式</w:t>
            </w:r>
          </w:p>
        </w:tc>
        <w:tc>
          <w:tcPr>
            <w:tcW w:w="15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联系人</w:t>
            </w:r>
          </w:p>
        </w:tc>
        <w:tc>
          <w:tcPr>
            <w:tcW w:w="162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电  话</w:t>
            </w: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89" w:hRule="exact"/>
        </w:trPr>
        <w:tc>
          <w:tcPr>
            <w:tcW w:w="2291"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5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传真</w:t>
            </w:r>
          </w:p>
        </w:tc>
        <w:tc>
          <w:tcPr>
            <w:tcW w:w="162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79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网  址</w:t>
            </w: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525"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组织结构</w:t>
            </w:r>
          </w:p>
        </w:tc>
        <w:tc>
          <w:tcPr>
            <w:tcW w:w="720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6"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法定代表人</w:t>
            </w:r>
          </w:p>
        </w:tc>
        <w:tc>
          <w:tcPr>
            <w:tcW w:w="1098"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姓名</w:t>
            </w:r>
          </w:p>
        </w:tc>
        <w:tc>
          <w:tcPr>
            <w:tcW w:w="99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691"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技术职称</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226"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电话</w:t>
            </w:r>
          </w:p>
        </w:tc>
        <w:tc>
          <w:tcPr>
            <w:tcW w:w="826"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72"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技术负责人</w:t>
            </w:r>
          </w:p>
        </w:tc>
        <w:tc>
          <w:tcPr>
            <w:tcW w:w="1098"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姓名</w:t>
            </w:r>
          </w:p>
        </w:tc>
        <w:tc>
          <w:tcPr>
            <w:tcW w:w="99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691"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技术职称</w:t>
            </w:r>
          </w:p>
        </w:tc>
        <w:tc>
          <w:tcPr>
            <w:tcW w:w="137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226"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电话</w:t>
            </w:r>
          </w:p>
        </w:tc>
        <w:tc>
          <w:tcPr>
            <w:tcW w:w="826"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78"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成立时间</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16" w:type="dxa"/>
            <w:gridSpan w:val="7"/>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员工总人数：</w:t>
            </w:r>
          </w:p>
        </w:tc>
      </w:tr>
      <w:tr>
        <w:tblPrEx>
          <w:tblCellMar>
            <w:top w:w="0" w:type="dxa"/>
            <w:left w:w="0" w:type="dxa"/>
            <w:bottom w:w="0" w:type="dxa"/>
            <w:right w:w="0" w:type="dxa"/>
          </w:tblCellMar>
        </w:tblPrEx>
        <w:trPr>
          <w:trHeight w:val="861"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企业资质等级</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3"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其</w:t>
            </w:r>
          </w:p>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中</w:t>
            </w:r>
          </w:p>
        </w:tc>
        <w:tc>
          <w:tcPr>
            <w:tcW w:w="2551"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项目经理</w:t>
            </w:r>
          </w:p>
        </w:tc>
        <w:tc>
          <w:tcPr>
            <w:tcW w:w="20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56"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营业执照号</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2551"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高级职称人员</w:t>
            </w:r>
          </w:p>
        </w:tc>
        <w:tc>
          <w:tcPr>
            <w:tcW w:w="20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83"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注册资金</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2551"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中级职称人员</w:t>
            </w:r>
          </w:p>
        </w:tc>
        <w:tc>
          <w:tcPr>
            <w:tcW w:w="20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63"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开户银行</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2551"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初级职称人员</w:t>
            </w:r>
          </w:p>
        </w:tc>
        <w:tc>
          <w:tcPr>
            <w:tcW w:w="20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85"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账号</w:t>
            </w:r>
          </w:p>
        </w:tc>
        <w:tc>
          <w:tcPr>
            <w:tcW w:w="2093"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2551"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工</w:t>
            </w:r>
          </w:p>
        </w:tc>
        <w:tc>
          <w:tcPr>
            <w:tcW w:w="2052" w:type="dxa"/>
            <w:gridSpan w:val="2"/>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1738"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经营范围</w:t>
            </w:r>
          </w:p>
        </w:tc>
        <w:tc>
          <w:tcPr>
            <w:tcW w:w="720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47" w:hRule="exact"/>
        </w:trPr>
        <w:tc>
          <w:tcPr>
            <w:tcW w:w="229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备注</w:t>
            </w:r>
          </w:p>
        </w:tc>
        <w:tc>
          <w:tcPr>
            <w:tcW w:w="7209" w:type="dxa"/>
            <w:gridSpan w:val="10"/>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bl>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四、项目管理机构</w:t>
      </w:r>
    </w:p>
    <w:p>
      <w:pPr>
        <w:autoSpaceDE w:val="0"/>
        <w:autoSpaceDN w:val="0"/>
        <w:adjustRightInd w:val="0"/>
        <w:snapToGrid w:val="0"/>
        <w:spacing w:line="360" w:lineRule="auto"/>
        <w:jc w:val="center"/>
        <w:rPr>
          <w:rFonts w:asciiTheme="minorEastAsia" w:hAnsiTheme="minorEastAsia" w:eastAsiaTheme="minorEastAsia" w:cstheme="minorEastAsia"/>
          <w:b/>
          <w:kern w:val="0"/>
          <w:sz w:val="21"/>
          <w:szCs w:val="21"/>
          <w:highlight w:val="none"/>
        </w:rPr>
      </w:pPr>
      <w:r>
        <w:rPr>
          <w:rFonts w:hint="eastAsia" w:asciiTheme="minorEastAsia" w:hAnsiTheme="minorEastAsia" w:eastAsiaTheme="minorEastAsia" w:cstheme="minorEastAsia"/>
          <w:b/>
          <w:kern w:val="0"/>
          <w:sz w:val="21"/>
          <w:szCs w:val="21"/>
          <w:highlight w:val="none"/>
        </w:rPr>
        <w:t>项目管理机构组成表</w:t>
      </w:r>
    </w:p>
    <w:tbl>
      <w:tblPr>
        <w:tblStyle w:val="16"/>
        <w:tblW w:w="8523" w:type="dxa"/>
        <w:tblInd w:w="117" w:type="dxa"/>
        <w:tblLayout w:type="fixed"/>
        <w:tblCellMar>
          <w:top w:w="0" w:type="dxa"/>
          <w:left w:w="0" w:type="dxa"/>
          <w:bottom w:w="0" w:type="dxa"/>
          <w:right w:w="0" w:type="dxa"/>
        </w:tblCellMar>
      </w:tblPr>
      <w:tblGrid>
        <w:gridCol w:w="850"/>
        <w:gridCol w:w="518"/>
        <w:gridCol w:w="719"/>
        <w:gridCol w:w="1292"/>
        <w:gridCol w:w="890"/>
        <w:gridCol w:w="872"/>
        <w:gridCol w:w="1081"/>
        <w:gridCol w:w="1629"/>
        <w:gridCol w:w="672"/>
      </w:tblGrid>
      <w:tr>
        <w:tblPrEx>
          <w:tblCellMar>
            <w:top w:w="0" w:type="dxa"/>
            <w:left w:w="0" w:type="dxa"/>
            <w:bottom w:w="0" w:type="dxa"/>
            <w:right w:w="0" w:type="dxa"/>
          </w:tblCellMar>
        </w:tblPrEx>
        <w:trPr>
          <w:cantSplit/>
          <w:trHeight w:val="450" w:hRule="exact"/>
        </w:trPr>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职务</w:t>
            </w:r>
          </w:p>
        </w:tc>
        <w:tc>
          <w:tcPr>
            <w:tcW w:w="518"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姓名</w:t>
            </w:r>
          </w:p>
        </w:tc>
        <w:tc>
          <w:tcPr>
            <w:tcW w:w="719"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职称</w:t>
            </w:r>
          </w:p>
        </w:tc>
        <w:tc>
          <w:tcPr>
            <w:tcW w:w="5764" w:type="dxa"/>
            <w:gridSpan w:val="5"/>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执业或职业资格证明</w:t>
            </w:r>
          </w:p>
        </w:tc>
        <w:tc>
          <w:tcPr>
            <w:tcW w:w="672"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备注</w:t>
            </w:r>
          </w:p>
        </w:tc>
      </w:tr>
      <w:tr>
        <w:tblPrEx>
          <w:tblCellMar>
            <w:top w:w="0" w:type="dxa"/>
            <w:left w:w="0" w:type="dxa"/>
            <w:bottom w:w="0" w:type="dxa"/>
            <w:right w:w="0" w:type="dxa"/>
          </w:tblCellMar>
        </w:tblPrEx>
        <w:trPr>
          <w:cantSplit/>
          <w:trHeight w:val="957" w:hRule="exact"/>
        </w:trPr>
        <w:tc>
          <w:tcPr>
            <w:tcW w:w="850" w:type="dxa"/>
            <w:vMerge w:val="continue"/>
            <w:tcBorders>
              <w:top w:val="single" w:color="000000" w:sz="4" w:space="0"/>
              <w:left w:val="single" w:color="000000" w:sz="4" w:space="0"/>
              <w:bottom w:val="single" w:color="000000" w:sz="4" w:space="0"/>
              <w:right w:val="single" w:color="000000" w:sz="4" w:space="0"/>
            </w:tcBorders>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518" w:type="dxa"/>
            <w:vMerge w:val="continue"/>
            <w:tcBorders>
              <w:top w:val="single" w:color="000000" w:sz="4" w:space="0"/>
              <w:left w:val="single" w:color="000000" w:sz="4" w:space="0"/>
              <w:bottom w:val="single" w:color="000000" w:sz="4" w:space="0"/>
              <w:right w:val="single" w:color="000000" w:sz="4" w:space="0"/>
            </w:tcBorders>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719" w:type="dxa"/>
            <w:vMerge w:val="continue"/>
            <w:tcBorders>
              <w:top w:val="single" w:color="000000" w:sz="4" w:space="0"/>
              <w:left w:val="single" w:color="000000" w:sz="4" w:space="0"/>
              <w:bottom w:val="single" w:color="000000" w:sz="4" w:space="0"/>
              <w:right w:val="single" w:color="000000" w:sz="4" w:space="0"/>
            </w:tcBorders>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证书名称</w:t>
            </w:r>
          </w:p>
        </w:tc>
        <w:tc>
          <w:tcPr>
            <w:tcW w:w="890"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级别</w:t>
            </w:r>
          </w:p>
        </w:tc>
        <w:tc>
          <w:tcPr>
            <w:tcW w:w="872"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证号</w:t>
            </w:r>
          </w:p>
        </w:tc>
        <w:tc>
          <w:tcPr>
            <w:tcW w:w="1081"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专业</w:t>
            </w:r>
          </w:p>
        </w:tc>
        <w:tc>
          <w:tcPr>
            <w:tcW w:w="1629" w:type="dxa"/>
            <w:tcBorders>
              <w:top w:val="single" w:color="000000" w:sz="4" w:space="0"/>
              <w:left w:val="single" w:color="000000" w:sz="4" w:space="0"/>
              <w:bottom w:val="single" w:color="000000" w:sz="4" w:space="0"/>
              <w:right w:val="single" w:color="000000" w:sz="4" w:space="0"/>
            </w:tcBorders>
            <w:vAlign w:val="center"/>
          </w:tcPr>
          <w:p>
            <w:pPr>
              <w:tabs>
                <w:tab w:val="left" w:pos="1680"/>
                <w:tab w:val="left" w:pos="4215"/>
                <w:tab w:val="left" w:pos="4305"/>
                <w:tab w:val="left" w:pos="800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养老保险</w:t>
            </w:r>
          </w:p>
        </w:tc>
        <w:tc>
          <w:tcPr>
            <w:tcW w:w="672" w:type="dxa"/>
            <w:tcBorders>
              <w:top w:val="single" w:color="000000" w:sz="4" w:space="0"/>
              <w:left w:val="single" w:color="000000" w:sz="4" w:space="0"/>
              <w:bottom w:val="single" w:color="000000" w:sz="4" w:space="0"/>
              <w:right w:val="single" w:color="000000" w:sz="4" w:space="0"/>
            </w:tcBorders>
          </w:tcPr>
          <w:p>
            <w:pPr>
              <w:tabs>
                <w:tab w:val="left" w:pos="1680"/>
                <w:tab w:val="left" w:pos="4215"/>
                <w:tab w:val="left" w:pos="4305"/>
                <w:tab w:val="left" w:pos="8000"/>
              </w:tabs>
              <w:autoSpaceDE w:val="0"/>
              <w:autoSpaceDN w:val="0"/>
              <w:adjustRightInd w:val="0"/>
              <w:snapToGrid w:val="0"/>
              <w:spacing w:line="360" w:lineRule="auto"/>
              <w:ind w:firstLine="420"/>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85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51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71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9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9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8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08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629"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672"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bl>
    <w:p>
      <w:pPr>
        <w:adjustRightInd w:val="0"/>
        <w:snapToGrid w:val="0"/>
        <w:spacing w:line="360" w:lineRule="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附人员资格要求资料</w:t>
      </w: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rPr>
          <w:rFonts w:asciiTheme="minorEastAsia" w:hAnsiTheme="minorEastAsia" w:eastAsiaTheme="minorEastAsia" w:cstheme="minorEastAsia"/>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p>
    <w:p>
      <w:pPr>
        <w:adjustRightInd w:val="0"/>
        <w:snapToGrid w:val="0"/>
        <w:spacing w:line="360" w:lineRule="auto"/>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五、</w:t>
      </w:r>
      <w:bookmarkStart w:id="526" w:name="_Toc299953458"/>
      <w:bookmarkStart w:id="527" w:name="_Toc333922966"/>
      <w:bookmarkStart w:id="528" w:name="_Toc505864881"/>
      <w:r>
        <w:rPr>
          <w:rFonts w:hint="eastAsia" w:asciiTheme="minorEastAsia" w:hAnsiTheme="minorEastAsia" w:eastAsiaTheme="minorEastAsia" w:cstheme="minorEastAsia"/>
          <w:b/>
          <w:bCs/>
          <w:sz w:val="21"/>
          <w:szCs w:val="21"/>
          <w:highlight w:val="none"/>
        </w:rPr>
        <w:t>主要人员简历表</w:t>
      </w:r>
      <w:bookmarkEnd w:id="526"/>
      <w:bookmarkEnd w:id="527"/>
      <w:bookmarkEnd w:id="528"/>
    </w:p>
    <w:p>
      <w:pPr>
        <w:adjustRightInd w:val="0"/>
        <w:snapToGrid w:val="0"/>
        <w:spacing w:line="360" w:lineRule="auto"/>
        <w:rPr>
          <w:rFonts w:asciiTheme="minorEastAsia" w:hAnsiTheme="minorEastAsia" w:eastAsiaTheme="minorEastAsia" w:cstheme="minorEastAsia"/>
          <w:sz w:val="21"/>
          <w:szCs w:val="21"/>
          <w:highlight w:val="none"/>
        </w:rPr>
      </w:pPr>
    </w:p>
    <w:tbl>
      <w:tblPr>
        <w:tblStyle w:val="16"/>
        <w:tblW w:w="8523" w:type="dxa"/>
        <w:tblInd w:w="112" w:type="dxa"/>
        <w:tblLayout w:type="fixed"/>
        <w:tblCellMar>
          <w:top w:w="0" w:type="dxa"/>
          <w:left w:w="0" w:type="dxa"/>
          <w:bottom w:w="0" w:type="dxa"/>
          <w:right w:w="0" w:type="dxa"/>
        </w:tblCellMar>
      </w:tblPr>
      <w:tblGrid>
        <w:gridCol w:w="1186"/>
        <w:gridCol w:w="360"/>
        <w:gridCol w:w="720"/>
        <w:gridCol w:w="926"/>
        <w:gridCol w:w="1066"/>
        <w:gridCol w:w="708"/>
        <w:gridCol w:w="1260"/>
        <w:gridCol w:w="162"/>
        <w:gridCol w:w="2135"/>
      </w:tblGrid>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姓</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名</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年龄</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学历</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职</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称</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c>
          <w:tcPr>
            <w:tcW w:w="9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职务</w:t>
            </w:r>
          </w:p>
        </w:tc>
        <w:tc>
          <w:tcPr>
            <w:tcW w:w="10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c>
          <w:tcPr>
            <w:tcW w:w="213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拟在本合同任职</w:t>
            </w:r>
          </w:p>
        </w:tc>
        <w:tc>
          <w:tcPr>
            <w:tcW w:w="2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50" w:hRule="exact"/>
        </w:trPr>
        <w:tc>
          <w:tcPr>
            <w:tcW w:w="118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毕业学校</w:t>
            </w:r>
          </w:p>
        </w:tc>
        <w:tc>
          <w:tcPr>
            <w:tcW w:w="7337" w:type="dxa"/>
            <w:gridSpan w:val="8"/>
            <w:tcBorders>
              <w:top w:val="single" w:color="000000" w:sz="4" w:space="0"/>
              <w:left w:val="single" w:color="000000" w:sz="4" w:space="0"/>
              <w:bottom w:val="single" w:color="000000" w:sz="4" w:space="0"/>
              <w:right w:val="single" w:color="000000" w:sz="4" w:space="0"/>
            </w:tcBorders>
            <w:vAlign w:val="center"/>
          </w:tcPr>
          <w:p>
            <w:pPr>
              <w:tabs>
                <w:tab w:val="left" w:pos="2820"/>
                <w:tab w:val="left" w:pos="408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年</w:t>
            </w:r>
            <w:r>
              <w:rPr>
                <w:rFonts w:hint="eastAsia" w:asciiTheme="minorEastAsia" w:hAnsiTheme="minorEastAsia" w:eastAsiaTheme="minorEastAsia" w:cstheme="minorEastAsia"/>
                <w:spacing w:val="-1"/>
                <w:kern w:val="0"/>
                <w:sz w:val="21"/>
                <w:szCs w:val="21"/>
                <w:highlight w:val="none"/>
              </w:rPr>
              <w:t>毕</w:t>
            </w:r>
            <w:r>
              <w:rPr>
                <w:rFonts w:hint="eastAsia" w:asciiTheme="minorEastAsia" w:hAnsiTheme="minorEastAsia" w:eastAsiaTheme="minorEastAsia" w:cstheme="minorEastAsia"/>
                <w:kern w:val="0"/>
                <w:sz w:val="21"/>
                <w:szCs w:val="21"/>
                <w:highlight w:val="none"/>
              </w:rPr>
              <w:t>业于</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学校</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专业</w:t>
            </w:r>
          </w:p>
        </w:tc>
      </w:tr>
      <w:tr>
        <w:tblPrEx>
          <w:tblCellMar>
            <w:top w:w="0" w:type="dxa"/>
            <w:left w:w="0" w:type="dxa"/>
            <w:bottom w:w="0" w:type="dxa"/>
            <w:right w:w="0" w:type="dxa"/>
          </w:tblCellMar>
        </w:tblPrEx>
        <w:trPr>
          <w:trHeight w:val="450" w:hRule="exact"/>
        </w:trPr>
        <w:tc>
          <w:tcPr>
            <w:tcW w:w="8523"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主要工作经历</w:t>
            </w:r>
          </w:p>
        </w:tc>
      </w:tr>
      <w:tr>
        <w:tblPrEx>
          <w:tblCellMar>
            <w:top w:w="0" w:type="dxa"/>
            <w:left w:w="0" w:type="dxa"/>
            <w:bottom w:w="0" w:type="dxa"/>
            <w:right w:w="0" w:type="dxa"/>
          </w:tblCellMar>
        </w:tblPrEx>
        <w:trPr>
          <w:trHeight w:val="450" w:hRule="exact"/>
        </w:trPr>
        <w:tc>
          <w:tcPr>
            <w:tcW w:w="1546" w:type="dxa"/>
            <w:gridSpan w:val="2"/>
            <w:tcBorders>
              <w:top w:val="single" w:color="000000" w:sz="4" w:space="0"/>
              <w:left w:val="single" w:color="000000" w:sz="4" w:space="0"/>
              <w:bottom w:val="single" w:color="000000" w:sz="4" w:space="0"/>
              <w:right w:val="single" w:color="000000" w:sz="4" w:space="0"/>
            </w:tcBorders>
            <w:vAlign w:val="center"/>
          </w:tcPr>
          <w:p>
            <w:pPr>
              <w:tabs>
                <w:tab w:val="left" w:pos="520"/>
              </w:tabs>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时</w:t>
            </w:r>
            <w:r>
              <w:rPr>
                <w:rFonts w:hint="eastAsia" w:asciiTheme="minorEastAsia" w:hAnsiTheme="minorEastAsia" w:eastAsiaTheme="minorEastAsia" w:cstheme="minorEastAsia"/>
                <w:kern w:val="0"/>
                <w:sz w:val="21"/>
                <w:szCs w:val="21"/>
                <w:highlight w:val="none"/>
              </w:rPr>
              <w:tab/>
            </w:r>
            <w:r>
              <w:rPr>
                <w:rFonts w:hint="eastAsia" w:asciiTheme="minorEastAsia" w:hAnsiTheme="minorEastAsia" w:eastAsiaTheme="minorEastAsia" w:cstheme="minorEastAsia"/>
                <w:kern w:val="0"/>
                <w:sz w:val="21"/>
                <w:szCs w:val="21"/>
                <w:highlight w:val="none"/>
              </w:rPr>
              <w:t>间</w:t>
            </w:r>
          </w:p>
        </w:tc>
        <w:tc>
          <w:tcPr>
            <w:tcW w:w="342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参加过的类似项目</w:t>
            </w:r>
          </w:p>
        </w:tc>
        <w:tc>
          <w:tcPr>
            <w:tcW w:w="126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担任职务</w:t>
            </w:r>
          </w:p>
        </w:tc>
        <w:tc>
          <w:tcPr>
            <w:tcW w:w="2297"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发包人及联系电话</w:t>
            </w: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01"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6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6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760" w:hRule="exact"/>
        </w:trPr>
        <w:tc>
          <w:tcPr>
            <w:tcW w:w="154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342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126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c>
          <w:tcPr>
            <w:tcW w:w="2297"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spacing w:line="360" w:lineRule="auto"/>
              <w:jc w:val="left"/>
              <w:rPr>
                <w:rFonts w:asciiTheme="minorEastAsia" w:hAnsiTheme="minorEastAsia" w:eastAsiaTheme="minorEastAsia" w:cstheme="minorEastAsia"/>
                <w:kern w:val="0"/>
                <w:sz w:val="21"/>
                <w:szCs w:val="21"/>
                <w:highlight w:val="none"/>
              </w:rPr>
            </w:pPr>
          </w:p>
        </w:tc>
      </w:tr>
    </w:tbl>
    <w:p>
      <w:pPr>
        <w:adjustRightInd w:val="0"/>
        <w:snapToGrid w:val="0"/>
        <w:spacing w:line="360" w:lineRule="auto"/>
        <w:rPr>
          <w:rFonts w:asciiTheme="minorEastAsia" w:hAnsiTheme="minorEastAsia" w:eastAsiaTheme="minorEastAsia" w:cstheme="minorEastAsia"/>
          <w:sz w:val="21"/>
          <w:szCs w:val="21"/>
          <w:highlight w:val="none"/>
        </w:rPr>
      </w:pPr>
    </w:p>
    <w:p>
      <w:pPr>
        <w:widowControl/>
        <w:adjustRightInd w:val="0"/>
        <w:snapToGrid w:val="0"/>
        <w:spacing w:line="360" w:lineRule="auto"/>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br w:type="page"/>
      </w:r>
      <w:r>
        <w:rPr>
          <w:rFonts w:hint="eastAsia" w:asciiTheme="minorEastAsia" w:hAnsiTheme="minorEastAsia" w:eastAsiaTheme="minorEastAsia" w:cstheme="minorEastAsia"/>
          <w:b/>
          <w:bCs/>
          <w:sz w:val="21"/>
          <w:szCs w:val="21"/>
          <w:highlight w:val="none"/>
        </w:rPr>
        <w:t>六、近年完成的类似项目情况</w:t>
      </w:r>
    </w:p>
    <w:tbl>
      <w:tblPr>
        <w:tblStyle w:val="16"/>
        <w:tblW w:w="8324" w:type="dxa"/>
        <w:jc w:val="center"/>
        <w:tblLayout w:type="fixed"/>
        <w:tblCellMar>
          <w:top w:w="0" w:type="dxa"/>
          <w:left w:w="0" w:type="dxa"/>
          <w:bottom w:w="0" w:type="dxa"/>
          <w:right w:w="0" w:type="dxa"/>
        </w:tblCellMar>
      </w:tblPr>
      <w:tblGrid>
        <w:gridCol w:w="1594"/>
        <w:gridCol w:w="6730"/>
      </w:tblGrid>
      <w:tr>
        <w:tblPrEx>
          <w:tblCellMar>
            <w:top w:w="0" w:type="dxa"/>
            <w:left w:w="0" w:type="dxa"/>
            <w:bottom w:w="0" w:type="dxa"/>
            <w:right w:w="0" w:type="dxa"/>
          </w:tblCellMar>
        </w:tblPrEx>
        <w:trPr>
          <w:trHeight w:val="603"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项目名称</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7"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项目所在地</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24"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发包人名称</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8"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发包人地址</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70" w:hRule="exact"/>
          <w:jc w:val="center"/>
        </w:trPr>
        <w:tc>
          <w:tcPr>
            <w:tcW w:w="1594"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发包人联系人</w:t>
            </w:r>
          </w:p>
        </w:tc>
        <w:tc>
          <w:tcPr>
            <w:tcW w:w="6730"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465" w:hRule="exact"/>
          <w:jc w:val="center"/>
        </w:trPr>
        <w:tc>
          <w:tcPr>
            <w:tcW w:w="1594"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发包人电话</w:t>
            </w:r>
          </w:p>
        </w:tc>
        <w:tc>
          <w:tcPr>
            <w:tcW w:w="6730"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20"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合同价格</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4"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开工日期</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37"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竣工日期</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7"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承担的工作</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25"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工程质量</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8"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项目经理</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28"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技术负责人</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809"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总监理工程师及电话</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2553"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项目描述</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r>
        <w:tblPrEx>
          <w:tblCellMar>
            <w:top w:w="0" w:type="dxa"/>
            <w:left w:w="0" w:type="dxa"/>
            <w:bottom w:w="0" w:type="dxa"/>
            <w:right w:w="0" w:type="dxa"/>
          </w:tblCellMar>
        </w:tblPrEx>
        <w:trPr>
          <w:trHeight w:val="614" w:hRule="exact"/>
          <w:jc w:val="center"/>
        </w:trPr>
        <w:tc>
          <w:tcPr>
            <w:tcW w:w="159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备    注</w:t>
            </w:r>
          </w:p>
        </w:tc>
        <w:tc>
          <w:tcPr>
            <w:tcW w:w="673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asciiTheme="minorEastAsia" w:hAnsiTheme="minorEastAsia" w:eastAsiaTheme="minorEastAsia" w:cstheme="minorEastAsia"/>
                <w:kern w:val="0"/>
                <w:sz w:val="21"/>
                <w:szCs w:val="21"/>
                <w:highlight w:val="none"/>
              </w:rPr>
            </w:pPr>
          </w:p>
        </w:tc>
      </w:tr>
    </w:tbl>
    <w:p>
      <w:pPr>
        <w:adjustRightInd w:val="0"/>
        <w:snapToGrid w:val="0"/>
        <w:spacing w:line="360" w:lineRule="auto"/>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Cs/>
          <w:sz w:val="21"/>
          <w:szCs w:val="21"/>
          <w:highlight w:val="none"/>
        </w:rPr>
        <w:br w:type="page"/>
      </w:r>
      <w:r>
        <w:rPr>
          <w:rFonts w:hint="eastAsia" w:asciiTheme="minorEastAsia" w:hAnsiTheme="minorEastAsia" w:eastAsiaTheme="minorEastAsia" w:cstheme="minorEastAsia"/>
          <w:b/>
          <w:bCs/>
          <w:sz w:val="21"/>
          <w:szCs w:val="21"/>
          <w:highlight w:val="none"/>
        </w:rPr>
        <w:t>七、信誉要求</w:t>
      </w: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r>
        <w:rPr>
          <w:rFonts w:asciiTheme="minorEastAsia" w:hAnsiTheme="minorEastAsia" w:eastAsiaTheme="minorEastAsia" w:cstheme="minorEastAsia"/>
          <w:bCs/>
          <w:sz w:val="21"/>
          <w:szCs w:val="21"/>
          <w:highlight w:val="none"/>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139700</wp:posOffset>
                </wp:positionV>
                <wp:extent cx="286702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867025"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5pt;margin-top:11pt;height:0pt;width:225.75pt;z-index:251668480;mso-width-relative:page;mso-height-relative:page;" filled="f" stroked="t" coordsize="21600,21600" o:gfxdata="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OePi2AAAAAgBAAAP&#10;AAAAAAAAAAEAIAAAACIAAABkcnMvZG93bnJldi54bWxQSwECFAAUAAAACACHTuJAiQMpT98BAACm&#10;AwAADgAAAAAAAAABACAAAAAnAQAAZHJzL2Uyb0RvYy54bWxQSwUGAAAAAAYABgBZAQAAeAUAAAAA&#10;">
                <v:fill on="f" focussize="0,0"/>
                <v:stroke weight="0.25pt" color="#000000" joinstyle="round"/>
                <v:imagedata o:title=""/>
                <o:lock v:ext="edit" aspectratio="f"/>
              </v:line>
            </w:pict>
          </mc:Fallback>
        </mc:AlternateConten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
          <w:bCs/>
          <w:sz w:val="21"/>
          <w:szCs w:val="21"/>
          <w:highlight w:val="none"/>
        </w:rPr>
        <w:sectPr>
          <w:footerReference r:id="rId11" w:type="default"/>
          <w:pgSz w:w="11906" w:h="16838"/>
          <w:pgMar w:top="1418" w:right="1304" w:bottom="1304" w:left="1418" w:header="851" w:footer="992" w:gutter="0"/>
          <w:pgNumType w:fmt="numberInDash"/>
          <w:cols w:space="720" w:num="1"/>
          <w:titlePg/>
          <w:docGrid w:type="lines" w:linePitch="380" w:charSpace="0"/>
        </w:sectPr>
      </w:pPr>
      <w:r>
        <w:rPr>
          <w:rFonts w:hint="eastAsia" w:asciiTheme="minorEastAsia" w:hAnsiTheme="minorEastAsia" w:eastAsiaTheme="minorEastAsia" w:cstheme="minorEastAsia"/>
          <w:bCs/>
          <w:sz w:val="21"/>
          <w:szCs w:val="21"/>
          <w:highlight w:val="none"/>
        </w:rPr>
        <w:t>注：由报名承包商自行声明是否满足随机抽取文件中的信誉要求。如声明与实际不符，将被取消报名或中选资格，其报名保证金不予退还。</w:t>
      </w: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八、诚信承诺书</w:t>
      </w:r>
    </w:p>
    <w:p>
      <w:pPr>
        <w:pStyle w:val="5"/>
        <w:snapToGrid w:val="0"/>
        <w:spacing w:before="0" w:line="360" w:lineRule="auto"/>
        <w:ind w:left="-566" w:leftChars="-202" w:right="-454" w:rightChars="-162" w:firstLine="405" w:firstLineChars="192"/>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诚信承诺书</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u w:val="single"/>
        </w:rPr>
      </w:pPr>
    </w:p>
    <w:p>
      <w:pPr>
        <w:wordWrap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自愿报名参加</w:t>
      </w:r>
      <w:r>
        <w:rPr>
          <w:rFonts w:hint="eastAsia" w:asciiTheme="minorEastAsia" w:hAnsiTheme="minorEastAsia" w:eastAsiaTheme="minorEastAsia" w:cstheme="minorEastAsia"/>
          <w:sz w:val="21"/>
          <w:szCs w:val="21"/>
          <w:highlight w:val="none"/>
          <w:u w:val="single"/>
          <w:lang w:val="en-US" w:eastAsia="zh-CN"/>
        </w:rPr>
        <w:t xml:space="preserve">                </w:t>
      </w:r>
      <w:r>
        <w:rPr>
          <w:rFonts w:hint="eastAsia" w:asciiTheme="minorEastAsia" w:hAnsiTheme="minorEastAsia" w:eastAsiaTheme="minorEastAsia" w:cstheme="minorEastAsia"/>
          <w:sz w:val="21"/>
          <w:szCs w:val="21"/>
          <w:highlight w:val="none"/>
        </w:rPr>
        <w:t>项目公开随机抽取活动。并承诺:</w:t>
      </w:r>
    </w:p>
    <w:p>
      <w:pPr>
        <w:wordWrap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一、被抽取后不得无正当理由不按规定与建设单位签订合同或不按合同要求履行义务；</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二、保证我方本次报名所提供的一切资料都是真实、有效、合法的；</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三、保证做到不围标、不串标；</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四、一旦我方中选，保证不将中选项目全部或部分转让他人，不转包、违法分包；</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五、一旦我方中选，保证不更改报名实质性条款，不更换承诺的项目经理及技术负责人。</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六、一旦我方中选，不得有不按照重庆市关键岗位人员管理规定在岗履职；</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七、一旦我方中选，不得发生质量安全责任事故、拖欠工程款及农民工工资等不良行为；</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八、一旦我方中选，不得有引发群体性上访事件发生；</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九、一旦我方中选，不得有违反国家工程建设强制性标准建设；</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十、不得有违反法律、法规的其它行为。</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以上条款我公司已仔细阅读，若有违反上述承诺事项，本公司愿意承担相关责任，包括：愿意接受相关行政监督部门作出的处罚，列入“黑名单”，限制交易和停止交易等处理。</w:t>
      </w: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在本项目随机抽取至施工期间，无论我公司是否为中选侯选人，贵公司均可将我公司提交的报名文件直接送交或委托第三方进行鉴定，经查实或经举报查实我公司存在以上任一行为或情况，均可取消我单位中选资格或终止合同，并不予退还投标保证金或按合同违约条款处理。</w:t>
      </w:r>
    </w:p>
    <w:p>
      <w:pPr>
        <w:autoSpaceDE w:val="0"/>
        <w:autoSpaceDN w:val="0"/>
        <w:adjustRightInd w:val="0"/>
        <w:snapToGrid w:val="0"/>
        <w:spacing w:line="360" w:lineRule="auto"/>
        <w:ind w:left="-566" w:leftChars="-202" w:right="-454" w:rightChars="-162" w:firstLine="403" w:firstLineChars="192"/>
        <w:rPr>
          <w:rFonts w:asciiTheme="minorEastAsia" w:hAnsiTheme="minorEastAsia" w:eastAsiaTheme="minorEastAsia" w:cstheme="minorEastAsia"/>
          <w:sz w:val="21"/>
          <w:szCs w:val="21"/>
          <w:highlight w:val="none"/>
        </w:rPr>
      </w:pPr>
    </w:p>
    <w:p>
      <w:pPr>
        <w:autoSpaceDE w:val="0"/>
        <w:autoSpaceDN w:val="0"/>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报名承包商名称：（</w:t>
      </w:r>
      <w:r>
        <w:rPr>
          <w:rFonts w:hint="eastAsia" w:asciiTheme="minorEastAsia" w:hAnsiTheme="minorEastAsia" w:eastAsiaTheme="minorEastAsia" w:cstheme="minorEastAsia"/>
          <w:spacing w:val="-1"/>
          <w:sz w:val="21"/>
          <w:szCs w:val="21"/>
          <w:highlight w:val="none"/>
        </w:rPr>
        <w:t>盖</w:t>
      </w:r>
      <w:r>
        <w:rPr>
          <w:rFonts w:hint="eastAsia" w:asciiTheme="minorEastAsia" w:hAnsiTheme="minorEastAsia" w:eastAsiaTheme="minorEastAsia" w:cstheme="minorEastAsia"/>
          <w:sz w:val="21"/>
          <w:szCs w:val="21"/>
          <w:highlight w:val="none"/>
        </w:rPr>
        <w:t>单位公章）</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w:t>
      </w:r>
      <w:r>
        <w:rPr>
          <w:rFonts w:hint="eastAsia" w:asciiTheme="minorEastAsia" w:hAnsiTheme="minorEastAsia" w:eastAsiaTheme="minorEastAsia" w:cstheme="minorEastAsia"/>
          <w:sz w:val="21"/>
          <w:szCs w:val="21"/>
          <w:highlight w:val="none"/>
          <w:u w:val="single"/>
        </w:rPr>
        <w:tab/>
      </w:r>
      <w:r>
        <w:rPr>
          <w:rFonts w:hint="eastAsia" w:asciiTheme="minorEastAsia" w:hAnsiTheme="minorEastAsia" w:eastAsiaTheme="minorEastAsia" w:cstheme="minorEastAsia"/>
          <w:sz w:val="21"/>
          <w:szCs w:val="21"/>
          <w:highlight w:val="none"/>
          <w:u w:val="single"/>
        </w:rPr>
        <w:tab/>
      </w:r>
      <w:r>
        <w:rPr>
          <w:rFonts w:hint="eastAsia" w:asciiTheme="minorEastAsia" w:hAnsiTheme="minorEastAsia" w:eastAsiaTheme="minorEastAsia" w:cstheme="minorEastAsia"/>
          <w:sz w:val="21"/>
          <w:szCs w:val="21"/>
          <w:highlight w:val="none"/>
        </w:rPr>
        <w:t>（签字或盖章）</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rPr>
        <w:sectPr>
          <w:footerReference r:id="rId12" w:type="default"/>
          <w:pgSz w:w="11906" w:h="16838"/>
          <w:pgMar w:top="1418" w:right="1304" w:bottom="1304" w:left="1418" w:header="851" w:footer="992" w:gutter="0"/>
          <w:pgNumType w:fmt="numberInDash"/>
          <w:cols w:space="720" w:num="1"/>
          <w:titlePg/>
          <w:docGrid w:type="lines" w:linePitch="380" w:charSpace="0"/>
        </w:sectPr>
      </w:pPr>
      <w:r>
        <w:rPr>
          <w:rFonts w:hint="eastAsia" w:asciiTheme="minorEastAsia" w:hAnsiTheme="minorEastAsia" w:eastAsiaTheme="minorEastAsia" w:cstheme="minorEastAsia"/>
          <w:sz w:val="21"/>
          <w:szCs w:val="21"/>
          <w:highlight w:val="none"/>
        </w:rPr>
        <w:t>日      期：</w:t>
      </w:r>
    </w:p>
    <w:p>
      <w:pPr>
        <w:adjustRightInd w:val="0"/>
        <w:snapToGrid w:val="0"/>
        <w:spacing w:line="360" w:lineRule="auto"/>
        <w:ind w:left="-566" w:leftChars="-202" w:right="-454" w:rightChars="-162" w:firstLine="403" w:firstLineChars="192"/>
        <w:jc w:val="left"/>
        <w:rPr>
          <w:rFonts w:asciiTheme="minorEastAsia" w:hAnsiTheme="minorEastAsia" w:eastAsiaTheme="minorEastAsia" w:cstheme="minorEastAsia"/>
          <w:sz w:val="21"/>
          <w:szCs w:val="21"/>
          <w:highlight w:val="none"/>
          <w:u w:val="singl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九、银行开户许可证复印件加盖单位鲜章</w:t>
      </w: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p>
    <w:p>
      <w:pPr>
        <w:adjustRightInd w:val="0"/>
        <w:snapToGrid w:val="0"/>
        <w:spacing w:line="360" w:lineRule="auto"/>
        <w:ind w:left="-566" w:leftChars="-202" w:right="-454" w:rightChars="-162" w:firstLine="405" w:firstLineChars="192"/>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十、随机抽取文件规定的其他资料</w:t>
      </w: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p>
      <w:pPr>
        <w:adjustRightInd w:val="0"/>
        <w:snapToGrid w:val="0"/>
        <w:spacing w:line="360" w:lineRule="auto"/>
        <w:ind w:left="-566" w:leftChars="-202" w:right="-454" w:rightChars="-162" w:firstLine="403" w:firstLineChars="192"/>
        <w:rPr>
          <w:rFonts w:asciiTheme="minorEastAsia" w:hAnsiTheme="minorEastAsia" w:eastAsiaTheme="minorEastAsia" w:cstheme="minorEastAsia"/>
          <w:bCs/>
          <w:sz w:val="21"/>
          <w:szCs w:val="21"/>
          <w:highlight w:val="none"/>
        </w:rPr>
      </w:pPr>
    </w:p>
    <w:bookmarkEnd w:id="3"/>
    <w:p>
      <w:pPr>
        <w:adjustRightInd w:val="0"/>
        <w:snapToGrid w:val="0"/>
        <w:spacing w:line="360" w:lineRule="auto"/>
        <w:rPr>
          <w:rFonts w:asciiTheme="minorEastAsia" w:hAnsiTheme="minorEastAsia" w:eastAsiaTheme="minorEastAsia" w:cstheme="minorEastAsia"/>
          <w:bCs/>
          <w:sz w:val="21"/>
          <w:szCs w:val="21"/>
          <w:highlight w:val="none"/>
        </w:rPr>
      </w:pPr>
    </w:p>
    <w:p>
      <w:pPr>
        <w:spacing w:line="360" w:lineRule="auto"/>
      </w:pPr>
    </w:p>
    <w:sectPr>
      <w:headerReference r:id="rId13" w:type="first"/>
      <w:footerReference r:id="rId15" w:type="first"/>
      <w:footerReference r:id="rId14" w:type="default"/>
      <w:pgSz w:w="11906" w:h="16838"/>
      <w:pgMar w:top="1418" w:right="1304" w:bottom="1304" w:left="1418" w:header="851" w:footer="992" w:gutter="0"/>
      <w:cols w:space="720" w:num="1"/>
      <w:titlePg/>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ˎ̥">
    <w:altName w:val="Courier New"/>
    <w:panose1 w:val="00000000000000000000"/>
    <w:charset w:val="00"/>
    <w:family w:val="auto"/>
    <w:pitch w:val="default"/>
    <w:sig w:usb0="00000000" w:usb1="00000000" w:usb2="00000000" w:usb3="00000000" w:csb0="00040001" w:csb1="00000000"/>
  </w:font>
  <w:font w:name="monospace">
    <w:altName w:val="Latha"/>
    <w:panose1 w:val="00000000000000000000"/>
    <w:charset w:val="00"/>
    <w:family w:val="auto"/>
    <w:pitch w:val="default"/>
    <w:sig w:usb0="00000000" w:usb1="00000000" w:usb2="00000000" w:usb3="00000000" w:csb0="00000000" w:csb1="00000000"/>
  </w:font>
  <w:font w:name="serif">
    <w:altName w:val="Latha"/>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W2m0Wz&#10;AQAAWgMAAA4AAAAAAAAAAQAgAAAAHgEAAGRycy9lMm9Eb2MueG1sUEsFBgAAAAAGAAYAWQEAAEMF&#10;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IMcLL7IB&#10;AABaAwAADgAAAAAAAAABACAAAAAeAQAAZHJzL2Uyb0RvYy54bWxQSwUGAAAAAAYABgBZAQAAQgUA&#10;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- 46 -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JZ0YnLIB&#10;AABbAwAADgAAAAAAAAABACAAAAAeAQAAZHJzL2Uyb0RvYy54bWxQSwUGAAAAAAYABgBZAQAAQgUA&#10;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- 46 -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rPr>
        <w:rFonts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- 54 -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3MdLLLIB&#10;AABbAwAADgAAAAAAAAABACAAAAAeAQAAZHJzL2Uyb0RvYy54bWxQSwUGAAAAAAYABgBZAQAAQgUA&#10;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- 54 -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Style w:val="19"/>
                            </w:rPr>
                          </w:pPr>
                          <w:r>
                            <w:fldChar w:fldCharType="begin"/>
                          </w:r>
                          <w:r>
                            <w:rPr>
                              <w:rStyle w:val="19"/>
                            </w:rPr>
                            <w:instrText xml:space="preserve">PAGE  </w:instrText>
                          </w:r>
                          <w:r>
                            <w:fldChar w:fldCharType="separate"/>
                          </w:r>
                          <w:r>
                            <w:rPr>
                              <w:rStyle w:val="19"/>
                            </w:rPr>
                            <w:t>- 53 -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MW0leKz&#10;AQAAWwMAAA4AAAAAAAAAAQAgAAAAHgEAAGRycy9lMm9Eb2MueG1sUEsFBgAAAAAGAAYAWQEAAEMF&#10;AAAAAA==&#10;">
              <v:fill on="f" focussize="0,0"/>
              <v:stroke on="f"/>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- 53 -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182880" cy="17272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 cy="172720"/>
                      </a:xfrm>
                      <a:prstGeom prst="rect">
                        <a:avLst/>
                      </a:prstGeom>
                      <a:noFill/>
                      <a:ln>
                        <a:noFill/>
                      </a:ln>
                      <a:effectLst/>
                    </wps:spPr>
                    <wps:txbx>
                      <w:txbxContent>
                        <w:p>
                          <w:pPr>
                            <w:pStyle w:val="11"/>
                            <w:rPr>
                              <w:rStyle w:val="19"/>
                            </w:rPr>
                          </w:pPr>
                          <w:r>
                            <w:fldChar w:fldCharType="begin"/>
                          </w:r>
                          <w:r>
                            <w:rPr>
                              <w:rStyle w:val="19"/>
                            </w:rPr>
                            <w:instrText xml:space="preserve">PAGE  </w:instrText>
                          </w:r>
                          <w:r>
                            <w:fldChar w:fldCharType="separate"/>
                          </w:r>
                          <w:r>
                            <w:rPr>
                              <w:rStyle w:val="19"/>
                            </w:rPr>
                            <w:t>- 53 -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height:13.6pt;width:14.4pt;mso-position-horizontal:center;mso-position-horizontal-relative:margin;mso-position-vertical:top;mso-wrap-style:none;z-index:251660288;mso-width-relative:page;mso-height-relative:page;" filled="f" stroked="f" coordsize="21600,21600" o:gfxdata="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Wi2&#10;n9AAAAADAQAADwAAAAAAAAABACAAAAAiAAAAZHJzL2Rvd25yZXYueG1sUEsBAhQAFAAAAAgAh07i&#10;QOjhnL64AQAAWQMAAA4AAAAAAAAAAQAgAAAAHwEAAGRycy9lMm9Eb2MueG1sUEsFBgAAAAAGAAYA&#10;WQEAAEkFAAAAAA==&#10;">
              <v:fill on="f" focussize="0,0"/>
              <v:stroke on="f"/>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- 53 -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Style w:val="19"/>
                            </w:rPr>
                          </w:pPr>
                          <w:r>
                            <w:fldChar w:fldCharType="begin"/>
                          </w:r>
                          <w:r>
                            <w:rPr>
                              <w:rStyle w:val="19"/>
                            </w:rPr>
                            <w:instrText xml:space="preserve">PAGE  </w:instrText>
                          </w:r>
                          <w:r>
                            <w:fldChar w:fldCharType="separate"/>
                          </w:r>
                          <w:r>
                            <w:rPr>
                              <w:rStyle w:val="19"/>
                            </w:rPr>
                            <w:t>- 60 -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CnYrrMBAABbAwAADgAAAGRycy9lMm9Eb2MueG1srVPNjtMwEL4j7TtY&#10;vtNki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fIVZ1442tHp+7fTj1+nn18Z2WhAQ8CG4h4CRabxLYy06NmOZMy8Rx1d/hIj&#10;Rn4a9fEyXjUmJnPSarla1eSS5JsVwq8e00PE9E6BY1loeaT9lbGKw3tMU+gckqt5uDPWlh1a/5eB&#10;MCeLKkdwzs5Mpo6zlMbteKa3he5I7AY6hJZ7ulTO7L2nOeebmYU4C9tZ2Idodn05qlwdw5t9opZK&#10;p7nCBEsMs0IbLFzP15ZP5E+9RD3+E5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Qp2K6z&#10;AQAAWwMAAA4AAAAAAAAAAQAgAAAAHgEAAGRycy9lMm9Eb2MueG1sUEsFBgAAAAAGAAYAWQEAAEMF&#10;AAAAAA==&#10;">
              <v:fill on="f" focussize="0,0"/>
              <v:stroke on="f"/>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- 60 -</w:t>
                    </w:r>
                    <w:r>
                      <w:fldChar w:fldCharType="end"/>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align>top</wp:align>
              </wp:positionV>
              <wp:extent cx="182880" cy="17272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 cy="172720"/>
                      </a:xfrm>
                      <a:prstGeom prst="rect">
                        <a:avLst/>
                      </a:prstGeom>
                      <a:noFill/>
                      <a:ln>
                        <a:noFill/>
                      </a:ln>
                      <a:effectLst/>
                    </wps:spPr>
                    <wps:txbx>
                      <w:txbxContent>
                        <w:p>
                          <w:pPr>
                            <w:pStyle w:val="11"/>
                            <w:rPr>
                              <w:rStyle w:val="19"/>
                            </w:rPr>
                          </w:pPr>
                          <w:r>
                            <w:fldChar w:fldCharType="begin"/>
                          </w:r>
                          <w:r>
                            <w:rPr>
                              <w:rStyle w:val="19"/>
                            </w:rPr>
                            <w:instrText xml:space="preserve">PAGE  </w:instrText>
                          </w:r>
                          <w:r>
                            <w:fldChar w:fldCharType="separate"/>
                          </w:r>
                          <w:r>
                            <w:rPr>
                              <w:rStyle w:val="19"/>
                            </w:rPr>
                            <w:t>- 60 -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height:13.6pt;width:14.4pt;mso-position-horizontal:center;mso-position-horizontal-relative:margin;mso-position-vertical:top;mso-wrap-style:none;z-index:251655168;mso-width-relative:page;mso-height-relative:page;" filled="f" stroked="f" coordsize="21600,21600" o:gfxdata="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Wi2&#10;n9AAAAADAQAADwAAAAAAAAABACAAAAAiAAAAZHJzL2Rvd25yZXYueG1sUEsBAhQAFAAAAAgAh07i&#10;QGgsS0K4AQAAWQMAAA4AAAAAAAAAAQAgAAAAHwEAAGRycy9lMm9Eb2MueG1sUEsFBgAAAAAGAAYA&#10;WQEAAEkFAAAAAA==&#10;">
              <v:fill on="f" focussize="0,0"/>
              <v:stroke on="f"/>
              <v:imagedata o:title=""/>
              <o:lock v:ext="edit" aspectratio="f"/>
              <v:textbox inset="0mm,0mm,0mm,0mm" style="mso-fit-shape-to-text:t;">
                <w:txbxContent>
                  <w:p>
                    <w:pPr>
                      <w:pStyle w:val="11"/>
                      <w:rPr>
                        <w:rStyle w:val="19"/>
                      </w:rPr>
                    </w:pPr>
                    <w:r>
                      <w:fldChar w:fldCharType="begin"/>
                    </w:r>
                    <w:r>
                      <w:rPr>
                        <w:rStyle w:val="19"/>
                      </w:rPr>
                      <w:instrText xml:space="preserve">PAGE  </w:instrText>
                    </w:r>
                    <w:r>
                      <w:fldChar w:fldCharType="separate"/>
                    </w:r>
                    <w:r>
                      <w:rPr>
                        <w:rStyle w:val="19"/>
                      </w:rPr>
                      <w:t>- 60 -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fldChar w:fldCharType="begin"/>
                          </w:r>
                          <w:r>
                            <w:instrText xml:space="preserve"> PAGE  \* MERGEFORMAT </w:instrText>
                          </w:r>
                          <w:r>
                            <w:rPr>
                              <w:rFonts w:hint="eastAsia"/>
                            </w:rPr>
                            <w:fldChar w:fldCharType="separate"/>
                          </w:r>
                          <w:r>
                            <w:t>56</w:t>
                          </w:r>
                          <w:r>
                            <w:rPr>
                              <w:rFonts w:hint="eastAsia"/>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y67z6z&#10;AQAAWwMAAA4AAAAAAAAAAQAgAAAAHgEAAGRycy9lMm9Eb2MueG1sUEsFBgAAAAAGAAYAWQEAAEMF&#10;AAAAAA==&#10;">
              <v:fill on="f" focussize="0,0"/>
              <v:stroke on="f"/>
              <v:imagedata o:title=""/>
              <o:lock v:ext="edit" aspectratio="f"/>
              <v:textbox inset="0mm,0mm,0mm,0mm" style="mso-fit-shape-to-text:t;">
                <w:txbxContent>
                  <w:p>
                    <w:pPr>
                      <w:pStyle w:val="11"/>
                    </w:pPr>
                    <w:r>
                      <w:rPr>
                        <w:rFonts w:hint="eastAsia"/>
                      </w:rPr>
                      <w:fldChar w:fldCharType="begin"/>
                    </w:r>
                    <w:r>
                      <w:instrText xml:space="preserve"> PAGE  \* MERGEFORMAT </w:instrText>
                    </w:r>
                    <w:r>
                      <w:rPr>
                        <w:rFonts w:hint="eastAsia"/>
                      </w:rPr>
                      <w:fldChar w:fldCharType="separate"/>
                    </w:r>
                    <w:r>
                      <w:t>56</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rPr>
        <w:rFonts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fldChar w:fldCharType="begin"/>
                          </w:r>
                          <w:r>
                            <w:instrText xml:space="preserve"> PAGE  \* MERGEFORMAT </w:instrText>
                          </w:r>
                          <w:r>
                            <w:fldChar w:fldCharType="separate"/>
                          </w:r>
                          <w:r>
                            <w:t>55</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23fkOz&#10;AQAAWwMAAA4AAAAAAAAAAQAgAAAAHgEAAGRycy9lMm9Eb2MueG1sUEsFBgAAAAAGAAYAWQEAAEMF&#10;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1879F"/>
    <w:multiLevelType w:val="singleLevel"/>
    <w:tmpl w:val="B601879F"/>
    <w:lvl w:ilvl="0" w:tentative="0">
      <w:start w:val="1"/>
      <w:numFmt w:val="chineseCounting"/>
      <w:suff w:val="space"/>
      <w:lvlText w:val="第%1篇"/>
      <w:lvlJc w:val="left"/>
      <w:rPr>
        <w:rFonts w:hint="eastAsia"/>
      </w:rPr>
    </w:lvl>
  </w:abstractNum>
  <w:abstractNum w:abstractNumId="1">
    <w:nsid w:val="0EDB636E"/>
    <w:multiLevelType w:val="singleLevel"/>
    <w:tmpl w:val="0EDB636E"/>
    <w:lvl w:ilvl="0" w:tentative="0">
      <w:start w:val="1"/>
      <w:numFmt w:val="chineseCounting"/>
      <w:suff w:val="nothing"/>
      <w:lvlText w:val="（%1）"/>
      <w:lvlJc w:val="left"/>
      <w:pPr>
        <w:ind w:left="420" w:firstLine="0"/>
      </w:pPr>
      <w:rPr>
        <w:rFonts w:hint="eastAsia"/>
      </w:rPr>
    </w:lvl>
  </w:abstractNum>
  <w:abstractNum w:abstractNumId="2">
    <w:nsid w:val="72FDD1DA"/>
    <w:multiLevelType w:val="singleLevel"/>
    <w:tmpl w:val="72FDD1DA"/>
    <w:lvl w:ilvl="0" w:tentative="0">
      <w:start w:val="1"/>
      <w:numFmt w:val="chineseCounting"/>
      <w:suff w:val="space"/>
      <w:lvlText w:val="第%1篇"/>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7"/>
    <w:rsid w:val="000130AA"/>
    <w:rsid w:val="000247E1"/>
    <w:rsid w:val="00051374"/>
    <w:rsid w:val="000614A7"/>
    <w:rsid w:val="00075C12"/>
    <w:rsid w:val="000B0E36"/>
    <w:rsid w:val="000E4892"/>
    <w:rsid w:val="00115C58"/>
    <w:rsid w:val="001420E6"/>
    <w:rsid w:val="001674BA"/>
    <w:rsid w:val="001B49B2"/>
    <w:rsid w:val="001B7CC1"/>
    <w:rsid w:val="001D52E2"/>
    <w:rsid w:val="001F5CA3"/>
    <w:rsid w:val="00200AAD"/>
    <w:rsid w:val="00236B1F"/>
    <w:rsid w:val="00256134"/>
    <w:rsid w:val="00263A80"/>
    <w:rsid w:val="00287D3F"/>
    <w:rsid w:val="00311A3D"/>
    <w:rsid w:val="00331FFA"/>
    <w:rsid w:val="00333AA3"/>
    <w:rsid w:val="00355E78"/>
    <w:rsid w:val="0037663F"/>
    <w:rsid w:val="003878B1"/>
    <w:rsid w:val="003A789B"/>
    <w:rsid w:val="003D5A4C"/>
    <w:rsid w:val="00437DF9"/>
    <w:rsid w:val="0045137F"/>
    <w:rsid w:val="004523B6"/>
    <w:rsid w:val="004A06E1"/>
    <w:rsid w:val="004A252A"/>
    <w:rsid w:val="005159C9"/>
    <w:rsid w:val="005A4CD8"/>
    <w:rsid w:val="005B743F"/>
    <w:rsid w:val="005C144A"/>
    <w:rsid w:val="005F082F"/>
    <w:rsid w:val="005F165B"/>
    <w:rsid w:val="005F26A8"/>
    <w:rsid w:val="005F57FA"/>
    <w:rsid w:val="006174EC"/>
    <w:rsid w:val="006472F3"/>
    <w:rsid w:val="006477BF"/>
    <w:rsid w:val="00675747"/>
    <w:rsid w:val="006B1DE9"/>
    <w:rsid w:val="006B25E4"/>
    <w:rsid w:val="006C16D3"/>
    <w:rsid w:val="006F61FD"/>
    <w:rsid w:val="006F6E77"/>
    <w:rsid w:val="00704B47"/>
    <w:rsid w:val="0071669A"/>
    <w:rsid w:val="00731439"/>
    <w:rsid w:val="007427FD"/>
    <w:rsid w:val="00744590"/>
    <w:rsid w:val="00773FF9"/>
    <w:rsid w:val="00777B96"/>
    <w:rsid w:val="007A2C0C"/>
    <w:rsid w:val="007E396F"/>
    <w:rsid w:val="007E6742"/>
    <w:rsid w:val="00833393"/>
    <w:rsid w:val="00847C36"/>
    <w:rsid w:val="008563B0"/>
    <w:rsid w:val="00872CE5"/>
    <w:rsid w:val="00887CFD"/>
    <w:rsid w:val="009374EF"/>
    <w:rsid w:val="009613F3"/>
    <w:rsid w:val="00961FCD"/>
    <w:rsid w:val="00984597"/>
    <w:rsid w:val="00985F5D"/>
    <w:rsid w:val="00986076"/>
    <w:rsid w:val="009F1277"/>
    <w:rsid w:val="009F24F8"/>
    <w:rsid w:val="00A33B3D"/>
    <w:rsid w:val="00A478D4"/>
    <w:rsid w:val="00A55CC8"/>
    <w:rsid w:val="00AA09BE"/>
    <w:rsid w:val="00AB60E1"/>
    <w:rsid w:val="00AD38F1"/>
    <w:rsid w:val="00AE1F56"/>
    <w:rsid w:val="00AF4386"/>
    <w:rsid w:val="00B01BE2"/>
    <w:rsid w:val="00B37092"/>
    <w:rsid w:val="00B536E6"/>
    <w:rsid w:val="00B65A35"/>
    <w:rsid w:val="00B7368C"/>
    <w:rsid w:val="00B7590B"/>
    <w:rsid w:val="00B84B3F"/>
    <w:rsid w:val="00BB4F9E"/>
    <w:rsid w:val="00BE280C"/>
    <w:rsid w:val="00BF6B29"/>
    <w:rsid w:val="00C15036"/>
    <w:rsid w:val="00C30A7C"/>
    <w:rsid w:val="00C3471F"/>
    <w:rsid w:val="00C62CF3"/>
    <w:rsid w:val="00C77C8A"/>
    <w:rsid w:val="00C867D8"/>
    <w:rsid w:val="00CB088A"/>
    <w:rsid w:val="00CC041D"/>
    <w:rsid w:val="00CC63CE"/>
    <w:rsid w:val="00CE16B3"/>
    <w:rsid w:val="00CE3BBC"/>
    <w:rsid w:val="00CE4204"/>
    <w:rsid w:val="00CE5CF3"/>
    <w:rsid w:val="00CF15D3"/>
    <w:rsid w:val="00D01DF1"/>
    <w:rsid w:val="00D40902"/>
    <w:rsid w:val="00D70E3B"/>
    <w:rsid w:val="00D7517D"/>
    <w:rsid w:val="00DF0D8E"/>
    <w:rsid w:val="00DF1256"/>
    <w:rsid w:val="00E502CD"/>
    <w:rsid w:val="00E745C4"/>
    <w:rsid w:val="00F2292C"/>
    <w:rsid w:val="00F50594"/>
    <w:rsid w:val="00FE2036"/>
    <w:rsid w:val="00FE4428"/>
    <w:rsid w:val="014059C9"/>
    <w:rsid w:val="01571A3C"/>
    <w:rsid w:val="016A2D45"/>
    <w:rsid w:val="01AC446B"/>
    <w:rsid w:val="01B73202"/>
    <w:rsid w:val="02146ACD"/>
    <w:rsid w:val="02400212"/>
    <w:rsid w:val="028928F7"/>
    <w:rsid w:val="029159EF"/>
    <w:rsid w:val="030D4B3B"/>
    <w:rsid w:val="031A5D36"/>
    <w:rsid w:val="036045CB"/>
    <w:rsid w:val="03815E51"/>
    <w:rsid w:val="03EE638C"/>
    <w:rsid w:val="04897BF9"/>
    <w:rsid w:val="04B338DA"/>
    <w:rsid w:val="050C012F"/>
    <w:rsid w:val="058F6B86"/>
    <w:rsid w:val="05B3030A"/>
    <w:rsid w:val="05D2148B"/>
    <w:rsid w:val="05DB03A1"/>
    <w:rsid w:val="05FE1F9E"/>
    <w:rsid w:val="05FF1ADE"/>
    <w:rsid w:val="06131EFA"/>
    <w:rsid w:val="0616204B"/>
    <w:rsid w:val="065520CC"/>
    <w:rsid w:val="065D49DF"/>
    <w:rsid w:val="069F6142"/>
    <w:rsid w:val="06FA15D4"/>
    <w:rsid w:val="06FD5593"/>
    <w:rsid w:val="07194EBC"/>
    <w:rsid w:val="074B67DB"/>
    <w:rsid w:val="07AD5BC2"/>
    <w:rsid w:val="07DA3B8E"/>
    <w:rsid w:val="07EE4D11"/>
    <w:rsid w:val="080B6D3C"/>
    <w:rsid w:val="08205DFB"/>
    <w:rsid w:val="082169D9"/>
    <w:rsid w:val="083A4BEE"/>
    <w:rsid w:val="083C66A5"/>
    <w:rsid w:val="083E7C10"/>
    <w:rsid w:val="08A00AD0"/>
    <w:rsid w:val="08B93313"/>
    <w:rsid w:val="093225FE"/>
    <w:rsid w:val="09ED2B95"/>
    <w:rsid w:val="0A011D6F"/>
    <w:rsid w:val="0A042CE4"/>
    <w:rsid w:val="0A430F21"/>
    <w:rsid w:val="0A4454C3"/>
    <w:rsid w:val="0AAB46E1"/>
    <w:rsid w:val="0AE60FA9"/>
    <w:rsid w:val="0AF82703"/>
    <w:rsid w:val="0B366E1B"/>
    <w:rsid w:val="0B44536E"/>
    <w:rsid w:val="0B4A305B"/>
    <w:rsid w:val="0B902ED6"/>
    <w:rsid w:val="0BDF7647"/>
    <w:rsid w:val="0BF95449"/>
    <w:rsid w:val="0C1836D3"/>
    <w:rsid w:val="0C9515FE"/>
    <w:rsid w:val="0C9C6CD8"/>
    <w:rsid w:val="0C9E240F"/>
    <w:rsid w:val="0D2315EA"/>
    <w:rsid w:val="0D8A0C44"/>
    <w:rsid w:val="0D986E38"/>
    <w:rsid w:val="0E1B2E82"/>
    <w:rsid w:val="0E1D605B"/>
    <w:rsid w:val="0E3620EA"/>
    <w:rsid w:val="0E5736E5"/>
    <w:rsid w:val="0E943AEF"/>
    <w:rsid w:val="0F2E0FF5"/>
    <w:rsid w:val="0F627099"/>
    <w:rsid w:val="0F841653"/>
    <w:rsid w:val="0FA44416"/>
    <w:rsid w:val="10005AE4"/>
    <w:rsid w:val="102C0FBB"/>
    <w:rsid w:val="104C503C"/>
    <w:rsid w:val="10552148"/>
    <w:rsid w:val="10975A47"/>
    <w:rsid w:val="1098315A"/>
    <w:rsid w:val="10C429F7"/>
    <w:rsid w:val="11831C65"/>
    <w:rsid w:val="11FB0BEE"/>
    <w:rsid w:val="121555E8"/>
    <w:rsid w:val="12281AD9"/>
    <w:rsid w:val="124747E2"/>
    <w:rsid w:val="12613FDD"/>
    <w:rsid w:val="13932D47"/>
    <w:rsid w:val="13953B0E"/>
    <w:rsid w:val="13DC1A7F"/>
    <w:rsid w:val="146A4843"/>
    <w:rsid w:val="14D80DF2"/>
    <w:rsid w:val="15026614"/>
    <w:rsid w:val="155814B1"/>
    <w:rsid w:val="156D3B48"/>
    <w:rsid w:val="157E4FD1"/>
    <w:rsid w:val="15B36624"/>
    <w:rsid w:val="15B94727"/>
    <w:rsid w:val="15C922A2"/>
    <w:rsid w:val="15D11DEA"/>
    <w:rsid w:val="162B0B79"/>
    <w:rsid w:val="16475EE8"/>
    <w:rsid w:val="164C4814"/>
    <w:rsid w:val="1674742B"/>
    <w:rsid w:val="16E22B86"/>
    <w:rsid w:val="172B5FA8"/>
    <w:rsid w:val="17AC03D9"/>
    <w:rsid w:val="17B71A70"/>
    <w:rsid w:val="17D83C9D"/>
    <w:rsid w:val="180A6D83"/>
    <w:rsid w:val="18110BA6"/>
    <w:rsid w:val="186C3C78"/>
    <w:rsid w:val="19611EB8"/>
    <w:rsid w:val="1A0D0919"/>
    <w:rsid w:val="1A4C3081"/>
    <w:rsid w:val="1A4F737E"/>
    <w:rsid w:val="1A505C75"/>
    <w:rsid w:val="1B025738"/>
    <w:rsid w:val="1B2210B6"/>
    <w:rsid w:val="1B5700F0"/>
    <w:rsid w:val="1B706835"/>
    <w:rsid w:val="1C13587A"/>
    <w:rsid w:val="1C9F1294"/>
    <w:rsid w:val="1CAD0A75"/>
    <w:rsid w:val="1CD2618B"/>
    <w:rsid w:val="1CE21E77"/>
    <w:rsid w:val="1E003C32"/>
    <w:rsid w:val="1E1354BC"/>
    <w:rsid w:val="1E4C0413"/>
    <w:rsid w:val="1E955E9D"/>
    <w:rsid w:val="1ECB0142"/>
    <w:rsid w:val="1F20697A"/>
    <w:rsid w:val="20297486"/>
    <w:rsid w:val="205C1DB7"/>
    <w:rsid w:val="20A44CE1"/>
    <w:rsid w:val="21591B96"/>
    <w:rsid w:val="219A682A"/>
    <w:rsid w:val="21AA7289"/>
    <w:rsid w:val="21B60746"/>
    <w:rsid w:val="21BC402D"/>
    <w:rsid w:val="225D2C40"/>
    <w:rsid w:val="22997576"/>
    <w:rsid w:val="233B7074"/>
    <w:rsid w:val="237D56AD"/>
    <w:rsid w:val="238D1CDA"/>
    <w:rsid w:val="23A35302"/>
    <w:rsid w:val="23C32820"/>
    <w:rsid w:val="241C5EA7"/>
    <w:rsid w:val="242778C1"/>
    <w:rsid w:val="2450214C"/>
    <w:rsid w:val="24BB7D65"/>
    <w:rsid w:val="24E43DBF"/>
    <w:rsid w:val="251641B6"/>
    <w:rsid w:val="25344215"/>
    <w:rsid w:val="25F44DE1"/>
    <w:rsid w:val="26166583"/>
    <w:rsid w:val="26CE0088"/>
    <w:rsid w:val="27703656"/>
    <w:rsid w:val="277508EE"/>
    <w:rsid w:val="27A67C66"/>
    <w:rsid w:val="27C624C2"/>
    <w:rsid w:val="27CB5C22"/>
    <w:rsid w:val="27DC360A"/>
    <w:rsid w:val="27EF7D5B"/>
    <w:rsid w:val="288F51C9"/>
    <w:rsid w:val="28AE6337"/>
    <w:rsid w:val="28C36947"/>
    <w:rsid w:val="28F17BAC"/>
    <w:rsid w:val="290853AE"/>
    <w:rsid w:val="29DF0DA3"/>
    <w:rsid w:val="29E72F04"/>
    <w:rsid w:val="2A122C4F"/>
    <w:rsid w:val="2A2A0EE3"/>
    <w:rsid w:val="2A4D07DA"/>
    <w:rsid w:val="2A5A5F4E"/>
    <w:rsid w:val="2A9C087C"/>
    <w:rsid w:val="2AAD2221"/>
    <w:rsid w:val="2B5F6BF5"/>
    <w:rsid w:val="2BCC3BCC"/>
    <w:rsid w:val="2BED7ED7"/>
    <w:rsid w:val="2C0211D5"/>
    <w:rsid w:val="2C7D66FB"/>
    <w:rsid w:val="2CA914B0"/>
    <w:rsid w:val="2CE01CE5"/>
    <w:rsid w:val="2D036072"/>
    <w:rsid w:val="2D5C4046"/>
    <w:rsid w:val="2DA05CFA"/>
    <w:rsid w:val="2DBE7664"/>
    <w:rsid w:val="2E0D42CF"/>
    <w:rsid w:val="2E1053C0"/>
    <w:rsid w:val="2E1643BF"/>
    <w:rsid w:val="2E626579"/>
    <w:rsid w:val="2EFA155C"/>
    <w:rsid w:val="2F3B43CD"/>
    <w:rsid w:val="2F5C7A7E"/>
    <w:rsid w:val="2F8D2527"/>
    <w:rsid w:val="2FAF41C7"/>
    <w:rsid w:val="30413F8B"/>
    <w:rsid w:val="30A5259C"/>
    <w:rsid w:val="30BE37B7"/>
    <w:rsid w:val="31BA5828"/>
    <w:rsid w:val="31FA34FF"/>
    <w:rsid w:val="3248556C"/>
    <w:rsid w:val="32BC7F72"/>
    <w:rsid w:val="342B7FCD"/>
    <w:rsid w:val="3458453C"/>
    <w:rsid w:val="34812CE6"/>
    <w:rsid w:val="34FC2C84"/>
    <w:rsid w:val="3531044E"/>
    <w:rsid w:val="353E5B49"/>
    <w:rsid w:val="358B7A19"/>
    <w:rsid w:val="35D57377"/>
    <w:rsid w:val="35F039A1"/>
    <w:rsid w:val="36A86A1C"/>
    <w:rsid w:val="36B026A0"/>
    <w:rsid w:val="36FD620B"/>
    <w:rsid w:val="376B3798"/>
    <w:rsid w:val="37877440"/>
    <w:rsid w:val="37D65DD9"/>
    <w:rsid w:val="37DA037F"/>
    <w:rsid w:val="381E3348"/>
    <w:rsid w:val="38756427"/>
    <w:rsid w:val="38B13795"/>
    <w:rsid w:val="38FB73B3"/>
    <w:rsid w:val="390C672C"/>
    <w:rsid w:val="390F3E2B"/>
    <w:rsid w:val="39172DFE"/>
    <w:rsid w:val="3956212C"/>
    <w:rsid w:val="39750FBB"/>
    <w:rsid w:val="399C334A"/>
    <w:rsid w:val="39A5722D"/>
    <w:rsid w:val="39A71CF2"/>
    <w:rsid w:val="39A74F37"/>
    <w:rsid w:val="39DA75B8"/>
    <w:rsid w:val="3A140E61"/>
    <w:rsid w:val="3ACD45F7"/>
    <w:rsid w:val="3BDF7840"/>
    <w:rsid w:val="3C5263C5"/>
    <w:rsid w:val="3C802589"/>
    <w:rsid w:val="3C932332"/>
    <w:rsid w:val="3CD872D6"/>
    <w:rsid w:val="3CDD0593"/>
    <w:rsid w:val="3CF6432F"/>
    <w:rsid w:val="3D305052"/>
    <w:rsid w:val="3D450710"/>
    <w:rsid w:val="3D502DD4"/>
    <w:rsid w:val="3D832D05"/>
    <w:rsid w:val="3D862B4B"/>
    <w:rsid w:val="3DC26945"/>
    <w:rsid w:val="3DEC15CE"/>
    <w:rsid w:val="3E5B3B48"/>
    <w:rsid w:val="3E683740"/>
    <w:rsid w:val="3E86663B"/>
    <w:rsid w:val="3E9A2018"/>
    <w:rsid w:val="3E9D48A0"/>
    <w:rsid w:val="3EDF3E0E"/>
    <w:rsid w:val="3F255250"/>
    <w:rsid w:val="3F4668B8"/>
    <w:rsid w:val="3F932281"/>
    <w:rsid w:val="3F9F5DD8"/>
    <w:rsid w:val="3FAE6259"/>
    <w:rsid w:val="3FDB3C29"/>
    <w:rsid w:val="3FF605C3"/>
    <w:rsid w:val="3FFD1DD6"/>
    <w:rsid w:val="40101E30"/>
    <w:rsid w:val="4050569F"/>
    <w:rsid w:val="405A13E6"/>
    <w:rsid w:val="40C413C0"/>
    <w:rsid w:val="40D75845"/>
    <w:rsid w:val="40EB2CD6"/>
    <w:rsid w:val="41147A7C"/>
    <w:rsid w:val="414E51F8"/>
    <w:rsid w:val="4167181A"/>
    <w:rsid w:val="41881FFB"/>
    <w:rsid w:val="41CF25F1"/>
    <w:rsid w:val="41FF3EFA"/>
    <w:rsid w:val="42072BE1"/>
    <w:rsid w:val="42692437"/>
    <w:rsid w:val="427A6134"/>
    <w:rsid w:val="42A9464F"/>
    <w:rsid w:val="43B22385"/>
    <w:rsid w:val="43F867DA"/>
    <w:rsid w:val="44041738"/>
    <w:rsid w:val="44A01E81"/>
    <w:rsid w:val="45040C4D"/>
    <w:rsid w:val="451D082D"/>
    <w:rsid w:val="452879E0"/>
    <w:rsid w:val="453164EF"/>
    <w:rsid w:val="45824DD3"/>
    <w:rsid w:val="45977CD7"/>
    <w:rsid w:val="45A50194"/>
    <w:rsid w:val="45BE2D98"/>
    <w:rsid w:val="45F614A9"/>
    <w:rsid w:val="462C4390"/>
    <w:rsid w:val="470127AB"/>
    <w:rsid w:val="47C261D2"/>
    <w:rsid w:val="47E87F56"/>
    <w:rsid w:val="481F3345"/>
    <w:rsid w:val="48285E9D"/>
    <w:rsid w:val="48501AE8"/>
    <w:rsid w:val="486006FB"/>
    <w:rsid w:val="48626A5A"/>
    <w:rsid w:val="48B12B68"/>
    <w:rsid w:val="48BD768D"/>
    <w:rsid w:val="48E12694"/>
    <w:rsid w:val="494F5787"/>
    <w:rsid w:val="49AF4C15"/>
    <w:rsid w:val="4A01291F"/>
    <w:rsid w:val="4A3920A0"/>
    <w:rsid w:val="4ADF20FB"/>
    <w:rsid w:val="4B1C6732"/>
    <w:rsid w:val="4BBF4C49"/>
    <w:rsid w:val="4BD95728"/>
    <w:rsid w:val="4C362CC5"/>
    <w:rsid w:val="4C7B2D87"/>
    <w:rsid w:val="4CEC4923"/>
    <w:rsid w:val="4CEF6205"/>
    <w:rsid w:val="4DA8030F"/>
    <w:rsid w:val="4DD24324"/>
    <w:rsid w:val="4DEC63D8"/>
    <w:rsid w:val="4DF34C02"/>
    <w:rsid w:val="4E690A58"/>
    <w:rsid w:val="4E7908FC"/>
    <w:rsid w:val="4EBB59C2"/>
    <w:rsid w:val="4F176EAD"/>
    <w:rsid w:val="4F5C095B"/>
    <w:rsid w:val="4F7778EF"/>
    <w:rsid w:val="4F9B2A17"/>
    <w:rsid w:val="4FA459C9"/>
    <w:rsid w:val="502D6506"/>
    <w:rsid w:val="50570BCC"/>
    <w:rsid w:val="509D61F9"/>
    <w:rsid w:val="513641B7"/>
    <w:rsid w:val="51646AB4"/>
    <w:rsid w:val="51805C87"/>
    <w:rsid w:val="51BD243A"/>
    <w:rsid w:val="51F90F42"/>
    <w:rsid w:val="52EE6288"/>
    <w:rsid w:val="53117D94"/>
    <w:rsid w:val="533B3F3F"/>
    <w:rsid w:val="54164FED"/>
    <w:rsid w:val="542E680D"/>
    <w:rsid w:val="545C7A3A"/>
    <w:rsid w:val="54D51E3C"/>
    <w:rsid w:val="55063AD0"/>
    <w:rsid w:val="551C7749"/>
    <w:rsid w:val="5572579A"/>
    <w:rsid w:val="5597087D"/>
    <w:rsid w:val="559C36CE"/>
    <w:rsid w:val="55A741A9"/>
    <w:rsid w:val="55EB2522"/>
    <w:rsid w:val="55EC2EAC"/>
    <w:rsid w:val="568B397D"/>
    <w:rsid w:val="56970C3F"/>
    <w:rsid w:val="57482C0B"/>
    <w:rsid w:val="574A4FC3"/>
    <w:rsid w:val="575473E4"/>
    <w:rsid w:val="5793024C"/>
    <w:rsid w:val="57B76D53"/>
    <w:rsid w:val="57BE1A58"/>
    <w:rsid w:val="57C1272F"/>
    <w:rsid w:val="57DF7490"/>
    <w:rsid w:val="57F9178B"/>
    <w:rsid w:val="584F0969"/>
    <w:rsid w:val="58B411C5"/>
    <w:rsid w:val="596A0CA5"/>
    <w:rsid w:val="59FC4FE8"/>
    <w:rsid w:val="5AD75936"/>
    <w:rsid w:val="5AD965AC"/>
    <w:rsid w:val="5B1F7C3D"/>
    <w:rsid w:val="5B5F3160"/>
    <w:rsid w:val="5C0C296D"/>
    <w:rsid w:val="5C15250E"/>
    <w:rsid w:val="5CD642D9"/>
    <w:rsid w:val="5D183024"/>
    <w:rsid w:val="5D1C0338"/>
    <w:rsid w:val="5D264EA5"/>
    <w:rsid w:val="5D75550C"/>
    <w:rsid w:val="5DD30CB8"/>
    <w:rsid w:val="5E1142FD"/>
    <w:rsid w:val="5E393105"/>
    <w:rsid w:val="5E605E5B"/>
    <w:rsid w:val="5EA9090D"/>
    <w:rsid w:val="5EC523A9"/>
    <w:rsid w:val="5EFF73CC"/>
    <w:rsid w:val="5F571356"/>
    <w:rsid w:val="5F7A1525"/>
    <w:rsid w:val="5FB737FA"/>
    <w:rsid w:val="60117CCA"/>
    <w:rsid w:val="601E5F2B"/>
    <w:rsid w:val="60307706"/>
    <w:rsid w:val="60AB3C33"/>
    <w:rsid w:val="614E07C9"/>
    <w:rsid w:val="61635DD0"/>
    <w:rsid w:val="61900D5D"/>
    <w:rsid w:val="61D31F49"/>
    <w:rsid w:val="61FE4DA6"/>
    <w:rsid w:val="62842118"/>
    <w:rsid w:val="62A83E63"/>
    <w:rsid w:val="62BC2007"/>
    <w:rsid w:val="6316539F"/>
    <w:rsid w:val="63202893"/>
    <w:rsid w:val="633C58A6"/>
    <w:rsid w:val="641869FA"/>
    <w:rsid w:val="64486613"/>
    <w:rsid w:val="645B7116"/>
    <w:rsid w:val="64B83F34"/>
    <w:rsid w:val="65377F79"/>
    <w:rsid w:val="65A31C90"/>
    <w:rsid w:val="65DA0C5A"/>
    <w:rsid w:val="6609580C"/>
    <w:rsid w:val="66777A7B"/>
    <w:rsid w:val="668472AA"/>
    <w:rsid w:val="66D47488"/>
    <w:rsid w:val="66F97847"/>
    <w:rsid w:val="673862FA"/>
    <w:rsid w:val="675504E1"/>
    <w:rsid w:val="676A76CC"/>
    <w:rsid w:val="680C5CA0"/>
    <w:rsid w:val="68135609"/>
    <w:rsid w:val="68A41E57"/>
    <w:rsid w:val="68A452F2"/>
    <w:rsid w:val="69492DBA"/>
    <w:rsid w:val="696A0CD6"/>
    <w:rsid w:val="69947928"/>
    <w:rsid w:val="6A2832D6"/>
    <w:rsid w:val="6AC4270C"/>
    <w:rsid w:val="6AFC2397"/>
    <w:rsid w:val="6B015646"/>
    <w:rsid w:val="6B4B15FB"/>
    <w:rsid w:val="6B6E6733"/>
    <w:rsid w:val="6BD5300F"/>
    <w:rsid w:val="6C3F7849"/>
    <w:rsid w:val="6C526445"/>
    <w:rsid w:val="6CA2047A"/>
    <w:rsid w:val="6CB17E78"/>
    <w:rsid w:val="6D052BC7"/>
    <w:rsid w:val="6D6333E9"/>
    <w:rsid w:val="6D8518D1"/>
    <w:rsid w:val="6DA97555"/>
    <w:rsid w:val="6DF711FC"/>
    <w:rsid w:val="6E31758D"/>
    <w:rsid w:val="6E4F5F22"/>
    <w:rsid w:val="6E79772D"/>
    <w:rsid w:val="6E7E715F"/>
    <w:rsid w:val="6E8974F7"/>
    <w:rsid w:val="6E965173"/>
    <w:rsid w:val="6EC04969"/>
    <w:rsid w:val="6EE418FE"/>
    <w:rsid w:val="6EED6C18"/>
    <w:rsid w:val="6F0072D9"/>
    <w:rsid w:val="706A13D7"/>
    <w:rsid w:val="70B62D3B"/>
    <w:rsid w:val="70DA514D"/>
    <w:rsid w:val="71111147"/>
    <w:rsid w:val="71223819"/>
    <w:rsid w:val="71464E21"/>
    <w:rsid w:val="71A73275"/>
    <w:rsid w:val="71BE3FFA"/>
    <w:rsid w:val="71C73F00"/>
    <w:rsid w:val="72131C0D"/>
    <w:rsid w:val="725627CD"/>
    <w:rsid w:val="72597DA6"/>
    <w:rsid w:val="72640D9A"/>
    <w:rsid w:val="729E751D"/>
    <w:rsid w:val="72A07BF4"/>
    <w:rsid w:val="72FE445F"/>
    <w:rsid w:val="7300612E"/>
    <w:rsid w:val="73824F14"/>
    <w:rsid w:val="73A626B3"/>
    <w:rsid w:val="73AE43D4"/>
    <w:rsid w:val="73DE6697"/>
    <w:rsid w:val="73F50126"/>
    <w:rsid w:val="7435640C"/>
    <w:rsid w:val="745D3979"/>
    <w:rsid w:val="74922CE2"/>
    <w:rsid w:val="75283E3E"/>
    <w:rsid w:val="75A02B6B"/>
    <w:rsid w:val="760A3B2F"/>
    <w:rsid w:val="7673755B"/>
    <w:rsid w:val="7689311B"/>
    <w:rsid w:val="76B24052"/>
    <w:rsid w:val="76D50A5E"/>
    <w:rsid w:val="77EA7FAB"/>
    <w:rsid w:val="77F54C91"/>
    <w:rsid w:val="78233631"/>
    <w:rsid w:val="78526DF7"/>
    <w:rsid w:val="78604F9F"/>
    <w:rsid w:val="78953EA1"/>
    <w:rsid w:val="798670A4"/>
    <w:rsid w:val="79AB7FCF"/>
    <w:rsid w:val="7A140E16"/>
    <w:rsid w:val="7A48323F"/>
    <w:rsid w:val="7A5D3FD0"/>
    <w:rsid w:val="7A62680C"/>
    <w:rsid w:val="7A9B22D9"/>
    <w:rsid w:val="7ABA3C0E"/>
    <w:rsid w:val="7AC135C7"/>
    <w:rsid w:val="7B0E5DD3"/>
    <w:rsid w:val="7B614EF4"/>
    <w:rsid w:val="7B641EA7"/>
    <w:rsid w:val="7BDA611F"/>
    <w:rsid w:val="7C116FD6"/>
    <w:rsid w:val="7C9702C5"/>
    <w:rsid w:val="7D445E38"/>
    <w:rsid w:val="7DA164FD"/>
    <w:rsid w:val="7DD83FC2"/>
    <w:rsid w:val="7E0759A8"/>
    <w:rsid w:val="7E381E33"/>
    <w:rsid w:val="7E7A2EA1"/>
    <w:rsid w:val="7E8F0931"/>
    <w:rsid w:val="7EE216CC"/>
    <w:rsid w:val="7F7C43CC"/>
    <w:rsid w:val="7F9A4B8A"/>
    <w:rsid w:val="7FB0073D"/>
    <w:rsid w:val="7FE71EDB"/>
    <w:rsid w:val="7FF85F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Cambria" w:hAnsi="Cambria"/>
      <w:sz w:val="32"/>
      <w:szCs w:val="32"/>
    </w:rPr>
  </w:style>
  <w:style w:type="paragraph" w:styleId="5">
    <w:name w:val="heading 3"/>
    <w:basedOn w:val="1"/>
    <w:next w:val="1"/>
    <w:link w:val="32"/>
    <w:qFormat/>
    <w:uiPriority w:val="0"/>
    <w:pPr>
      <w:autoSpaceDE w:val="0"/>
      <w:autoSpaceDN w:val="0"/>
      <w:adjustRightInd w:val="0"/>
      <w:spacing w:before="16"/>
      <w:jc w:val="left"/>
      <w:outlineLvl w:val="2"/>
    </w:pPr>
    <w:rPr>
      <w:rFonts w:ascii="仿宋_GB2312" w:eastAsia="仿宋_GB2312"/>
      <w:b/>
      <w:sz w:val="24"/>
      <w:szCs w:val="28"/>
    </w:rPr>
  </w:style>
  <w:style w:type="paragraph" w:styleId="6">
    <w:name w:val="heading 4"/>
    <w:basedOn w:val="1"/>
    <w:next w:val="1"/>
    <w:link w:val="33"/>
    <w:qFormat/>
    <w:uiPriority w:val="0"/>
    <w:pPr>
      <w:keepNext/>
      <w:keepLines/>
      <w:spacing w:before="280" w:after="290" w:line="372" w:lineRule="auto"/>
      <w:outlineLvl w:val="3"/>
    </w:pPr>
    <w:rPr>
      <w:rFonts w:ascii="Cambria" w:hAnsi="Cambria"/>
      <w:b/>
      <w:bCs/>
      <w:szCs w:val="28"/>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6"/>
    </w:rPr>
  </w:style>
  <w:style w:type="paragraph" w:styleId="7">
    <w:name w:val="annotation text"/>
    <w:basedOn w:val="1"/>
    <w:qFormat/>
    <w:uiPriority w:val="0"/>
    <w:pPr>
      <w:jc w:val="left"/>
    </w:pPr>
  </w:style>
  <w:style w:type="paragraph" w:styleId="8">
    <w:name w:val="Plain Text"/>
    <w:basedOn w:val="1"/>
    <w:link w:val="38"/>
    <w:qFormat/>
    <w:uiPriority w:val="0"/>
    <w:rPr>
      <w:rFonts w:ascii="宋体"/>
      <w:sz w:val="21"/>
    </w:rPr>
  </w:style>
  <w:style w:type="paragraph" w:styleId="9">
    <w:name w:val="Body Text Indent 2"/>
    <w:basedOn w:val="1"/>
    <w:qFormat/>
    <w:uiPriority w:val="0"/>
    <w:pPr>
      <w:spacing w:line="480" w:lineRule="auto"/>
      <w:ind w:left="420" w:leftChars="200"/>
    </w:pPr>
  </w:style>
  <w:style w:type="paragraph" w:styleId="10">
    <w:name w:val="Balloon Text"/>
    <w:basedOn w:val="1"/>
    <w:link w:val="41"/>
    <w:qFormat/>
    <w:uiPriority w:val="0"/>
    <w:rPr>
      <w:sz w:val="18"/>
      <w:szCs w:val="18"/>
    </w:rPr>
  </w:style>
  <w:style w:type="paragraph" w:styleId="11">
    <w:name w:val="footer"/>
    <w:basedOn w:val="1"/>
    <w:link w:val="34"/>
    <w:qFormat/>
    <w:uiPriority w:val="99"/>
    <w:pPr>
      <w:tabs>
        <w:tab w:val="center" w:pos="4153"/>
        <w:tab w:val="right" w:pos="8306"/>
      </w:tabs>
      <w:snapToGrid w:val="0"/>
      <w:jc w:val="left"/>
    </w:pPr>
    <w:rPr>
      <w:sz w:val="18"/>
      <w:szCs w:val="18"/>
    </w:rPr>
  </w:style>
  <w:style w:type="paragraph" w:styleId="12">
    <w:name w:val="header"/>
    <w:basedOn w:val="1"/>
    <w:link w:val="37"/>
    <w:qFormat/>
    <w:uiPriority w:val="99"/>
    <w:pPr>
      <w:pBdr>
        <w:bottom w:val="single" w:color="auto" w:sz="6" w:space="1"/>
      </w:pBdr>
      <w:tabs>
        <w:tab w:val="center" w:pos="4153"/>
        <w:tab w:val="right" w:pos="8306"/>
      </w:tabs>
      <w:snapToGrid w:val="0"/>
      <w:jc w:val="center"/>
    </w:pPr>
    <w:rPr>
      <w:sz w:val="18"/>
      <w:szCs w:val="18"/>
      <w:lang w:val="zh-CN"/>
    </w:rPr>
  </w:style>
  <w:style w:type="paragraph" w:styleId="13">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14">
    <w:name w:val="Title"/>
    <w:basedOn w:val="1"/>
    <w:next w:val="1"/>
    <w:link w:val="43"/>
    <w:qFormat/>
    <w:uiPriority w:val="0"/>
    <w:pPr>
      <w:spacing w:before="240" w:after="60"/>
      <w:jc w:val="center"/>
      <w:outlineLvl w:val="0"/>
    </w:pPr>
    <w:rPr>
      <w:rFonts w:asciiTheme="majorHAnsi" w:hAnsiTheme="majorHAnsi" w:cstheme="majorBidi"/>
      <w:b/>
      <w:bCs/>
      <w:sz w:val="32"/>
      <w:szCs w:val="32"/>
    </w:rPr>
  </w:style>
  <w:style w:type="paragraph" w:styleId="15">
    <w:name w:val="Body Text First Indent"/>
    <w:basedOn w:val="2"/>
    <w:qFormat/>
    <w:uiPriority w:val="0"/>
    <w:pPr>
      <w:spacing w:line="360" w:lineRule="auto"/>
      <w:ind w:firstLine="420"/>
    </w:pPr>
    <w:rPr>
      <w:rFonts w:ascii="宋体" w:hAnsi="宋体"/>
      <w:sz w:val="24"/>
    </w:rPr>
  </w:style>
  <w:style w:type="character" w:styleId="18">
    <w:name w:val="Strong"/>
    <w:basedOn w:val="17"/>
    <w:qFormat/>
    <w:uiPriority w:val="0"/>
  </w:style>
  <w:style w:type="character" w:styleId="19">
    <w:name w:val="page number"/>
    <w:qFormat/>
    <w:uiPriority w:val="0"/>
    <w:rPr>
      <w:rFonts w:ascii="ˎ̥" w:hAnsi="ˎ̥" w:cs="宋体"/>
      <w:kern w:val="0"/>
      <w:sz w:val="24"/>
      <w:lang w:bidi="ar-SA"/>
    </w:rPr>
  </w:style>
  <w:style w:type="character" w:styleId="20">
    <w:name w:val="FollowedHyperlink"/>
    <w:basedOn w:val="17"/>
    <w:qFormat/>
    <w:uiPriority w:val="0"/>
    <w:rPr>
      <w:color w:val="666666"/>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666666"/>
      <w:u w:val="none"/>
    </w:rPr>
  </w:style>
  <w:style w:type="character" w:styleId="27">
    <w:name w:val="HTML Code"/>
    <w:basedOn w:val="17"/>
    <w:qFormat/>
    <w:uiPriority w:val="0"/>
    <w:rPr>
      <w:rFonts w:hint="default" w:ascii="serif" w:hAnsi="serif" w:eastAsia="serif" w:cs="serif"/>
      <w:sz w:val="21"/>
      <w:szCs w:val="21"/>
    </w:rPr>
  </w:style>
  <w:style w:type="character" w:styleId="28">
    <w:name w:val="HTML Cite"/>
    <w:basedOn w:val="17"/>
    <w:qFormat/>
    <w:uiPriority w:val="0"/>
  </w:style>
  <w:style w:type="character" w:styleId="29">
    <w:name w:val="HTML Keyboard"/>
    <w:basedOn w:val="17"/>
    <w:qFormat/>
    <w:uiPriority w:val="0"/>
    <w:rPr>
      <w:rFonts w:ascii="serif" w:hAnsi="serif" w:eastAsia="serif" w:cs="serif"/>
      <w:sz w:val="21"/>
      <w:szCs w:val="21"/>
    </w:rPr>
  </w:style>
  <w:style w:type="character" w:styleId="30">
    <w:name w:val="HTML Sample"/>
    <w:basedOn w:val="17"/>
    <w:qFormat/>
    <w:uiPriority w:val="0"/>
    <w:rPr>
      <w:rFonts w:hint="default" w:ascii="serif" w:hAnsi="serif" w:eastAsia="serif" w:cs="serif"/>
      <w:sz w:val="21"/>
      <w:szCs w:val="21"/>
    </w:rPr>
  </w:style>
  <w:style w:type="paragraph" w:customStyle="1" w:styleId="31">
    <w:name w:val="_Style 8"/>
    <w:basedOn w:val="3"/>
    <w:next w:val="1"/>
    <w:qFormat/>
    <w:uiPriority w:val="0"/>
    <w:pPr>
      <w:spacing w:line="576" w:lineRule="auto"/>
      <w:outlineLvl w:val="9"/>
    </w:pPr>
    <w:rPr>
      <w:rFonts w:ascii="Calibri" w:hAnsi="Calibri"/>
    </w:rPr>
  </w:style>
  <w:style w:type="character" w:customStyle="1" w:styleId="32">
    <w:name w:val="标题 3 Char"/>
    <w:basedOn w:val="17"/>
    <w:link w:val="5"/>
    <w:qFormat/>
    <w:uiPriority w:val="0"/>
    <w:rPr>
      <w:rFonts w:ascii="仿宋_GB2312" w:eastAsia="仿宋_GB2312"/>
      <w:b/>
      <w:kern w:val="2"/>
      <w:sz w:val="24"/>
      <w:szCs w:val="28"/>
    </w:rPr>
  </w:style>
  <w:style w:type="character" w:customStyle="1" w:styleId="33">
    <w:name w:val="标题 4 Char"/>
    <w:basedOn w:val="17"/>
    <w:link w:val="6"/>
    <w:qFormat/>
    <w:uiPriority w:val="0"/>
    <w:rPr>
      <w:rFonts w:ascii="Cambria" w:hAnsi="Cambria"/>
      <w:b/>
      <w:bCs/>
      <w:kern w:val="2"/>
      <w:sz w:val="28"/>
      <w:szCs w:val="28"/>
    </w:rPr>
  </w:style>
  <w:style w:type="character" w:customStyle="1" w:styleId="34">
    <w:name w:val="页脚 Char"/>
    <w:basedOn w:val="17"/>
    <w:link w:val="11"/>
    <w:qFormat/>
    <w:uiPriority w:val="99"/>
    <w:rPr>
      <w:kern w:val="2"/>
      <w:sz w:val="18"/>
      <w:szCs w:val="18"/>
    </w:rPr>
  </w:style>
  <w:style w:type="character" w:customStyle="1" w:styleId="35">
    <w:name w:val="标题 1 Char"/>
    <w:basedOn w:val="17"/>
    <w:link w:val="3"/>
    <w:qFormat/>
    <w:uiPriority w:val="9"/>
    <w:rPr>
      <w:b/>
      <w:bCs/>
      <w:kern w:val="44"/>
      <w:sz w:val="44"/>
      <w:szCs w:val="44"/>
    </w:rPr>
  </w:style>
  <w:style w:type="paragraph" w:customStyle="1" w:styleId="36">
    <w:name w:val="TOC 标题1"/>
    <w:basedOn w:val="3"/>
    <w:next w:val="1"/>
    <w:qFormat/>
    <w:uiPriority w:val="0"/>
    <w:pPr>
      <w:spacing w:line="576" w:lineRule="auto"/>
      <w:outlineLvl w:val="9"/>
    </w:pPr>
    <w:rPr>
      <w:rFonts w:ascii="Calibri" w:hAnsi="Calibri"/>
    </w:rPr>
  </w:style>
  <w:style w:type="character" w:customStyle="1" w:styleId="37">
    <w:name w:val="页眉 Char"/>
    <w:basedOn w:val="17"/>
    <w:link w:val="12"/>
    <w:qFormat/>
    <w:uiPriority w:val="99"/>
    <w:rPr>
      <w:kern w:val="2"/>
      <w:sz w:val="18"/>
      <w:szCs w:val="18"/>
      <w:lang w:val="zh-CN"/>
    </w:rPr>
  </w:style>
  <w:style w:type="character" w:customStyle="1" w:styleId="38">
    <w:name w:val="纯文本 Char1"/>
    <w:link w:val="8"/>
    <w:qFormat/>
    <w:uiPriority w:val="0"/>
    <w:rPr>
      <w:rFonts w:ascii="宋体"/>
      <w:kern w:val="2"/>
      <w:sz w:val="21"/>
    </w:rPr>
  </w:style>
  <w:style w:type="character" w:customStyle="1" w:styleId="39">
    <w:name w:val="纯文本 Char"/>
    <w:basedOn w:val="17"/>
    <w:semiHidden/>
    <w:qFormat/>
    <w:uiPriority w:val="99"/>
    <w:rPr>
      <w:rFonts w:ascii="宋体" w:hAnsi="Courier New" w:eastAsia="宋体" w:cs="Courier New"/>
      <w:szCs w:val="21"/>
    </w:rPr>
  </w:style>
  <w:style w:type="paragraph" w:customStyle="1" w:styleId="40">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1">
    <w:name w:val="批注框文本 Char"/>
    <w:basedOn w:val="17"/>
    <w:link w:val="10"/>
    <w:qFormat/>
    <w:uiPriority w:val="0"/>
    <w:rPr>
      <w:rFonts w:ascii="Times New Roman" w:hAnsi="Times New Roman"/>
      <w:kern w:val="2"/>
      <w:sz w:val="18"/>
      <w:szCs w:val="18"/>
    </w:rPr>
  </w:style>
  <w:style w:type="paragraph" w:customStyle="1" w:styleId="42">
    <w:name w:val="列出段落1"/>
    <w:basedOn w:val="1"/>
    <w:unhideWhenUsed/>
    <w:qFormat/>
    <w:uiPriority w:val="99"/>
    <w:pPr>
      <w:ind w:firstLine="420" w:firstLineChars="200"/>
    </w:pPr>
  </w:style>
  <w:style w:type="character" w:customStyle="1" w:styleId="43">
    <w:name w:val="标题 Char"/>
    <w:basedOn w:val="17"/>
    <w:link w:val="14"/>
    <w:qFormat/>
    <w:uiPriority w:val="0"/>
    <w:rPr>
      <w:rFonts w:asciiTheme="majorHAnsi" w:hAnsiTheme="majorHAnsi" w:cstheme="majorBidi"/>
      <w:b/>
      <w:bCs/>
      <w:kern w:val="2"/>
      <w:sz w:val="32"/>
      <w:szCs w:val="32"/>
    </w:rPr>
  </w:style>
  <w:style w:type="character" w:customStyle="1" w:styleId="44">
    <w:name w:val="fontstrikethrough"/>
    <w:basedOn w:val="17"/>
    <w:qFormat/>
    <w:uiPriority w:val="0"/>
    <w:rPr>
      <w:strike/>
    </w:rPr>
  </w:style>
  <w:style w:type="character" w:customStyle="1" w:styleId="45">
    <w:name w:val="fontborder"/>
    <w:basedOn w:val="17"/>
    <w:qFormat/>
    <w:uiPriority w:val="0"/>
    <w:rPr>
      <w:bdr w:val="single" w:color="000000" w:sz="6" w:space="0"/>
    </w:rPr>
  </w:style>
  <w:style w:type="character" w:customStyle="1" w:styleId="46">
    <w:name w:val="hover20"/>
    <w:basedOn w:val="17"/>
    <w:qFormat/>
    <w:uiPriority w:val="0"/>
    <w:rPr>
      <w:b/>
    </w:rPr>
  </w:style>
  <w:style w:type="character" w:customStyle="1" w:styleId="47">
    <w:name w:val="red"/>
    <w:basedOn w:val="17"/>
    <w:qFormat/>
    <w:uiPriority w:val="0"/>
    <w:rPr>
      <w:color w:val="E1211F"/>
    </w:rPr>
  </w:style>
  <w:style w:type="character" w:customStyle="1" w:styleId="48">
    <w:name w:val="red1"/>
    <w:basedOn w:val="17"/>
    <w:qFormat/>
    <w:uiPriority w:val="0"/>
    <w:rPr>
      <w:color w:val="E33938"/>
      <w:u w:val="single"/>
    </w:rPr>
  </w:style>
  <w:style w:type="character" w:customStyle="1" w:styleId="49">
    <w:name w:val="red2"/>
    <w:basedOn w:val="17"/>
    <w:qFormat/>
    <w:uiPriority w:val="0"/>
    <w:rPr>
      <w:color w:val="E1211F"/>
    </w:rPr>
  </w:style>
  <w:style w:type="character" w:customStyle="1" w:styleId="50">
    <w:name w:val="red3"/>
    <w:basedOn w:val="17"/>
    <w:qFormat/>
    <w:uiPriority w:val="0"/>
    <w:rPr>
      <w:color w:val="E1211F"/>
    </w:rPr>
  </w:style>
  <w:style w:type="character" w:customStyle="1" w:styleId="51">
    <w:name w:val="red4"/>
    <w:basedOn w:val="17"/>
    <w:qFormat/>
    <w:uiPriority w:val="0"/>
    <w:rPr>
      <w:color w:val="E1211F"/>
      <w:u w:val="single"/>
    </w:rPr>
  </w:style>
  <w:style w:type="character" w:customStyle="1" w:styleId="52">
    <w:name w:val="red5"/>
    <w:basedOn w:val="17"/>
    <w:qFormat/>
    <w:uiPriority w:val="0"/>
    <w:rPr>
      <w:color w:val="E1211F"/>
    </w:rPr>
  </w:style>
  <w:style w:type="character" w:customStyle="1" w:styleId="53">
    <w:name w:val="con4"/>
    <w:basedOn w:val="17"/>
    <w:qFormat/>
    <w:uiPriority w:val="0"/>
  </w:style>
  <w:style w:type="character" w:customStyle="1" w:styleId="54">
    <w:name w:val="name"/>
    <w:basedOn w:val="17"/>
    <w:qFormat/>
    <w:uiPriority w:val="0"/>
    <w:rPr>
      <w:color w:val="2760B7"/>
    </w:rPr>
  </w:style>
  <w:style w:type="character" w:customStyle="1" w:styleId="55">
    <w:name w:val="cur2"/>
    <w:basedOn w:val="17"/>
    <w:qFormat/>
    <w:uiPriority w:val="0"/>
    <w:rPr>
      <w:color w:val="3354A2"/>
    </w:rPr>
  </w:style>
  <w:style w:type="character" w:customStyle="1" w:styleId="56">
    <w:name w:val="tit11"/>
    <w:basedOn w:val="17"/>
    <w:qFormat/>
    <w:uiPriority w:val="0"/>
    <w:rPr>
      <w:b/>
      <w:color w:val="333333"/>
      <w:sz w:val="39"/>
      <w:szCs w:val="39"/>
    </w:rPr>
  </w:style>
  <w:style w:type="character" w:customStyle="1" w:styleId="57">
    <w:name w:val="yj-time2"/>
    <w:basedOn w:val="17"/>
    <w:qFormat/>
    <w:uiPriority w:val="0"/>
    <w:rPr>
      <w:color w:val="AAAAAA"/>
      <w:sz w:val="18"/>
      <w:szCs w:val="18"/>
    </w:rPr>
  </w:style>
  <w:style w:type="character" w:customStyle="1" w:styleId="58">
    <w:name w:val="yj-time3"/>
    <w:basedOn w:val="17"/>
    <w:qFormat/>
    <w:uiPriority w:val="0"/>
    <w:rPr>
      <w:color w:val="AAAAAA"/>
      <w:sz w:val="18"/>
      <w:szCs w:val="18"/>
    </w:rPr>
  </w:style>
  <w:style w:type="character" w:customStyle="1" w:styleId="59">
    <w:name w:val="yj-blue"/>
    <w:basedOn w:val="17"/>
    <w:qFormat/>
    <w:uiPriority w:val="0"/>
    <w:rPr>
      <w:b/>
      <w:color w:val="FFFFFF"/>
      <w:sz w:val="21"/>
      <w:szCs w:val="21"/>
      <w:shd w:val="clear" w:fill="1E84CB"/>
    </w:rPr>
  </w:style>
  <w:style w:type="character" w:customStyle="1" w:styleId="60">
    <w:name w:val="w100"/>
    <w:basedOn w:val="17"/>
    <w:qFormat/>
    <w:uiPriority w:val="0"/>
  </w:style>
  <w:style w:type="character" w:customStyle="1" w:styleId="61">
    <w:name w:val="yjr"/>
    <w:basedOn w:val="17"/>
    <w:qFormat/>
    <w:uiPriority w:val="0"/>
  </w:style>
  <w:style w:type="character" w:customStyle="1" w:styleId="62">
    <w:name w:val="yjl"/>
    <w:basedOn w:val="17"/>
    <w:qFormat/>
    <w:uiPriority w:val="0"/>
    <w:rPr>
      <w:color w:val="999999"/>
    </w:rPr>
  </w:style>
  <w:style w:type="character" w:customStyle="1" w:styleId="63">
    <w:name w:val="tyhl"/>
    <w:basedOn w:val="17"/>
    <w:qFormat/>
    <w:uiPriority w:val="0"/>
    <w:rPr>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D4BD1-0A6B-409B-AD84-19A721B17608}">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56</Pages>
  <Words>5748</Words>
  <Characters>32770</Characters>
  <Lines>273</Lines>
  <Paragraphs>76</Paragraphs>
  <TotalTime>159</TotalTime>
  <ScaleCrop>false</ScaleCrop>
  <LinksUpToDate>false</LinksUpToDate>
  <CharactersWithSpaces>38442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可爱米妮1420513388</cp:lastModifiedBy>
  <cp:lastPrinted>2020-10-22T06:26:50Z</cp:lastPrinted>
  <dcterms:modified xsi:type="dcterms:W3CDTF">2020-10-22T09:00:43Z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