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spacing w:line="594" w:lineRule="exact"/>
        <w:jc w:val="center"/>
        <w:rPr>
          <w:rFonts w:eastAsia="方正小标宋_GBK"/>
          <w:spacing w:val="24"/>
          <w:kern w:val="0"/>
          <w:sz w:val="44"/>
          <w:szCs w:val="44"/>
        </w:rPr>
      </w:pPr>
      <w:r>
        <w:rPr>
          <w:rFonts w:eastAsia="方正小标宋_GBK"/>
          <w:spacing w:val="24"/>
          <w:kern w:val="0"/>
          <w:sz w:val="44"/>
          <w:szCs w:val="44"/>
        </w:rPr>
        <w:t>重庆市江北区城市管理局</w:t>
      </w:r>
    </w:p>
    <w:p>
      <w:pPr>
        <w:spacing w:line="594" w:lineRule="exact"/>
        <w:jc w:val="center"/>
        <w:rPr>
          <w:rFonts w:eastAsia="方正小标宋_GBK"/>
          <w:spacing w:val="-14"/>
          <w:kern w:val="0"/>
          <w:sz w:val="44"/>
          <w:szCs w:val="44"/>
        </w:rPr>
      </w:pPr>
      <w:r>
        <w:rPr>
          <w:rFonts w:eastAsia="方正小标宋_GBK"/>
          <w:spacing w:val="-14"/>
          <w:kern w:val="0"/>
          <w:sz w:val="44"/>
          <w:szCs w:val="44"/>
        </w:rPr>
        <w:t>重庆市江北区农业农村委员会</w:t>
      </w:r>
    </w:p>
    <w:p>
      <w:pPr>
        <w:spacing w:line="594" w:lineRule="exact"/>
        <w:jc w:val="center"/>
        <w:rPr>
          <w:rFonts w:eastAsia="方正小标宋_GBK"/>
          <w:spacing w:val="-14"/>
          <w:kern w:val="0"/>
          <w:sz w:val="44"/>
          <w:szCs w:val="44"/>
        </w:rPr>
      </w:pPr>
      <w:r>
        <w:rPr>
          <w:rFonts w:eastAsia="方正小标宋_GBK"/>
          <w:spacing w:val="-14"/>
          <w:kern w:val="0"/>
          <w:sz w:val="44"/>
          <w:szCs w:val="44"/>
        </w:rPr>
        <w:t>重庆市江北区市场监督管理局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eastAsia="方正小标宋_GBK"/>
          <w:spacing w:val="26"/>
          <w:kern w:val="0"/>
          <w:sz w:val="44"/>
          <w:szCs w:val="44"/>
        </w:rPr>
        <w:t>重庆市公安局江北区分局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关于印发《江北区江滩区域综合管理暂行办法》的通知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江北城市管理发〔2023〕90号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现将《江北区江滩区域综合管理暂行办法》印发给你们，请遵照执行。</w:t>
      </w:r>
    </w:p>
    <w:p>
      <w:pPr>
        <w:spacing w:line="594" w:lineRule="exact"/>
        <w:ind w:firstLine="210" w:firstLineChars="100"/>
      </w:pPr>
    </w:p>
    <w:p>
      <w:pPr>
        <w:spacing w:line="594" w:lineRule="exact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ascii="方正仿宋_GBK" w:hAnsi="方正仿宋_GBK" w:eastAsia="方正仿宋_GBK" w:cs="方正仿宋_GBK"/>
          <w:sz w:val="32"/>
          <w:szCs w:val="40"/>
        </w:rPr>
        <w:t>重庆市江北区城市管理局  重庆市江北区农业农村委员会</w:t>
      </w:r>
    </w:p>
    <w:p>
      <w:pPr>
        <w:tabs>
          <w:tab w:val="left" w:pos="641"/>
        </w:tabs>
        <w:spacing w:line="594" w:lineRule="exact"/>
        <w:jc w:val="left"/>
        <w:rPr>
          <w:rFonts w:ascii="方正仿宋_GBK" w:hAnsi="方正仿宋_GBK" w:eastAsia="方正仿宋_GBK" w:cs="方正仿宋_GBK"/>
          <w:sz w:val="32"/>
          <w:szCs w:val="40"/>
        </w:rPr>
      </w:pPr>
    </w:p>
    <w:p>
      <w:pPr>
        <w:tabs>
          <w:tab w:val="left" w:pos="641"/>
        </w:tabs>
        <w:spacing w:line="594" w:lineRule="exact"/>
        <w:jc w:val="left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ascii="方正仿宋_GBK" w:hAnsi="方正仿宋_GBK" w:eastAsia="方正仿宋_GBK" w:cs="方正仿宋_GBK"/>
          <w:sz w:val="32"/>
          <w:szCs w:val="40"/>
        </w:rPr>
        <w:t xml:space="preserve">重庆市江北区市场监督管理局  重庆市公安局江北区分局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方正仿宋_GBK" w:hAnsi="方正仿宋_GBK" w:eastAsia="方正仿宋_GBK" w:cs="方正仿宋_GBK"/>
          <w:sz w:val="32"/>
          <w:szCs w:val="40"/>
        </w:rPr>
        <w:t xml:space="preserve">        </w:t>
      </w:r>
      <w:r>
        <w:rPr>
          <w:rFonts w:hint="default" w:eastAsia="方正仿宋_GBK"/>
          <w:sz w:val="32"/>
          <w:szCs w:val="40"/>
        </w:rPr>
        <w:t xml:space="preserve"> </w:t>
      </w:r>
      <w:r>
        <w:rPr>
          <w:rFonts w:eastAsia="方正仿宋_GBK"/>
          <w:sz w:val="32"/>
          <w:szCs w:val="40"/>
        </w:rPr>
        <w:t xml:space="preserve">          </w:t>
      </w:r>
      <w:r>
        <w:rPr>
          <w:rFonts w:hint="default" w:eastAsia="方正仿宋_GBK"/>
          <w:sz w:val="32"/>
          <w:szCs w:val="40"/>
        </w:rPr>
        <w:t>2023</w:t>
      </w:r>
      <w:r>
        <w:rPr>
          <w:rFonts w:hint="default" w:hAnsi="方正仿宋_GBK" w:eastAsia="方正仿宋_GBK"/>
          <w:sz w:val="32"/>
          <w:szCs w:val="40"/>
        </w:rPr>
        <w:t>年</w:t>
      </w:r>
      <w:r>
        <w:rPr>
          <w:rFonts w:hint="default" w:eastAsia="方正仿宋_GBK"/>
          <w:sz w:val="32"/>
          <w:szCs w:val="40"/>
        </w:rPr>
        <w:t>12</w:t>
      </w:r>
      <w:r>
        <w:rPr>
          <w:rFonts w:hint="default" w:hAnsi="方正仿宋_GBK" w:eastAsia="方正仿宋_GBK"/>
          <w:sz w:val="32"/>
          <w:szCs w:val="40"/>
        </w:rPr>
        <w:t>月</w:t>
      </w:r>
      <w:r>
        <w:rPr>
          <w:rFonts w:hint="default" w:eastAsia="方正仿宋_GBK"/>
          <w:sz w:val="32"/>
          <w:szCs w:val="40"/>
        </w:rPr>
        <w:t>4</w:t>
      </w:r>
      <w:r>
        <w:rPr>
          <w:rFonts w:hint="default" w:hAnsi="方正仿宋_GBK" w:eastAsia="方正仿宋_GBK"/>
          <w:sz w:val="32"/>
          <w:szCs w:val="40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江北区江滩区域综合管理暂行办法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第一条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为了加强江滩区域的管理，维护江滩区域的公共秩序和环境卫生，根据《中华人民共和国治安管理处罚法》《中华人民共和国河道管理条例》《重庆市河道管理条例》《重庆市市容环境卫生管理条例》《重庆市防汛抗旱条例》《重庆市食品生产加工小作坊和食品摊贩管理条例》等有关法律法规，制定本管理办法。</w:t>
      </w:r>
    </w:p>
    <w:p>
      <w:pPr>
        <w:spacing w:line="594" w:lineRule="exact"/>
        <w:ind w:firstLine="640"/>
        <w:rPr>
          <w:rFonts w:ascii="方正仿宋_GBK" w:hAnsi="方正仿宋_GBK" w:eastAsia="方正仿宋_GBK" w:cs="方正仿宋_GBK"/>
          <w:color w:val="000000"/>
          <w:sz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第二条</w:t>
      </w:r>
      <w:r>
        <w:rPr>
          <w:rFonts w:ascii="方正仿宋_GBK" w:hAnsi="方正仿宋_GBK" w:eastAsia="方正仿宋_GBK" w:cs="方正仿宋_GBK"/>
          <w:color w:val="000000"/>
          <w:sz w:val="32"/>
        </w:rPr>
        <w:t xml:space="preserve">  本管理办法所称江滩区域，是指江北区行政区域内河道管理范围线以下的区域。</w:t>
      </w:r>
    </w:p>
    <w:p>
      <w:pPr>
        <w:spacing w:line="594" w:lineRule="exact"/>
        <w:ind w:firstLine="640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第三条</w:t>
      </w:r>
      <w:r>
        <w:rPr>
          <w:rFonts w:ascii="方正仿宋_GBK" w:hAnsi="方正仿宋_GBK" w:eastAsia="方正仿宋_GBK" w:cs="方正仿宋_GBK"/>
          <w:sz w:val="32"/>
        </w:rPr>
        <w:t xml:space="preserve">  进入江滩区域的单位和个人应当自觉维护江滩区域的公共秩序，禁止下列违反公共秩序管理规定的行为：</w:t>
      </w:r>
    </w:p>
    <w:p>
      <w:pPr>
        <w:spacing w:line="594" w:lineRule="exact"/>
        <w:ind w:firstLine="640"/>
        <w:rPr>
          <w:rFonts w:ascii="方正仿宋_GBK" w:hAnsi="方正仿宋_GBK" w:eastAsia="方正仿宋_GBK" w:cs="方正仿宋_GBK"/>
          <w:sz w:val="32"/>
        </w:rPr>
      </w:pPr>
      <w:r>
        <w:rPr>
          <w:rFonts w:ascii="方正仿宋_GBK" w:hAnsi="方正仿宋_GBK" w:eastAsia="方正仿宋_GBK" w:cs="方正仿宋_GBK"/>
          <w:sz w:val="32"/>
        </w:rPr>
        <w:t>（一）擅自在消落区进行摆摊设点等集市贸易行为；</w:t>
      </w:r>
    </w:p>
    <w:p>
      <w:pPr>
        <w:spacing w:line="594" w:lineRule="exact"/>
        <w:ind w:firstLine="640"/>
        <w:rPr>
          <w:rFonts w:ascii="方正仿宋_GBK" w:hAnsi="方正仿宋_GBK" w:eastAsia="方正仿宋_GBK" w:cs="方正仿宋_GBK"/>
          <w:sz w:val="32"/>
        </w:rPr>
      </w:pPr>
      <w:r>
        <w:rPr>
          <w:rFonts w:ascii="方正仿宋_GBK" w:hAnsi="方正仿宋_GBK" w:eastAsia="方正仿宋_GBK" w:cs="方正仿宋_GBK"/>
          <w:sz w:val="32"/>
        </w:rPr>
        <w:t>（二）私搭乱建、堆放物料；</w:t>
      </w:r>
    </w:p>
    <w:p>
      <w:pPr>
        <w:spacing w:line="594" w:lineRule="exact"/>
        <w:ind w:firstLine="640"/>
        <w:rPr>
          <w:rFonts w:ascii="方正仿宋_GBK" w:hAnsi="方正仿宋_GBK" w:eastAsia="方正仿宋_GBK" w:cs="方正仿宋_GBK"/>
          <w:sz w:val="32"/>
        </w:rPr>
      </w:pPr>
      <w:r>
        <w:rPr>
          <w:rFonts w:ascii="方正仿宋_GBK" w:hAnsi="方正仿宋_GBK" w:eastAsia="方正仿宋_GBK" w:cs="方正仿宋_GBK"/>
          <w:sz w:val="32"/>
        </w:rPr>
        <w:t>（三）非法集会、游行，从事非法活动及散发宣传物品；</w:t>
      </w:r>
    </w:p>
    <w:p>
      <w:pPr>
        <w:spacing w:line="594" w:lineRule="exact"/>
        <w:ind w:firstLine="640"/>
        <w:rPr>
          <w:rFonts w:ascii="方正仿宋_GBK" w:hAnsi="方正仿宋_GBK" w:eastAsia="方正仿宋_GBK" w:cs="方正仿宋_GBK"/>
          <w:sz w:val="32"/>
        </w:rPr>
      </w:pPr>
      <w:r>
        <w:rPr>
          <w:rFonts w:ascii="方正仿宋_GBK" w:hAnsi="方正仿宋_GBK" w:eastAsia="方正仿宋_GBK" w:cs="方正仿宋_GBK"/>
          <w:sz w:val="32"/>
        </w:rPr>
        <w:t>（四）发出严重干扰他人的噪声；</w:t>
      </w:r>
    </w:p>
    <w:p>
      <w:pPr>
        <w:spacing w:line="594" w:lineRule="exact"/>
        <w:ind w:firstLine="640"/>
        <w:rPr>
          <w:rFonts w:ascii="方正仿宋_GBK" w:hAnsi="方正仿宋_GBK" w:eastAsia="方正仿宋_GBK" w:cs="方正仿宋_GBK"/>
          <w:spacing w:val="-10"/>
          <w:sz w:val="32"/>
        </w:rPr>
      </w:pPr>
      <w:r>
        <w:rPr>
          <w:rFonts w:ascii="方正仿宋_GBK" w:hAnsi="方正仿宋_GBK" w:eastAsia="方正仿宋_GBK" w:cs="方正仿宋_GBK"/>
          <w:sz w:val="32"/>
        </w:rPr>
        <w:t>（五）</w:t>
      </w:r>
      <w:r>
        <w:rPr>
          <w:rFonts w:ascii="方正仿宋_GBK" w:hAnsi="方正仿宋_GBK" w:eastAsia="方正仿宋_GBK" w:cs="方正仿宋_GBK"/>
          <w:spacing w:val="-10"/>
          <w:sz w:val="32"/>
        </w:rPr>
        <w:t>携带易燃易爆品、管制器具及其他危险品进入江滩区域；</w:t>
      </w:r>
    </w:p>
    <w:p>
      <w:pPr>
        <w:spacing w:line="594" w:lineRule="exact"/>
        <w:ind w:firstLine="640"/>
        <w:rPr>
          <w:rFonts w:ascii="方正仿宋_GBK" w:hAnsi="方正仿宋_GBK" w:eastAsia="方正仿宋_GBK" w:cs="方正仿宋_GBK"/>
          <w:sz w:val="32"/>
        </w:rPr>
      </w:pPr>
      <w:r>
        <w:rPr>
          <w:rFonts w:ascii="方正仿宋_GBK" w:hAnsi="方正仿宋_GBK" w:eastAsia="方正仿宋_GBK" w:cs="方正仿宋_GBK"/>
          <w:sz w:val="32"/>
        </w:rPr>
        <w:t>（六）相关部门发布江滩区域封闭通告后，不遵守管理人员指令，或以冲撞警戒线、翻越围栏</w:t>
      </w:r>
      <w:bookmarkStart w:id="0" w:name="_GoBack"/>
      <w:bookmarkEnd w:id="0"/>
      <w:r>
        <w:rPr>
          <w:rFonts w:ascii="方正仿宋_GBK" w:hAnsi="方正仿宋_GBK" w:eastAsia="方正仿宋_GBK" w:cs="方正仿宋_GBK"/>
          <w:sz w:val="32"/>
        </w:rPr>
        <w:t>等方式进入江滩区域；</w:t>
      </w:r>
    </w:p>
    <w:p>
      <w:pPr>
        <w:spacing w:line="594" w:lineRule="exact"/>
        <w:ind w:firstLine="640"/>
        <w:rPr>
          <w:rFonts w:ascii="方正仿宋_GBK" w:hAnsi="方正仿宋_GBK" w:eastAsia="方正仿宋_GBK" w:cs="方正仿宋_GBK"/>
          <w:sz w:val="32"/>
        </w:rPr>
      </w:pPr>
      <w:r>
        <w:rPr>
          <w:rFonts w:ascii="方正仿宋_GBK" w:hAnsi="方正仿宋_GBK" w:eastAsia="方正仿宋_GBK" w:cs="方正仿宋_GBK"/>
          <w:sz w:val="32"/>
        </w:rPr>
        <w:t>（七）其他违反公共秩序的行为。</w:t>
      </w:r>
    </w:p>
    <w:p>
      <w:pPr>
        <w:spacing w:line="594" w:lineRule="exact"/>
        <w:ind w:firstLine="640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第四条</w:t>
      </w:r>
      <w:r>
        <w:rPr>
          <w:rFonts w:ascii="方正仿宋_GBK" w:hAnsi="方正仿宋_GBK" w:eastAsia="方正仿宋_GBK" w:cs="方正仿宋_GBK"/>
          <w:sz w:val="32"/>
        </w:rPr>
        <w:t xml:space="preserve">  进入江滩区域的单位和个人应当自觉维护江滩区域的公共环境卫生，禁止下列违反环境卫生管理规定的行为：</w:t>
      </w:r>
    </w:p>
    <w:p>
      <w:pPr>
        <w:spacing w:line="594" w:lineRule="exact"/>
        <w:ind w:firstLine="640"/>
        <w:rPr>
          <w:rFonts w:ascii="方正仿宋_GBK" w:hAnsi="方正仿宋_GBK" w:eastAsia="方正仿宋_GBK" w:cs="方正仿宋_GBK"/>
          <w:sz w:val="32"/>
        </w:rPr>
      </w:pPr>
      <w:r>
        <w:rPr>
          <w:rFonts w:ascii="方正仿宋_GBK" w:hAnsi="方正仿宋_GBK" w:eastAsia="方正仿宋_GBK" w:cs="方正仿宋_GBK"/>
          <w:sz w:val="32"/>
        </w:rPr>
        <w:t>（一）随地吐痰、吐口香糖、便溺；</w:t>
      </w:r>
    </w:p>
    <w:p>
      <w:pPr>
        <w:spacing w:line="594" w:lineRule="exact"/>
        <w:ind w:firstLine="640"/>
        <w:rPr>
          <w:rFonts w:ascii="方正仿宋_GBK" w:hAnsi="方正仿宋_GBK" w:eastAsia="方正仿宋_GBK" w:cs="方正仿宋_GBK"/>
          <w:sz w:val="32"/>
        </w:rPr>
      </w:pPr>
      <w:r>
        <w:rPr>
          <w:rFonts w:ascii="方正仿宋_GBK" w:hAnsi="方正仿宋_GBK" w:eastAsia="方正仿宋_GBK" w:cs="方正仿宋_GBK"/>
          <w:sz w:val="32"/>
        </w:rPr>
        <w:t>（二）乱丢果皮、纸屑、烟头及食品包装等废弃物；</w:t>
      </w:r>
    </w:p>
    <w:p>
      <w:pPr>
        <w:spacing w:line="594" w:lineRule="exact"/>
        <w:ind w:firstLine="640"/>
        <w:rPr>
          <w:rFonts w:ascii="方正仿宋_GBK" w:hAnsi="方正仿宋_GBK" w:eastAsia="方正仿宋_GBK" w:cs="方正仿宋_GBK"/>
          <w:sz w:val="32"/>
        </w:rPr>
      </w:pPr>
      <w:r>
        <w:rPr>
          <w:rFonts w:ascii="方正仿宋_GBK" w:hAnsi="方正仿宋_GBK" w:eastAsia="方正仿宋_GBK" w:cs="方正仿宋_GBK"/>
          <w:sz w:val="32"/>
        </w:rPr>
        <w:t>（三）排放或倾倒污水；</w:t>
      </w:r>
    </w:p>
    <w:p>
      <w:pPr>
        <w:spacing w:line="594" w:lineRule="exact"/>
        <w:ind w:firstLine="640"/>
        <w:rPr>
          <w:rFonts w:ascii="方正仿宋_GBK" w:hAnsi="方正仿宋_GBK" w:eastAsia="方正仿宋_GBK" w:cs="方正仿宋_GBK"/>
          <w:sz w:val="32"/>
        </w:rPr>
      </w:pPr>
      <w:r>
        <w:rPr>
          <w:rFonts w:ascii="方正仿宋_GBK" w:hAnsi="方正仿宋_GBK" w:eastAsia="方正仿宋_GBK" w:cs="方正仿宋_GBK"/>
          <w:sz w:val="32"/>
        </w:rPr>
        <w:t>（四）其他有碍环境卫生的行为。</w:t>
      </w:r>
    </w:p>
    <w:p>
      <w:pPr>
        <w:spacing w:line="594" w:lineRule="exact"/>
        <w:ind w:firstLine="640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第五条</w:t>
      </w:r>
      <w:r>
        <w:rPr>
          <w:rFonts w:ascii="方正仿宋_GBK" w:hAnsi="方正仿宋_GBK" w:eastAsia="方正仿宋_GBK" w:cs="方正仿宋_GBK"/>
          <w:sz w:val="32"/>
        </w:rPr>
        <w:t xml:space="preserve">  在江滩区域内开展经营活动，应当在划定的经营区域内，按照《市政公共资源有偿使用收入管理办法》等要求采取公平竞争等方式取得经营权利后方可依法入场经营。经营活动应当相关证照齐全，亮证经营，经营时段服从工作人员的管理。</w:t>
      </w:r>
    </w:p>
    <w:p>
      <w:pPr>
        <w:spacing w:line="594" w:lineRule="exact"/>
        <w:ind w:firstLine="640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第六条</w:t>
      </w:r>
      <w:r>
        <w:rPr>
          <w:rFonts w:ascii="方正仿宋_GBK" w:hAnsi="方正仿宋_GBK" w:eastAsia="方正仿宋_GBK" w:cs="方正仿宋_GBK"/>
          <w:sz w:val="32"/>
        </w:rPr>
        <w:t xml:space="preserve">  在紧急防汛期，区防汛抗旱指挥机构可以采取停止江滩区域内户外集体活动、市场停市等措施；依法决定实施江滩内陆地和水面交通管制，任何单位和个人应当服从统一指挥。</w:t>
      </w:r>
    </w:p>
    <w:p>
      <w:pPr>
        <w:spacing w:line="594" w:lineRule="exact"/>
        <w:ind w:firstLine="640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第七条</w:t>
      </w:r>
      <w:r>
        <w:rPr>
          <w:rFonts w:ascii="方正仿宋_GBK" w:hAnsi="方正仿宋_GBK" w:eastAsia="方正仿宋_GBK" w:cs="方正仿宋_GBK"/>
          <w:sz w:val="32"/>
        </w:rPr>
        <w:t xml:space="preserve">  对违反本管理办法的行为，由有关行政管理部门按照各自职责，责令其限期改正，按照《中华人民共和国治安管理处罚法》《中华人民共和国河道管理条例》《重庆市河道管理条例》《重庆市市容环境卫生管理条例》《重庆市防汛抗旱条例》《重庆市食品生产加工小作坊和食品摊贩管理条例》等规定，给予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第八条</w:t>
      </w:r>
      <w:r>
        <w:rPr>
          <w:rFonts w:ascii="方正仿宋_GBK" w:hAnsi="方正仿宋_GBK" w:eastAsia="方正仿宋_GBK" w:cs="方正仿宋_GBK"/>
          <w:sz w:val="32"/>
        </w:rPr>
        <w:t xml:space="preserve">  本管理办法自发布之日起施行。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5715</wp:posOffset>
              </wp:positionV>
              <wp:extent cx="5179695" cy="15875"/>
              <wp:effectExtent l="0" t="0" r="0" b="0"/>
              <wp:wrapNone/>
              <wp:docPr id="31" name="直接连接符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79695" cy="1587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.1pt;margin-top:0.45pt;height:1.25pt;width:407.85pt;z-index:251660288;mso-width-relative:page;mso-height-relative:page;" filled="f" stroked="t" coordsize="21600,21600" o:gfxdata="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HUywrT&#10;AAAABQEAAA8AAAAAAAAAAQAgAAAAIgAAAGRycy9kb3ducmV2LnhtbFBLAQIUABQAAAAIAIdO4kD/&#10;W6nt7AEAALgDAAAOAAAAAAAAAAEAIAAAACI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          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重庆市江北区城市管理局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-27305</wp:posOffset>
              </wp:positionH>
              <wp:positionV relativeFrom="paragraph">
                <wp:posOffset>377190</wp:posOffset>
              </wp:positionV>
              <wp:extent cx="5193665" cy="13335"/>
              <wp:effectExtent l="0" t="0" r="0" b="0"/>
              <wp:wrapNone/>
              <wp:docPr id="27" name="直接连接符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193665" cy="1333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2.15pt;margin-top:29.7pt;height:1.05pt;width:408.95pt;z-index:251659264;mso-width-relative:page;mso-height-relative:page;" filled="f" stroked="t" coordsize="21600,21600" o:gfxdata="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9WlWZ2gAAAAgBAAAPAAAAAAAAAAEAIAAAACIAAABkcnMvZG93&#10;bnJldi54bWxQSwECFAAUAAAACACHTuJA46CYvf4BAADNAwAADgAAAAAAAAABACAAAAApAQAAZHJz&#10;L2Uyb0RvYy54bWxQSwUGAAAAAAYABgBZAQAAm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6" name="图片 2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2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重庆市江北区城市管理局行政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9D04063"/>
    <w:rsid w:val="1CF734C9"/>
    <w:rsid w:val="1DEC284C"/>
    <w:rsid w:val="1E6523AC"/>
    <w:rsid w:val="22440422"/>
    <w:rsid w:val="22BB4BBB"/>
    <w:rsid w:val="25EB1AF4"/>
    <w:rsid w:val="28893014"/>
    <w:rsid w:val="289D7F61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CFD32B5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0F315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45C6365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="120" w:afterLines="0"/>
    </w:pPr>
    <w:rPr>
      <w:rFonts w:hint="eastAsia"/>
      <w:sz w:val="21"/>
    </w:rPr>
  </w:style>
  <w:style w:type="paragraph" w:customStyle="1" w:styleId="3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女王</cp:lastModifiedBy>
  <cp:lastPrinted>2022-06-06T16:09:00Z</cp:lastPrinted>
  <dcterms:modified xsi:type="dcterms:W3CDTF">2024-01-05T07:14:48Z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48C61CB29D3F4D9384F5922CF0F7FFB4</vt:lpwstr>
  </property>
</Properties>
</file>