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6" w:lineRule="exact"/>
        <w:rPr>
          <w:rFonts w:ascii="方正黑体_GBK" w:eastAsia="方正黑体_GBK" w:cs="宋体"/>
          <w:bCs/>
          <w:sz w:val="32"/>
          <w:szCs w:val="32"/>
        </w:rPr>
      </w:pPr>
      <w:r>
        <w:rPr>
          <w:rFonts w:ascii="方正黑体_GBK" w:eastAsia="方正黑体_GBK" w:cs="宋体" w:hint="eastAsia"/>
          <w:bCs/>
          <w:sz w:val="32"/>
          <w:szCs w:val="32"/>
        </w:rPr>
        <w:t>附件1</w:t>
      </w:r>
    </w:p>
    <w:p>
      <w:pPr>
        <w:pStyle w:val="3"/>
      </w:pPr>
    </w:p>
    <w:p>
      <w:pPr>
        <w:spacing w:line="240" w:lineRule="exact"/>
        <w:jc w:val="center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观北路一期工程水土保持方案特性表</w:t>
      </w:r>
    </w:p>
    <w:tbl>
      <w:tblPr>
        <w:jc w:val="cent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226"/>
        <w:gridCol w:w="402"/>
        <w:gridCol w:w="430"/>
        <w:gridCol w:w="415"/>
        <w:gridCol w:w="405"/>
        <w:gridCol w:w="355"/>
        <w:gridCol w:w="155"/>
        <w:gridCol w:w="298"/>
        <w:gridCol w:w="272"/>
        <w:gridCol w:w="245"/>
        <w:gridCol w:w="1010"/>
        <w:gridCol w:w="1280"/>
      </w:tblGrid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2631" w:type="pct"/>
            <w:gridSpan w:val="7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观北路一期工程</w:t>
            </w:r>
          </w:p>
        </w:tc>
        <w:tc>
          <w:tcPr>
            <w:tcW w:w="1095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流域管理机构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长江水利委员会</w:t>
            </w:r>
          </w:p>
        </w:tc>
      </w:tr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涉及省（市、区）</w:t>
            </w:r>
          </w:p>
        </w:tc>
        <w:tc>
          <w:tcPr>
            <w:tcW w:w="1335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204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涉及地市个数</w:t>
            </w:r>
          </w:p>
        </w:tc>
        <w:tc>
          <w:tcPr>
            <w:tcW w:w="92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489" w:type="pct"/>
            <w:gridSpan w:val="3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涉及县或个数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江北区</w:t>
            </w:r>
          </w:p>
        </w:tc>
      </w:tr>
      <w:tr>
        <w:tc>
          <w:tcPr>
            <w:tcW w:w="506" w:type="pct"/>
            <w:vMerge w:val="restar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工程规模</w:t>
            </w:r>
          </w:p>
        </w:tc>
        <w:tc>
          <w:tcPr>
            <w:tcW w:w="2631" w:type="pct"/>
            <w:gridSpan w:val="7"/>
            <w:vMerge w:val="restart"/>
            <w:vAlign w:val="center"/>
          </w:tcPr>
          <w:p>
            <w:pPr>
              <w:jc w:val="left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kern w:val="0"/>
                <w:sz w:val="18"/>
                <w:szCs w:val="18"/>
              </w:rPr>
              <w:t>项目主线长</w:t>
            </w:r>
            <w:r>
              <w:rPr>
                <w:rFonts w:ascii="Times New Roman" w:eastAsia="仿宋_GB2312" w:cs="Times New Roman" w:hAnsi="Times New Roman"/>
                <w:bCs/>
                <w:kern w:val="0"/>
                <w:sz w:val="18"/>
                <w:szCs w:val="18"/>
              </w:rPr>
              <w:t xml:space="preserve"> 539 米，配套三条辅道；新建三条匝道长980米（其中隧道126m），改造儿童公园道路长 520m；管理用房1处</w:t>
            </w:r>
          </w:p>
        </w:tc>
        <w:tc>
          <w:tcPr>
            <w:tcW w:w="1095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66481.08</w:t>
            </w:r>
          </w:p>
        </w:tc>
      </w:tr>
      <w:tr>
        <w:tc>
          <w:tcPr>
            <w:tcW w:w="506" w:type="pct"/>
            <w:vMerge/>
            <w:vAlign w:val="center"/>
          </w:tcPr>
          <w:p/>
        </w:tc>
        <w:tc>
          <w:tcPr>
            <w:tcW w:w="2631" w:type="pct"/>
            <w:gridSpan w:val="7"/>
            <w:vMerge/>
            <w:vAlign w:val="center"/>
          </w:tcPr>
          <w:p/>
        </w:tc>
        <w:tc>
          <w:tcPr>
            <w:tcW w:w="1095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土建投资（万元）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46032.84</w:t>
            </w:r>
          </w:p>
        </w:tc>
      </w:tr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1576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2022年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11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05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489" w:type="pct"/>
            <w:gridSpan w:val="3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202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年1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设计水平年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202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年</w:t>
            </w:r>
          </w:p>
        </w:tc>
      </w:tr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工程占地(hm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576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2.44</w:t>
            </w:r>
          </w:p>
        </w:tc>
        <w:tc>
          <w:tcPr>
            <w:tcW w:w="105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永久占地(hm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489" w:type="pct"/>
            <w:gridSpan w:val="3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2.25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临时占地(hm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0.19</w:t>
            </w:r>
          </w:p>
        </w:tc>
      </w:tr>
      <w:tr>
        <w:tc>
          <w:tcPr>
            <w:tcW w:w="2082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土石方量（万m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05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挖方</w:t>
            </w:r>
          </w:p>
        </w:tc>
        <w:tc>
          <w:tcPr>
            <w:tcW w:w="342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填方</w:t>
            </w:r>
          </w:p>
        </w:tc>
        <w:tc>
          <w:tcPr>
            <w:tcW w:w="753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借方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余（弃）方</w:t>
            </w:r>
          </w:p>
        </w:tc>
      </w:tr>
      <w:tr>
        <w:tc>
          <w:tcPr>
            <w:tcW w:w="2082" w:type="pct"/>
            <w:gridSpan w:val="3"/>
            <w:vMerge/>
            <w:vAlign w:val="center"/>
          </w:tcPr>
          <w:p/>
        </w:tc>
        <w:tc>
          <w:tcPr>
            <w:tcW w:w="105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16.17</w:t>
            </w:r>
          </w:p>
        </w:tc>
        <w:tc>
          <w:tcPr>
            <w:tcW w:w="342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753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15.94</w:t>
            </w:r>
          </w:p>
        </w:tc>
      </w:tr>
      <w:tr>
        <w:tc>
          <w:tcPr>
            <w:tcW w:w="2082" w:type="pct"/>
            <w:gridSpan w:val="3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重点防治区名称</w:t>
            </w:r>
          </w:p>
        </w:tc>
        <w:tc>
          <w:tcPr>
            <w:tcW w:w="2918" w:type="pct"/>
            <w:gridSpan w:val="10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重庆市水土流失重点预防区</w:t>
            </w:r>
          </w:p>
        </w:tc>
      </w:tr>
      <w:tr>
        <w:tc>
          <w:tcPr>
            <w:tcW w:w="1840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地貌类型</w:t>
            </w:r>
          </w:p>
        </w:tc>
        <w:tc>
          <w:tcPr>
            <w:tcW w:w="991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构造剥蚀丘陵地貌</w:t>
            </w:r>
          </w:p>
        </w:tc>
        <w:tc>
          <w:tcPr>
            <w:tcW w:w="1401" w:type="pct"/>
            <w:gridSpan w:val="6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水土保持区划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西南紫色土区</w:t>
            </w:r>
          </w:p>
        </w:tc>
      </w:tr>
      <w:tr>
        <w:tc>
          <w:tcPr>
            <w:tcW w:w="1840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土壤侵蚀类型</w:t>
            </w:r>
          </w:p>
        </w:tc>
        <w:tc>
          <w:tcPr>
            <w:tcW w:w="991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水力侵蚀</w:t>
            </w:r>
          </w:p>
        </w:tc>
        <w:tc>
          <w:tcPr>
            <w:tcW w:w="1401" w:type="pct"/>
            <w:gridSpan w:val="6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土壤侵蚀强度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微度</w:t>
            </w:r>
          </w:p>
        </w:tc>
      </w:tr>
      <w:tr>
        <w:tc>
          <w:tcPr>
            <w:tcW w:w="1840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防治责任范围面积（hm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991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2.44</w:t>
            </w:r>
          </w:p>
        </w:tc>
        <w:tc>
          <w:tcPr>
            <w:tcW w:w="1401" w:type="pct"/>
            <w:gridSpan w:val="6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容许土壤流失量[t/（km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·a）]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500</w:t>
            </w:r>
          </w:p>
        </w:tc>
      </w:tr>
      <w:tr>
        <w:tc>
          <w:tcPr>
            <w:tcW w:w="1840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水土流失预测总量（t）</w:t>
            </w:r>
          </w:p>
        </w:tc>
        <w:tc>
          <w:tcPr>
            <w:tcW w:w="991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401" w:type="pct"/>
            <w:gridSpan w:val="6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新增水土流失量（t）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112</w:t>
            </w:r>
          </w:p>
        </w:tc>
      </w:tr>
      <w:tr>
        <w:tc>
          <w:tcPr>
            <w:tcW w:w="2831" w:type="pct"/>
            <w:gridSpan w:val="6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水土流失防治标准执行等级</w:t>
            </w:r>
          </w:p>
        </w:tc>
        <w:tc>
          <w:tcPr>
            <w:tcW w:w="2169" w:type="pct"/>
            <w:gridSpan w:val="7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西南紫色土区建设类一级防治标准</w:t>
            </w:r>
          </w:p>
        </w:tc>
      </w:tr>
      <w:tr>
        <w:tc>
          <w:tcPr>
            <w:tcW w:w="506" w:type="pct"/>
            <w:vMerge w:val="restar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防治目标</w:t>
            </w:r>
          </w:p>
        </w:tc>
        <w:tc>
          <w:tcPr>
            <w:tcW w:w="2083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水土流失治理度（%）</w:t>
            </w:r>
          </w:p>
        </w:tc>
        <w:tc>
          <w:tcPr>
            <w:tcW w:w="728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916" w:type="pct"/>
            <w:gridSpan w:val="3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土壤流失控制比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1.0</w:t>
            </w:r>
          </w:p>
        </w:tc>
      </w:tr>
      <w:tr>
        <w:tc>
          <w:tcPr>
            <w:tcW w:w="506" w:type="pct"/>
            <w:vMerge/>
            <w:vAlign w:val="center"/>
          </w:tcPr>
          <w:p/>
        </w:tc>
        <w:tc>
          <w:tcPr>
            <w:tcW w:w="2083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渣土防护率率（%）</w:t>
            </w:r>
          </w:p>
        </w:tc>
        <w:tc>
          <w:tcPr>
            <w:tcW w:w="728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916" w:type="pct"/>
            <w:gridSpan w:val="3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表土保护率（%）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>
        <w:tc>
          <w:tcPr>
            <w:tcW w:w="506" w:type="pct"/>
            <w:vMerge/>
            <w:vAlign w:val="center"/>
          </w:tcPr>
          <w:p/>
        </w:tc>
        <w:tc>
          <w:tcPr>
            <w:tcW w:w="2083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林草植被恢复率（%）</w:t>
            </w:r>
          </w:p>
        </w:tc>
        <w:tc>
          <w:tcPr>
            <w:tcW w:w="728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916" w:type="pct"/>
            <w:gridSpan w:val="3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林草覆盖率（%）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2</w:t>
            </w:r>
          </w:p>
        </w:tc>
      </w:tr>
      <w:tr>
        <w:tc>
          <w:tcPr>
            <w:tcW w:w="506" w:type="pct"/>
            <w:vMerge w:val="restar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防治措施及工程量</w:t>
            </w:r>
          </w:p>
        </w:tc>
        <w:tc>
          <w:tcPr>
            <w:tcW w:w="1335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分区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工程措施</w:t>
            </w:r>
          </w:p>
        </w:tc>
        <w:tc>
          <w:tcPr>
            <w:tcW w:w="1095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植物措施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临时措施</w:t>
            </w:r>
          </w:p>
        </w:tc>
      </w:tr>
      <w:tr>
        <w:tc>
          <w:tcPr>
            <w:tcW w:w="506" w:type="pct"/>
            <w:vMerge/>
            <w:vAlign w:val="center"/>
          </w:tcPr>
          <w:p/>
        </w:tc>
        <w:tc>
          <w:tcPr>
            <w:tcW w:w="1335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路基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工程防治区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主体：人行道透水砖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2561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，雨水管网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1299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主体：树木栽植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102株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景观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绿化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0.02h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新增：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临时覆盖1000m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>
        <w:tc>
          <w:tcPr>
            <w:tcW w:w="506" w:type="pct"/>
            <w:vMerge/>
            <w:vAlign w:val="center"/>
          </w:tcPr>
          <w:p/>
        </w:tc>
        <w:tc>
          <w:tcPr>
            <w:tcW w:w="1335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隧道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工程防治区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主体：雨水管网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177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1095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主体：车辆清洗站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座</w:t>
            </w:r>
          </w:p>
          <w:p>
            <w:pPr>
              <w:adjustRightInd w:val="0"/>
              <w:snapToGrid w:val="0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新增：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临时覆盖500m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>
        <w:tc>
          <w:tcPr>
            <w:tcW w:w="506" w:type="pct"/>
            <w:vMerge/>
            <w:vAlign w:val="center"/>
          </w:tcPr>
          <w:p/>
        </w:tc>
        <w:tc>
          <w:tcPr>
            <w:tcW w:w="1335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施工便道防治区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95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>新增：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临时覆盖200m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>
        <w:tc>
          <w:tcPr>
            <w:tcW w:w="506" w:type="pct"/>
            <w:vMerge/>
            <w:vAlign w:val="center"/>
          </w:tcPr>
          <w:p/>
        </w:tc>
        <w:tc>
          <w:tcPr>
            <w:tcW w:w="1335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投资（万元）</w:t>
            </w:r>
          </w:p>
        </w:tc>
        <w:tc>
          <w:tcPr>
            <w:tcW w:w="1297" w:type="pct"/>
            <w:gridSpan w:val="6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主体：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79.42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95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主体：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5.03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主体：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0.50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新增：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0.91</w:t>
            </w:r>
          </w:p>
        </w:tc>
      </w:tr>
      <w:tr>
        <w:tc>
          <w:tcPr>
            <w:tcW w:w="1840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水土保持总投资（万元）</w:t>
            </w:r>
          </w:p>
        </w:tc>
        <w:tc>
          <w:tcPr>
            <w:tcW w:w="991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124.13</w:t>
            </w:r>
          </w:p>
        </w:tc>
        <w:tc>
          <w:tcPr>
            <w:tcW w:w="79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独立费用（万元）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16.73</w:t>
            </w:r>
          </w:p>
        </w:tc>
      </w:tr>
      <w:tr>
        <w:tc>
          <w:tcPr>
            <w:tcW w:w="1840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监理费（万元）</w:t>
            </w:r>
          </w:p>
        </w:tc>
        <w:tc>
          <w:tcPr>
            <w:tcW w:w="499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98" w:type="pct"/>
            <w:gridSpan w:val="4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监测费（万元）</w:t>
            </w:r>
          </w:p>
        </w:tc>
        <w:tc>
          <w:tcPr>
            <w:tcW w:w="489" w:type="pct"/>
            <w:gridSpan w:val="3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15.78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补偿费（万元）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3.42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万元（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34154.4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元）</w:t>
            </w:r>
          </w:p>
        </w:tc>
      </w:tr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232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重庆隆湖工程设计咨询有限公司</w:t>
            </w:r>
          </w:p>
        </w:tc>
        <w:tc>
          <w:tcPr>
            <w:tcW w:w="79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bCs/>
                <w:kern w:val="0"/>
                <w:sz w:val="18"/>
                <w:szCs w:val="18"/>
              </w:rPr>
              <w:t>重庆市江北区观音桥商圈管理办公室</w:t>
            </w:r>
          </w:p>
        </w:tc>
      </w:tr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企业信用代码</w:t>
            </w:r>
          </w:p>
        </w:tc>
        <w:tc>
          <w:tcPr>
            <w:tcW w:w="232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91500112305000327G</w:t>
            </w:r>
          </w:p>
        </w:tc>
        <w:tc>
          <w:tcPr>
            <w:tcW w:w="79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企业信用代码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bCs/>
                <w:kern w:val="0"/>
                <w:sz w:val="18"/>
                <w:szCs w:val="18"/>
              </w:rPr>
              <w:t>115001057688652122</w:t>
            </w:r>
          </w:p>
        </w:tc>
      </w:tr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232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代数</w:t>
            </w:r>
          </w:p>
        </w:tc>
        <w:tc>
          <w:tcPr>
            <w:tcW w:w="79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李秋</w:t>
            </w:r>
          </w:p>
        </w:tc>
      </w:tr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232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重庆市渝北区新南路203号</w:t>
            </w:r>
          </w:p>
        </w:tc>
        <w:tc>
          <w:tcPr>
            <w:tcW w:w="79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重庆市江北区建新西路</w:t>
            </w: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2号北城艺术大厦10楼</w:t>
            </w:r>
          </w:p>
        </w:tc>
      </w:tr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32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401120</w:t>
            </w:r>
          </w:p>
        </w:tc>
        <w:tc>
          <w:tcPr>
            <w:tcW w:w="79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400000</w:t>
            </w:r>
          </w:p>
        </w:tc>
      </w:tr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232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贾桃涛/13527393879</w:t>
            </w:r>
          </w:p>
        </w:tc>
        <w:tc>
          <w:tcPr>
            <w:tcW w:w="79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周凤/</w:t>
            </w:r>
            <w:r>
              <w:rPr>
                <w:rFonts w:ascii="Times New Roman" w:eastAsia="仿宋_GB2312" w:cs="Times New Roman" w:hAnsi="Times New Roman" w:hint="eastAsia"/>
                <w:kern w:val="0"/>
                <w:sz w:val="18"/>
                <w:szCs w:val="18"/>
              </w:rPr>
              <w:t>15213331543</w:t>
            </w:r>
          </w:p>
        </w:tc>
      </w:tr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传真</w:t>
            </w:r>
          </w:p>
        </w:tc>
        <w:tc>
          <w:tcPr>
            <w:tcW w:w="232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9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传真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/</w:t>
            </w:r>
          </w:p>
        </w:tc>
      </w:tr>
      <w:tr>
        <w:tc>
          <w:tcPr>
            <w:tcW w:w="506" w:type="pc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32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120900827@qq.com</w:t>
            </w:r>
          </w:p>
        </w:tc>
        <w:tc>
          <w:tcPr>
            <w:tcW w:w="795" w:type="pct"/>
            <w:gridSpan w:val="5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374" w:type="pct"/>
            <w:gridSpan w:val="2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18"/>
                <w:szCs w:val="18"/>
              </w:rPr>
              <w:t>/</w:t>
            </w:r>
          </w:p>
        </w:tc>
      </w:tr>
    </w:tbl>
    <w:p>
      <w:pPr>
        <w:pStyle w:val="4"/>
      </w:pPr>
    </w:p>
    <w:p>
      <w:pPr>
        <w:pStyle w:val="3"/>
        <w:sectPr>
          <w:footerReference w:type="default" r:id="rId2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jc w:val="left"/>
        <w:rPr>
          <w:rFonts w:ascii="方正黑体_GBK" w:eastAsia="方正黑体_GBK" w:cs="宋体"/>
          <w:bCs/>
          <w:sz w:val="32"/>
          <w:szCs w:val="32"/>
          <w:lang w:val="en-US" w:eastAsia="zh-CN"/>
        </w:rPr>
      </w:pPr>
      <w:r>
        <w:rPr>
          <w:rFonts w:ascii="方正黑体_GBK" w:eastAsia="方正黑体_GBK" w:cs="宋体" w:hint="eastAsia"/>
          <w:bCs/>
          <w:sz w:val="32"/>
          <w:szCs w:val="32"/>
          <w:lang w:val="en-US" w:eastAsia="zh-CN"/>
        </w:rPr>
        <w:t>附件2</w:t>
      </w:r>
    </w:p>
    <w:p>
      <w:pPr>
        <w:pStyle w:val="3"/>
        <w:rPr>
          <w:rFonts w:hint="eastAsia"/>
          <w:lang w:val="en-US" w:eastAsia="zh-CN"/>
        </w:rPr>
      </w:pPr>
    </w:p>
    <w:p>
      <w:pPr>
        <w:jc w:val="left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</w:pPr>
      <w:r>
        <w:drawing>
          <wp:inline distT="0" distB="0" distL="0" distR="0">
            <wp:extent cx="5274310" cy="6997700"/>
            <wp:effectExtent l="0" t="0" r="0" b="0"/>
            <wp:docPr id="4" name="图片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10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69977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005320"/>
            <wp:effectExtent l="0" t="0" r="0" b="0"/>
            <wp:docPr id="7" name="图片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11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700532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110730"/>
            <wp:effectExtent l="0" t="0" r="0" b="0"/>
            <wp:docPr id="10" name="图片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711073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2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58800" cy="230251"/>
              <wp:effectExtent l="0" t="0" r="0" b="0"/>
              <wp:wrapNone/>
              <wp:docPr id="1" name="文本框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88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7 3" o:spid="_x0000_s3" filled="f" stroked="f" strokeweight="0.5pt" style="position:absolute;margin-left:0.0pt;margin-top:0.0pt;width:43.999996pt;height:18.130003pt;z-index:20;mso-position-horizontal:outside;mso-position-horizontal-relative:margin;mso-position-vertical:absolute;mso-wrap-distance-left:8.999863pt;mso-wrap-distance-right:8.999863pt;mso-wrap-style:none;">
              <v:stroke color="#000000"/>
              <v:textbox id="851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compatSetting w:name="compatibilityMode" w:uri="http://schemas.microsoft.com/office/word" w:val="14"/>
  </w:compat>
  <w:docVars>
    <w:docVar w:name="commondata" w:val="eyJoZGlkIjoiYjA4YTRlNGZmOWU2OGRjZTVlYzlkZjc0MDgwMmQzYj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3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3">
    <w:name w:val="heading 3"/>
    <w:basedOn w:val="0"/>
    <w:next w:val="4"/>
    <w:pPr>
      <w:keepNext/>
      <w:keepLines/>
      <w:widowControl w:val="0"/>
      <w:spacing w:line="520" w:lineRule="exact"/>
      <w:outlineLvl w:val="2"/>
    </w:pPr>
    <w:rPr>
      <w:b/>
      <w:sz w:val="28"/>
    </w:rPr>
  </w:style>
  <w:style w:type="paragraph" w:styleId="4">
    <w:name w:val="heading 4"/>
    <w:basedOn w:val="0"/>
    <w:next w:val="16"/>
    <w:pPr>
      <w:keepNext/>
      <w:keepLines/>
      <w:widowControl w:val="0"/>
      <w:spacing w:line="520" w:lineRule="exact"/>
      <w:outlineLvl w:val="3"/>
    </w:pPr>
    <w:rPr>
      <w:b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  <w:rPr>
      <w:rFonts w:eastAsia="宋体"/>
      <w:szCs w:val="24"/>
    </w:rPr>
  </w:style>
  <w:style w:type="paragraph" w:styleId="16">
    <w:name w:val="Body Text First Indent"/>
    <w:basedOn w:val="15"/>
    <w:pPr>
      <w:ind w:firstLineChars="100" w:firstLine="100"/>
    </w:p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sz w:val="18"/>
      <w:szCs w:val="18"/>
    </w:rPr>
  </w:style>
  <w:style w:type="paragraph" w:styleId="19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0">
    <w:name w:val="表格5号"/>
    <w:basedOn w:val="0"/>
    <w:next w:val="0"/>
    <w:pPr>
      <w:jc w:val="center"/>
    </w:pPr>
    <w:rPr>
      <w:rFonts w:ascii="Times New Roman" w:eastAsia="仿宋_GB2312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5.png"/><Relationship Id="rId4" Type="http://schemas.openxmlformats.org/officeDocument/2006/relationships/image" Target="media/8.png"/><Relationship Id="rId5" Type="http://schemas.openxmlformats.org/officeDocument/2006/relationships/image" Target="media/11.png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</TotalTime>
  <Application>Yozo_Office</Application>
  <Pages>5</Pages>
  <Words>742</Words>
  <Characters>984</Characters>
  <Lines>168</Lines>
  <Paragraphs>135</Paragraphs>
  <CharactersWithSpaces>986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一颗大树</dc:creator>
  <cp:lastModifiedBy>ft</cp:lastModifiedBy>
  <cp:revision>4</cp:revision>
  <cp:lastPrinted>2022-12-30T03:07:19Z</cp:lastPrinted>
  <dcterms:created xsi:type="dcterms:W3CDTF">2022-12-29T07:20:00Z</dcterms:created>
  <dcterms:modified xsi:type="dcterms:W3CDTF">2023-01-18T08:57:18Z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2052-11.1.0.12980</vt:lpwstr>
  </property>
  <property fmtid="{D5CDD505-2E9C-101B-9397-08002B2CF9AE}" pid="3" name="ICV">
    <vt:lpwstr>7AACC9F705174D1B9F2B0780809B2700</vt:lpwstr>
  </property>
</Properties>
</file>