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44"/>
          <w:szCs w:val="44"/>
          <w:lang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r>
        <w:rPr>
          <w:rFonts w:hint="eastAsia" w:ascii="方正小标宋_GBK" w:hAnsi="方正小标宋_GBK" w:eastAsia="方正小标宋_GBK" w:cs="方正小标宋_GBK"/>
          <w:sz w:val="44"/>
          <w:szCs w:val="44"/>
          <w:lang w:eastAsia="zh-CN"/>
        </w:rPr>
        <w:t xml:space="preserve"> </w:t>
      </w:r>
    </w:p>
    <w:p>
      <w:pPr>
        <w:pStyle w:val="11"/>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Style w:val="8"/>
          <w:rFonts w:hint="eastAsia" w:ascii="方正小标宋_GBK" w:hAnsi="方正小标宋_GBK" w:eastAsia="方正小标宋_GBK" w:cs="方正小标宋_GBK"/>
          <w:b w:val="0"/>
          <w:kern w:val="2"/>
          <w:sz w:val="44"/>
          <w:szCs w:val="44"/>
          <w:shd w:val="clear" w:color="auto" w:fill="FFFFFF"/>
          <w:lang w:val="en-US" w:eastAsia="zh-CN" w:bidi="ar-SA"/>
        </w:rPr>
      </w:pPr>
      <w:r>
        <w:rPr>
          <w:rStyle w:val="8"/>
          <w:rFonts w:hint="eastAsia" w:ascii="方正小标宋_GBK" w:hAnsi="方正小标宋_GBK" w:eastAsia="方正小标宋_GBK" w:cs="方正小标宋_GBK"/>
          <w:b w:val="0"/>
          <w:kern w:val="2"/>
          <w:sz w:val="44"/>
          <w:szCs w:val="44"/>
          <w:shd w:val="clear" w:color="auto" w:fill="FFFFFF"/>
          <w:lang w:val="en-US" w:eastAsia="zh-CN" w:bidi="ar-SA"/>
        </w:rPr>
        <w:t>重庆市江北区人民政府</w:t>
      </w:r>
    </w:p>
    <w:p>
      <w:pPr>
        <w:pStyle w:val="11"/>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Style w:val="8"/>
          <w:rFonts w:hint="eastAsia" w:ascii="方正小标宋_GBK" w:hAnsi="方正小标宋_GBK" w:eastAsia="方正小标宋_GBK" w:cs="方正小标宋_GBK"/>
          <w:b w:val="0"/>
          <w:kern w:val="2"/>
          <w:sz w:val="44"/>
          <w:szCs w:val="44"/>
          <w:shd w:val="clear" w:color="auto" w:fill="FFFFFF"/>
          <w:lang w:val="en-US" w:eastAsia="zh-CN" w:bidi="ar-SA"/>
        </w:rPr>
      </w:pPr>
      <w:r>
        <w:rPr>
          <w:rStyle w:val="8"/>
          <w:rFonts w:hint="eastAsia" w:ascii="方正小标宋_GBK" w:hAnsi="方正小标宋_GBK" w:eastAsia="方正小标宋_GBK" w:cs="方正小标宋_GBK"/>
          <w:b w:val="0"/>
          <w:kern w:val="2"/>
          <w:sz w:val="44"/>
          <w:szCs w:val="44"/>
          <w:shd w:val="clear" w:color="auto" w:fill="FFFFFF"/>
          <w:lang w:val="en-US" w:eastAsia="zh-CN" w:bidi="ar-SA"/>
        </w:rPr>
        <w:t>关于调整江北区重要商圈公共停车服务范围的</w:t>
      </w:r>
    </w:p>
    <w:p>
      <w:pPr>
        <w:pStyle w:val="11"/>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Style w:val="8"/>
          <w:rFonts w:hint="eastAsia" w:ascii="方正小标宋_GBK" w:hAnsi="方正小标宋_GBK" w:eastAsia="方正小标宋_GBK" w:cs="方正小标宋_GBK"/>
          <w:b w:val="0"/>
          <w:kern w:val="2"/>
          <w:sz w:val="44"/>
          <w:szCs w:val="44"/>
          <w:shd w:val="clear" w:color="auto" w:fill="FFFFFF"/>
          <w:lang w:val="en-US" w:eastAsia="zh-CN" w:bidi="ar-SA"/>
        </w:rPr>
      </w:pPr>
      <w:r>
        <w:rPr>
          <w:rStyle w:val="8"/>
          <w:rFonts w:hint="eastAsia" w:ascii="方正小标宋_GBK" w:hAnsi="方正小标宋_GBK" w:eastAsia="方正小标宋_GBK" w:cs="方正小标宋_GBK"/>
          <w:b w:val="0"/>
          <w:kern w:val="2"/>
          <w:sz w:val="44"/>
          <w:szCs w:val="44"/>
          <w:shd w:val="clear" w:color="auto" w:fill="FFFFFF"/>
          <w:lang w:val="en-US" w:eastAsia="zh-CN" w:bidi="ar-SA"/>
        </w:rPr>
        <w:t>通 告</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right="0" w:rightChars="0"/>
        <w:jc w:val="center"/>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江北府通告〔2016〕13号</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仿宋_GBK" w:hAnsi="方正仿宋_GBK" w:eastAsia="方正仿宋_GBK" w:cs="方正仿宋_GBK"/>
          <w:i w:val="0"/>
          <w:caps w:val="0"/>
          <w:color w:val="auto"/>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562" w:lineRule="exact"/>
        <w:ind w:left="0" w:leftChars="0" w:right="0" w:rightChars="0" w:firstLine="640" w:firstLineChars="200"/>
        <w:jc w:val="both"/>
        <w:textAlignment w:val="auto"/>
        <w:outlineLvl w:val="9"/>
        <w:rPr>
          <w:rFonts w:hint="default" w:ascii="方正仿宋_GBK" w:hAnsi="方正仿宋_GBK" w:eastAsia="方正仿宋_GBK" w:cs="方正仿宋_GBK"/>
          <w:kern w:val="0"/>
          <w:sz w:val="32"/>
          <w:szCs w:val="32"/>
          <w:shd w:val="clear" w:color="auto" w:fill="FFFFFF"/>
          <w:lang w:val="en-US" w:eastAsia="zh-CN" w:bidi="ar-SA"/>
        </w:rPr>
      </w:pPr>
      <w:r>
        <w:rPr>
          <w:rFonts w:hint="default" w:ascii="方正仿宋_GBK" w:hAnsi="方正仿宋_GBK" w:eastAsia="方正仿宋_GBK" w:cs="方正仿宋_GBK"/>
          <w:kern w:val="0"/>
          <w:sz w:val="32"/>
          <w:szCs w:val="32"/>
          <w:shd w:val="clear" w:color="auto" w:fill="FFFFFF"/>
          <w:lang w:val="en-US" w:eastAsia="zh-CN" w:bidi="ar-SA"/>
        </w:rPr>
        <w:t>根据《重庆市人民政府办公厅关于印发重庆市公共停车服务收费管理办法的通知》（渝府办发〔</w:t>
      </w:r>
      <w:r>
        <w:rPr>
          <w:rFonts w:hint="default" w:ascii="Times New Roman" w:hAnsi="Times New Roman" w:eastAsia="方正仿宋_GBK" w:cs="Times New Roman"/>
          <w:kern w:val="0"/>
          <w:sz w:val="32"/>
          <w:szCs w:val="32"/>
          <w:shd w:val="clear" w:color="auto" w:fill="FFFFFF"/>
          <w:lang w:val="en-US" w:eastAsia="zh-CN" w:bidi="ar-SA"/>
        </w:rPr>
        <w:t>2014〕55</w:t>
      </w:r>
      <w:r>
        <w:rPr>
          <w:rFonts w:hint="default" w:ascii="方正仿宋_GBK" w:hAnsi="方正仿宋_GBK" w:eastAsia="方正仿宋_GBK" w:cs="方正仿宋_GBK"/>
          <w:kern w:val="0"/>
          <w:sz w:val="32"/>
          <w:szCs w:val="32"/>
          <w:shd w:val="clear" w:color="auto" w:fill="FFFFFF"/>
          <w:lang w:val="en-US" w:eastAsia="zh-CN" w:bidi="ar-SA"/>
        </w:rPr>
        <w:t>号）相关规定:“重要商圈可实行差别化收费价格政策，重要商圈的范围由当地政府确定并公布”，结合我区实际，经区政府研究决定，现将江北区重要商圈公共停车服务范围调整有关事项通告如下：</w:t>
      </w:r>
    </w:p>
    <w:p>
      <w:pPr>
        <w:keepNext w:val="0"/>
        <w:keepLines w:val="0"/>
        <w:pageBreakBefore w:val="0"/>
        <w:widowControl w:val="0"/>
        <w:kinsoku/>
        <w:wordWrap/>
        <w:overflowPunct/>
        <w:topLinePunct w:val="0"/>
        <w:autoSpaceDE/>
        <w:autoSpaceDN/>
        <w:bidi w:val="0"/>
        <w:adjustRightInd/>
        <w:snapToGrid/>
        <w:spacing w:line="562" w:lineRule="exact"/>
        <w:ind w:left="0" w:leftChars="0" w:right="0" w:rightChars="0" w:firstLine="640" w:firstLineChars="200"/>
        <w:jc w:val="both"/>
        <w:textAlignment w:val="auto"/>
        <w:outlineLvl w:val="9"/>
        <w:rPr>
          <w:rFonts w:hint="default" w:ascii="方正仿宋_GBK" w:hAnsi="方正仿宋_GBK" w:eastAsia="方正仿宋_GBK" w:cs="方正仿宋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一、</w:t>
      </w:r>
      <w:r>
        <w:rPr>
          <w:rFonts w:hint="default" w:ascii="方正仿宋_GBK" w:hAnsi="方正仿宋_GBK" w:eastAsia="方正仿宋_GBK" w:cs="方正仿宋_GBK"/>
          <w:kern w:val="0"/>
          <w:sz w:val="32"/>
          <w:szCs w:val="32"/>
          <w:shd w:val="clear" w:color="auto" w:fill="FFFFFF"/>
          <w:lang w:val="en-US" w:eastAsia="zh-CN" w:bidi="ar-SA"/>
        </w:rPr>
        <w:t>建新南路道路中心线与建新东路、建新西路道路中心线交叉点——建新东路道路中心线与观音桥东环路道路南端中心线交叉点——东环路道路北端中心线与兴塔路道路中心线交叉点——兴塔路道路中心线与北城天街交叉点——北城天街与洋河一路道路中心线交叉点——洋河一路道路中心线与建北七支路道路中心线交叉点——建北七支路道路中心线与建新北路道路中心线交叉点——建新北路道路中心线与建北四支路道路中心线交叉点——电测村道路中心线与建北二支路道路中心线交叉点——建北二支路道路中心线与观音桥西环路交叉点——建北二支路道路中心线——建北二支路道路中心线与校园路道路中心线交叉点——建新西路道路中心线与观音桥西环路道路中心线交叉点——建新南路道路中心线与建新东路、建新西路中心线交叉点。以上市政道路节点及中心线闭合区域内侧的路内停车场和公共停车场。</w:t>
      </w:r>
    </w:p>
    <w:p>
      <w:pPr>
        <w:keepNext w:val="0"/>
        <w:keepLines w:val="0"/>
        <w:pageBreakBefore w:val="0"/>
        <w:widowControl w:val="0"/>
        <w:kinsoku/>
        <w:wordWrap/>
        <w:overflowPunct/>
        <w:topLinePunct w:val="0"/>
        <w:autoSpaceDE/>
        <w:autoSpaceDN/>
        <w:bidi w:val="0"/>
        <w:adjustRightInd/>
        <w:snapToGrid/>
        <w:spacing w:line="562" w:lineRule="exact"/>
        <w:ind w:left="0" w:leftChars="0" w:right="0" w:rightChars="0" w:firstLine="640" w:firstLineChars="200"/>
        <w:jc w:val="both"/>
        <w:textAlignment w:val="auto"/>
        <w:outlineLvl w:val="9"/>
        <w:rPr>
          <w:rFonts w:hint="default" w:ascii="方正仿宋_GBK" w:hAnsi="方正仿宋_GBK" w:eastAsia="方正仿宋_GBK" w:cs="方正仿宋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二、</w:t>
      </w:r>
      <w:r>
        <w:rPr>
          <w:rFonts w:hint="default" w:ascii="方正仿宋_GBK" w:hAnsi="方正仿宋_GBK" w:eastAsia="方正仿宋_GBK" w:cs="方正仿宋_GBK"/>
          <w:kern w:val="0"/>
          <w:sz w:val="32"/>
          <w:szCs w:val="32"/>
          <w:shd w:val="clear" w:color="auto" w:fill="FFFFFF"/>
          <w:lang w:val="en-US" w:eastAsia="zh-CN" w:bidi="ar-SA"/>
        </w:rPr>
        <w:t>海洋步行街（枫香庭红绿灯——天天渔港红绿灯）、洋河一路（市政设计院三岔路口——洋河门诊十字路口）、洋河三路（满堂红刑警支队十字路口——五红路）、洋河支路（洋河中路——五红路）、洋河中路（洋河二村满堂红十字路口——江北地税局十字路口）、洋河北路（洋河北路九鼎花园北门路口——洋河东路路口）、兴隆路（北城天街数码大厦十字路口——观音桥派出所路口）、北城天街（北城天街数码大厦十字路口——洋河东路路口）、洋河路（洋河中路地税局路口——阳河大酒店）、御景天成支路（洋河北路路口——五红路）。以上市政道路两侧的路内停车场及北城天街沿线商业设施配套公共停车场。</w:t>
      </w:r>
    </w:p>
    <w:p>
      <w:pPr>
        <w:keepNext w:val="0"/>
        <w:keepLines w:val="0"/>
        <w:pageBreakBefore w:val="0"/>
        <w:widowControl w:val="0"/>
        <w:kinsoku/>
        <w:wordWrap/>
        <w:overflowPunct/>
        <w:topLinePunct w:val="0"/>
        <w:autoSpaceDE/>
        <w:autoSpaceDN/>
        <w:bidi w:val="0"/>
        <w:adjustRightInd/>
        <w:snapToGrid/>
        <w:spacing w:line="562" w:lineRule="exact"/>
        <w:ind w:left="0" w:leftChars="0" w:right="0" w:rightChars="0" w:firstLine="640" w:firstLineChars="200"/>
        <w:jc w:val="both"/>
        <w:textAlignment w:val="auto"/>
        <w:outlineLvl w:val="9"/>
        <w:rPr>
          <w:rFonts w:hint="default" w:ascii="方正仿宋_GBK" w:hAnsi="方正仿宋_GBK" w:eastAsia="方正仿宋_GBK" w:cs="方正仿宋_GBK"/>
          <w:kern w:val="0"/>
          <w:sz w:val="32"/>
          <w:szCs w:val="32"/>
          <w:shd w:val="clear" w:color="auto" w:fill="FFFFFF"/>
          <w:lang w:val="en-US" w:eastAsia="zh-CN" w:bidi="ar-SA"/>
        </w:rPr>
      </w:pPr>
      <w:r>
        <w:rPr>
          <w:rFonts w:hint="default" w:ascii="方正仿宋_GBK" w:hAnsi="方正仿宋_GBK" w:eastAsia="方正仿宋_GBK" w:cs="方正仿宋_GBK"/>
          <w:kern w:val="0"/>
          <w:sz w:val="32"/>
          <w:szCs w:val="32"/>
          <w:shd w:val="clear" w:color="auto" w:fill="FFFFFF"/>
          <w:lang w:val="en-US" w:eastAsia="zh-CN" w:bidi="ar-SA"/>
        </w:rPr>
        <w:t>上述范围内的公共停车服务收费管理按照《重庆市人民政府办公厅关于印发重庆市公共停车服务收费管理办法的通知》（渝府办发</w:t>
      </w:r>
      <w:r>
        <w:rPr>
          <w:rFonts w:hint="default" w:ascii="Times New Roman" w:hAnsi="Times New Roman" w:eastAsia="方正仿宋_GBK" w:cs="Times New Roman"/>
          <w:kern w:val="0"/>
          <w:sz w:val="32"/>
          <w:szCs w:val="32"/>
          <w:shd w:val="clear" w:color="auto" w:fill="FFFFFF"/>
          <w:lang w:val="en-US" w:eastAsia="zh-CN" w:bidi="ar-SA"/>
        </w:rPr>
        <w:t>〔2014〕55</w:t>
      </w:r>
      <w:r>
        <w:rPr>
          <w:rFonts w:hint="default" w:ascii="方正仿宋_GBK" w:hAnsi="方正仿宋_GBK" w:eastAsia="方正仿宋_GBK" w:cs="方正仿宋_GBK"/>
          <w:kern w:val="0"/>
          <w:sz w:val="32"/>
          <w:szCs w:val="32"/>
          <w:shd w:val="clear" w:color="auto" w:fill="FFFFFF"/>
          <w:lang w:val="en-US" w:eastAsia="zh-CN" w:bidi="ar-SA"/>
        </w:rPr>
        <w:t>号）相关规定执行。</w:t>
      </w:r>
    </w:p>
    <w:p>
      <w:pPr>
        <w:keepNext w:val="0"/>
        <w:keepLines w:val="0"/>
        <w:pageBreakBefore w:val="0"/>
        <w:widowControl w:val="0"/>
        <w:kinsoku/>
        <w:wordWrap/>
        <w:overflowPunct/>
        <w:topLinePunct w:val="0"/>
        <w:autoSpaceDE/>
        <w:autoSpaceDN/>
        <w:bidi w:val="0"/>
        <w:adjustRightInd/>
        <w:snapToGrid/>
        <w:spacing w:line="562" w:lineRule="exact"/>
        <w:ind w:left="0" w:leftChars="0" w:right="0" w:rightChars="0" w:firstLine="640" w:firstLineChars="200"/>
        <w:jc w:val="both"/>
        <w:textAlignment w:val="auto"/>
        <w:outlineLvl w:val="9"/>
        <w:rPr>
          <w:rFonts w:hint="default" w:ascii="方正仿宋_GBK" w:hAnsi="方正仿宋_GBK" w:eastAsia="方正仿宋_GBK" w:cs="方正仿宋_GBK"/>
          <w:kern w:val="0"/>
          <w:sz w:val="32"/>
          <w:szCs w:val="32"/>
          <w:shd w:val="clear" w:color="auto" w:fill="FFFFFF"/>
          <w:lang w:val="en-US" w:eastAsia="zh-CN" w:bidi="ar-SA"/>
        </w:rPr>
      </w:pPr>
      <w:r>
        <w:rPr>
          <w:rFonts w:hint="default" w:ascii="方正仿宋_GBK" w:hAnsi="方正仿宋_GBK" w:eastAsia="方正仿宋_GBK" w:cs="方正仿宋_GBK"/>
          <w:kern w:val="0"/>
          <w:sz w:val="32"/>
          <w:szCs w:val="32"/>
          <w:shd w:val="clear" w:color="auto" w:fill="FFFFFF"/>
          <w:lang w:val="en-US" w:eastAsia="zh-CN" w:bidi="ar-SA"/>
        </w:rPr>
        <w:t>特此通告。</w:t>
      </w:r>
    </w:p>
    <w:p>
      <w:pPr>
        <w:keepNext w:val="0"/>
        <w:keepLines w:val="0"/>
        <w:pageBreakBefore w:val="0"/>
        <w:widowControl w:val="0"/>
        <w:kinsoku/>
        <w:overflowPunct/>
        <w:topLinePunct w:val="0"/>
        <w:autoSpaceDE/>
        <w:autoSpaceDN/>
        <w:bidi w:val="0"/>
        <w:adjustRightInd/>
        <w:snapToGrid/>
        <w:spacing w:line="562" w:lineRule="exact"/>
        <w:ind w:left="0" w:leftChars="0" w:right="0" w:rightChars="0" w:firstLine="640" w:firstLineChars="200"/>
        <w:jc w:val="center"/>
        <w:textAlignment w:val="auto"/>
        <w:rPr>
          <w:rFonts w:hint="eastAsia" w:ascii="方正仿宋_GBK" w:hAnsi="方正仿宋_GBK" w:eastAsia="方正仿宋_GBK" w:cs="方正仿宋_GBK"/>
          <w:kern w:val="0"/>
          <w:sz w:val="32"/>
          <w:szCs w:val="32"/>
          <w:shd w:val="clear" w:color="auto" w:fill="FFFFFF"/>
          <w:lang w:val="en-US" w:eastAsia="zh-CN" w:bidi="ar-SA"/>
        </w:rPr>
      </w:pPr>
      <w:bookmarkStart w:id="0" w:name="_GoBack"/>
      <w:bookmarkEnd w:id="0"/>
    </w:p>
    <w:p>
      <w:pPr>
        <w:keepNext w:val="0"/>
        <w:keepLines w:val="0"/>
        <w:pageBreakBefore w:val="0"/>
        <w:widowControl w:val="0"/>
        <w:kinsoku/>
        <w:wordWrap w:val="0"/>
        <w:overflowPunct/>
        <w:topLinePunct w:val="0"/>
        <w:autoSpaceDE/>
        <w:autoSpaceDN/>
        <w:bidi w:val="0"/>
        <w:adjustRightInd/>
        <w:snapToGrid/>
        <w:spacing w:line="562" w:lineRule="exact"/>
        <w:ind w:left="0" w:leftChars="0" w:right="0" w:rightChars="0" w:firstLine="4000" w:firstLineChars="1250"/>
        <w:jc w:val="right"/>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重庆市</w:t>
      </w:r>
      <w:r>
        <w:rPr>
          <w:rFonts w:hint="eastAsia" w:ascii="Times New Roman" w:hAnsi="Times New Roman" w:eastAsia="方正仿宋_GBK" w:cs="Times New Roman"/>
          <w:sz w:val="32"/>
          <w:szCs w:val="32"/>
          <w:lang w:val="en-US" w:eastAsia="zh-CN"/>
        </w:rPr>
        <w:t>江北</w:t>
      </w:r>
      <w:r>
        <w:rPr>
          <w:rFonts w:hint="eastAsia" w:ascii="方正仿宋_GBK" w:hAnsi="方正仿宋_GBK" w:eastAsia="方正仿宋_GBK" w:cs="方正仿宋_GBK"/>
          <w:kern w:val="0"/>
          <w:sz w:val="32"/>
          <w:szCs w:val="32"/>
          <w:shd w:val="clear" w:color="auto" w:fill="FFFFFF"/>
          <w:lang w:val="en-US" w:eastAsia="zh-CN" w:bidi="ar-SA"/>
        </w:rPr>
        <w:t>区人民政府</w:t>
      </w:r>
      <w:r>
        <w:rPr>
          <w:rFonts w:hint="default" w:ascii="方正仿宋_GBK" w:hAnsi="方正仿宋_GBK" w:eastAsia="方正仿宋_GBK" w:cs="方正仿宋_GBK"/>
          <w:kern w:val="0"/>
          <w:sz w:val="32"/>
          <w:szCs w:val="32"/>
          <w:shd w:val="clear" w:color="auto" w:fill="FFFFFF"/>
          <w:lang w:eastAsia="zh-CN" w:bidi="ar-SA"/>
        </w:rPr>
        <w:t xml:space="preserve">  </w:t>
      </w:r>
    </w:p>
    <w:p>
      <w:pPr>
        <w:keepNext w:val="0"/>
        <w:keepLines w:val="0"/>
        <w:pageBreakBefore w:val="0"/>
        <w:widowControl w:val="0"/>
        <w:kinsoku/>
        <w:wordWrap/>
        <w:overflowPunct/>
        <w:topLinePunct w:val="0"/>
        <w:autoSpaceDE/>
        <w:autoSpaceDN/>
        <w:bidi w:val="0"/>
        <w:adjustRightInd/>
        <w:snapToGrid/>
        <w:spacing w:line="562" w:lineRule="exact"/>
        <w:ind w:left="0" w:leftChars="0" w:right="0" w:rightChars="0" w:firstLine="5635" w:firstLineChars="1761"/>
        <w:jc w:val="left"/>
        <w:textAlignment w:val="auto"/>
        <w:outlineLvl w:val="9"/>
        <w:rPr>
          <w:rFonts w:hint="eastAsia" w:ascii="方正仿宋_GBK" w:hAnsi="方正仿宋_GBK" w:eastAsia="方正仿宋_GBK" w:cs="方正仿宋_GBK"/>
          <w:sz w:val="32"/>
          <w:szCs w:val="32"/>
          <w:lang w:val="en-US" w:eastAsia="zh-CN"/>
        </w:rPr>
      </w:pPr>
      <w:r>
        <w:rPr>
          <w:rFonts w:hint="default" w:ascii="Times New Roman" w:hAnsi="Times New Roman" w:eastAsia="方正仿宋_GBK" w:cs="Times New Roman"/>
          <w:i w:val="0"/>
          <w:caps w:val="0"/>
          <w:color w:val="000000"/>
          <w:spacing w:val="0"/>
          <w:sz w:val="32"/>
          <w:szCs w:val="32"/>
          <w:shd w:val="clear" w:fill="FFFFFF"/>
        </w:rPr>
        <w:t>201</w:t>
      </w:r>
      <w:r>
        <w:rPr>
          <w:rFonts w:hint="eastAsia" w:ascii="Times New Roman" w:hAnsi="Times New Roman" w:eastAsia="方正仿宋_GBK" w:cs="Times New Roman"/>
          <w:i w:val="0"/>
          <w:caps w:val="0"/>
          <w:color w:val="000000"/>
          <w:spacing w:val="0"/>
          <w:sz w:val="32"/>
          <w:szCs w:val="32"/>
          <w:shd w:val="clear" w:fill="FFFFFF"/>
          <w:lang w:val="en-US" w:eastAsia="zh-CN"/>
        </w:rPr>
        <w:t>6</w:t>
      </w:r>
      <w:r>
        <w:rPr>
          <w:rFonts w:hint="default" w:ascii="Times New Roman" w:hAnsi="Times New Roman" w:eastAsia="方正仿宋_GBK" w:cs="Times New Roman"/>
          <w:i w:val="0"/>
          <w:caps w:val="0"/>
          <w:color w:val="000000"/>
          <w:spacing w:val="0"/>
          <w:sz w:val="32"/>
          <w:szCs w:val="32"/>
          <w:shd w:val="clear" w:fill="FFFFFF"/>
        </w:rPr>
        <w:t>年</w:t>
      </w:r>
      <w:r>
        <w:rPr>
          <w:rFonts w:hint="eastAsia" w:ascii="Times New Roman" w:hAnsi="Times New Roman" w:eastAsia="方正仿宋_GBK" w:cs="Times New Roman"/>
          <w:i w:val="0"/>
          <w:caps w:val="0"/>
          <w:color w:val="000000"/>
          <w:spacing w:val="0"/>
          <w:sz w:val="32"/>
          <w:szCs w:val="32"/>
          <w:shd w:val="clear" w:fill="FFFFFF"/>
          <w:lang w:val="en-US" w:eastAsia="zh-CN"/>
        </w:rPr>
        <w:t>12</w:t>
      </w:r>
      <w:r>
        <w:rPr>
          <w:rFonts w:hint="default" w:ascii="Times New Roman" w:hAnsi="Times New Roman" w:eastAsia="方正仿宋_GBK" w:cs="Times New Roman"/>
          <w:i w:val="0"/>
          <w:caps w:val="0"/>
          <w:color w:val="000000"/>
          <w:spacing w:val="0"/>
          <w:sz w:val="32"/>
          <w:szCs w:val="32"/>
          <w:shd w:val="clear" w:fill="FFFFFF"/>
        </w:rPr>
        <w:t>月26日</w:t>
      </w: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Times New Roman Regular">
    <w:altName w:val="Times New Roman"/>
    <w:panose1 w:val="02020603050405020304"/>
    <w:charset w:val="00"/>
    <w:family w:val="auto"/>
    <w:pitch w:val="default"/>
    <w:sig w:usb0="00000000" w:usb1="00000000" w:usb2="00000009" w:usb3="00000000" w:csb0="400001FF" w:csb1="FFFF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Segoe UI">
    <w:panose1 w:val="020B0502040204020203"/>
    <w:charset w:val="00"/>
    <w:family w:val="auto"/>
    <w:pitch w:val="default"/>
    <w:sig w:usb0="E10022FF" w:usb1="C000E47F" w:usb2="00000029" w:usb3="00000000" w:csb0="200001DF" w:csb1="20000000"/>
  </w:font>
  <w:font w:name="Arial">
    <w:panose1 w:val="020B0604020202020204"/>
    <w:charset w:val="00"/>
    <w:family w:val="auto"/>
    <w:pitch w:val="default"/>
    <w:sig w:usb0="E0002AFF" w:usb1="C0007843" w:usb2="00000009" w:usb3="00000000" w:csb0="400001FF" w:csb1="FFFF0000"/>
  </w:font>
  <w:font w:name="Calibri Light">
    <w:panose1 w:val="020F0302020204030204"/>
    <w:charset w:val="00"/>
    <w:family w:val="auto"/>
    <w:pitch w:val="default"/>
    <w:sig w:usb0="A00002EF" w:usb1="4000207B" w:usb2="00000000" w:usb3="00000000" w:csb0="2000019F" w:csb1="00000000"/>
  </w:font>
  <w:font w:name="幼圆">
    <w:panose1 w:val="02010509060101010101"/>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方正仿宋简体">
    <w:panose1 w:val="03000509000000000000"/>
    <w:charset w:val="86"/>
    <w:family w:val="auto"/>
    <w:pitch w:val="default"/>
    <w:sig w:usb0="00000001" w:usb1="080E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jc w:val="center"/>
      <w:rPr>
        <w:sz w:val="32"/>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5"/>
      <w:ind w:left="4788" w:leftChars="2280" w:firstLine="6400" w:firstLineChars="2000"/>
      <w:jc w:val="center"/>
      <w:rPr>
        <w:color w:val="auto"/>
        <w:sz w:val="32"/>
      </w:rPr>
    </w:pPr>
    <w:r>
      <w:rPr>
        <w:color w:val="auto"/>
        <w:sz w:val="32"/>
      </w:rPr>
      <mc:AlternateContent>
        <mc:Choice Requires="wps">
          <w:drawing>
            <wp:anchor distT="0" distB="0" distL="114300" distR="114300" simplePos="0" relativeHeight="251661312" behindDoc="0" locked="0" layoutInCell="1" allowOverlap="1">
              <wp:simplePos x="0" y="0"/>
              <wp:positionH relativeFrom="column">
                <wp:posOffset>5715</wp:posOffset>
              </wp:positionH>
              <wp:positionV relativeFrom="paragraph">
                <wp:posOffset>50800</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45pt;margin-top:4pt;height:0.15pt;width:442.25pt;z-index:251661312;mso-width-relative:page;mso-height-relative:page;" filled="f" stroked="t" coordsize="21600,21600" o:gfxdata="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gY6UX9MAAAAEAQAADwAAAAAAAAABACAAAAAiAAAAZHJzL2Rv&#10;d25yZXYueG1sUEsBAhQAFAAAAAgAh07iQK6jOuDNAQAAZwMAAA4AAAAAAAAAAQAgAAAAIgEAAGRy&#10;cy9lMm9Eb2MueG1sUEsFBgAAAAAGAAYAWQEAAGEFAAAAAA==&#10;">
              <v:fill on="f" focussize="0,0"/>
              <v:stroke weight="1.75pt" color="#005192 [3204]" miterlimit="8" joinstyle="miter"/>
              <v:imagedata o:title=""/>
              <o:lock v:ext="edit" aspectratio="f"/>
            </v:line>
          </w:pict>
        </mc:Fallback>
      </mc:AlternateContent>
    </w:r>
  </w:p>
  <w:p>
    <w:pPr>
      <w:pStyle w:val="5"/>
      <w:wordWrap w:val="0"/>
      <w:jc w:val="right"/>
      <w:rPr>
        <w:rFonts w:hint="eastAsia" w:ascii="宋体" w:hAnsi="宋体" w:eastAsia="宋体" w:cs="宋体"/>
        <w:b/>
        <w:bCs/>
        <w:color w:val="FF0000"/>
        <w:sz w:val="28"/>
        <w:szCs w:val="44"/>
        <w:lang w:val="en-US" w:eastAsia="zh-CN"/>
      </w:rPr>
    </w:pPr>
    <w:r>
      <w:rPr>
        <w:rFonts w:hint="eastAsia" w:ascii="宋体" w:hAnsi="宋体" w:eastAsia="宋体" w:cs="宋体"/>
        <w:b/>
        <w:bCs/>
        <w:color w:val="005192"/>
        <w:sz w:val="28"/>
        <w:szCs w:val="22"/>
        <w:lang w:val="en-US" w:eastAsia="zh-CN"/>
      </w:rPr>
      <w:t>重庆市江北区人民政府办公室发布</w:t>
    </w:r>
    <w:r>
      <w:rPr>
        <w:rFonts w:hint="eastAsia" w:ascii="宋体" w:hAnsi="宋体" w:eastAsia="宋体" w:cs="宋体"/>
        <w:b/>
        <w:bCs/>
        <w:color w:val="auto"/>
        <w:sz w:val="28"/>
        <w:szCs w:val="44"/>
        <w:lang w:val="en-US" w:eastAsia="zh-CN"/>
      </w:rPr>
      <w:t xml:space="preserve"> </w:t>
    </w:r>
    <w:r>
      <w:rPr>
        <w:rFonts w:hint="eastAsia" w:ascii="宋体" w:hAnsi="宋体" w:eastAsia="宋体" w:cs="宋体"/>
        <w:b/>
        <w:bCs/>
        <w:color w:val="FF0000"/>
        <w:sz w:val="28"/>
        <w:szCs w:val="44"/>
        <w:lang w:val="en-US" w:eastAsia="zh-CN"/>
      </w:rPr>
      <w:t xml:space="preserve"> </w:t>
    </w:r>
  </w:p>
  <w:p>
    <w:pPr>
      <w:pStyle w:val="5"/>
      <w:wordWrap/>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60288;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3EeSs1AAAAAgBAAAPAAAAAAAAAAEAIAAA&#10;ACIAAABkcnMvZG93bnJldi54bWxQSwECFAAUAAAACACHTuJA4+4xGdcBAABvAwAADgAAAAAAAAAB&#10;ACAAAAAjAQAAZHJzL2Uyb0RvYy54bWxQSwUGAAAAAAYABgBZAQAAbAUAAAAA&#10;">
              <v:fill on="f" focussize="0,0"/>
              <v:stroke weight="1.75pt" color="#005192 [3204]" miterlimit="8" joinstyle="miter"/>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重庆市江北区人民政府行政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1E93D58"/>
    <w:rsid w:val="02090AA0"/>
    <w:rsid w:val="04B679C3"/>
    <w:rsid w:val="05F07036"/>
    <w:rsid w:val="06E00104"/>
    <w:rsid w:val="07D22E83"/>
    <w:rsid w:val="080F63D8"/>
    <w:rsid w:val="09043C3B"/>
    <w:rsid w:val="09341458"/>
    <w:rsid w:val="098254C2"/>
    <w:rsid w:val="0A766EDE"/>
    <w:rsid w:val="0AD64BE8"/>
    <w:rsid w:val="0B0912D7"/>
    <w:rsid w:val="0D354D78"/>
    <w:rsid w:val="0E025194"/>
    <w:rsid w:val="0EEF0855"/>
    <w:rsid w:val="0F105FDF"/>
    <w:rsid w:val="11DB7C71"/>
    <w:rsid w:val="152D2DCA"/>
    <w:rsid w:val="177C5AE2"/>
    <w:rsid w:val="187168EA"/>
    <w:rsid w:val="196673CA"/>
    <w:rsid w:val="1CF734C9"/>
    <w:rsid w:val="1DEC284C"/>
    <w:rsid w:val="1E6523AC"/>
    <w:rsid w:val="1FFA1C09"/>
    <w:rsid w:val="21412003"/>
    <w:rsid w:val="21505A62"/>
    <w:rsid w:val="22440422"/>
    <w:rsid w:val="22636857"/>
    <w:rsid w:val="22BB4BBB"/>
    <w:rsid w:val="25A450C8"/>
    <w:rsid w:val="25EB1AF4"/>
    <w:rsid w:val="26FB6FD8"/>
    <w:rsid w:val="2B6D3E2E"/>
    <w:rsid w:val="2DD05FE1"/>
    <w:rsid w:val="2EAE3447"/>
    <w:rsid w:val="2F09091A"/>
    <w:rsid w:val="31A15F24"/>
    <w:rsid w:val="36FB1DF0"/>
    <w:rsid w:val="395347B5"/>
    <w:rsid w:val="39A232A0"/>
    <w:rsid w:val="39E745AA"/>
    <w:rsid w:val="3B5A6BBB"/>
    <w:rsid w:val="3CA154E3"/>
    <w:rsid w:val="3EDA13A6"/>
    <w:rsid w:val="3FF56C14"/>
    <w:rsid w:val="417B75E9"/>
    <w:rsid w:val="42430A63"/>
    <w:rsid w:val="42F058B7"/>
    <w:rsid w:val="436109F6"/>
    <w:rsid w:val="441A38D4"/>
    <w:rsid w:val="4504239D"/>
    <w:rsid w:val="4B5043D9"/>
    <w:rsid w:val="4BC77339"/>
    <w:rsid w:val="4C9236C5"/>
    <w:rsid w:val="4D713B1E"/>
    <w:rsid w:val="4E250A85"/>
    <w:rsid w:val="4FFD4925"/>
    <w:rsid w:val="505C172E"/>
    <w:rsid w:val="506405EA"/>
    <w:rsid w:val="52F46F0B"/>
    <w:rsid w:val="532B6A10"/>
    <w:rsid w:val="539E4E99"/>
    <w:rsid w:val="53D8014D"/>
    <w:rsid w:val="550C209A"/>
    <w:rsid w:val="55E064E0"/>
    <w:rsid w:val="572C6D10"/>
    <w:rsid w:val="5DC34279"/>
    <w:rsid w:val="5FCD688E"/>
    <w:rsid w:val="5FF9BDAA"/>
    <w:rsid w:val="608816D1"/>
    <w:rsid w:val="60EF4E7F"/>
    <w:rsid w:val="627635DA"/>
    <w:rsid w:val="648B0A32"/>
    <w:rsid w:val="658F6764"/>
    <w:rsid w:val="665233C1"/>
    <w:rsid w:val="69AC0D42"/>
    <w:rsid w:val="6AD9688B"/>
    <w:rsid w:val="6B68303F"/>
    <w:rsid w:val="6D0E3F22"/>
    <w:rsid w:val="6E13093A"/>
    <w:rsid w:val="701D508F"/>
    <w:rsid w:val="744E4660"/>
    <w:rsid w:val="753355A2"/>
    <w:rsid w:val="759F1C61"/>
    <w:rsid w:val="769F2DE8"/>
    <w:rsid w:val="76FDEB7C"/>
    <w:rsid w:val="79623430"/>
    <w:rsid w:val="79C65162"/>
    <w:rsid w:val="79EE7E31"/>
    <w:rsid w:val="7C9011D9"/>
    <w:rsid w:val="7DC651C5"/>
    <w:rsid w:val="7FCC2834"/>
    <w:rsid w:val="92DD1CEF"/>
    <w:rsid w:val="BD9D1569"/>
    <w:rsid w:val="EBDDA9D0"/>
    <w:rsid w:val="F05B4F69"/>
    <w:rsid w:val="F7F902F6"/>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7">
    <w:name w:val="Default Paragraph Font"/>
    <w:semiHidden/>
    <w:qFormat/>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bCs/>
    </w:rPr>
  </w:style>
  <w:style w:type="character" w:styleId="9">
    <w:name w:val="Hyperlink"/>
    <w:basedOn w:val="7"/>
    <w:qFormat/>
    <w:uiPriority w:val="0"/>
    <w:rPr>
      <w:color w:val="0000FF"/>
      <w:u w:val="single"/>
    </w:rPr>
  </w:style>
  <w:style w:type="paragraph" w:customStyle="1" w:styleId="11">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697</Words>
  <Characters>711</Characters>
  <Lines>1</Lines>
  <Paragraphs>1</Paragraphs>
  <ScaleCrop>false</ScaleCrop>
  <LinksUpToDate>false</LinksUpToDate>
  <CharactersWithSpaces>724</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HP</cp:lastModifiedBy>
  <cp:lastPrinted>2022-06-10T07:54:00Z</cp:lastPrinted>
  <dcterms:modified xsi:type="dcterms:W3CDTF">2022-06-12T08:45:33Z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y fmtid="{D5CDD505-2E9C-101B-9397-08002B2CF9AE}" pid="3" name="ICV">
    <vt:lpwstr>48C61CB29D3F4D9384F5922CF0F7FFB4</vt:lpwstr>
  </property>
</Properties>
</file>