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重庆市江北区人民政府</w:t>
      </w:r>
    </w:p>
    <w:p>
      <w:pPr>
        <w:widowControl/>
        <w:spacing w:line="540" w:lineRule="exact"/>
        <w:jc w:val="center"/>
        <w:rPr>
          <w:rStyle w:val="17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关于划定全区禁止开垦陡坡地范围的公告</w:t>
      </w:r>
    </w:p>
    <w:p>
      <w:pPr>
        <w:widowControl/>
        <w:spacing w:line="540" w:lineRule="exact"/>
        <w:jc w:val="center"/>
        <w:rPr>
          <w:rFonts w:ascii="Times New Roman" w:hAnsi="Times New Roman" w:eastAsia="方正仿宋_GBK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江北府发〔202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600" w:lineRule="atLeast"/>
        <w:jc w:val="center"/>
        <w:rPr>
          <w:rFonts w:ascii="宋体" w:hAnsi="宋体" w:eastAsia="宋体" w:cs="宋体"/>
          <w:sz w:val="44"/>
          <w:szCs w:val="44"/>
          <w:shd w:val="clear" w:color="auto" w:fill="FFFFFF"/>
        </w:rPr>
      </w:pP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为加强水土保持空间管控，强化农林开发等生产建设活动的监督管理，根据《中华人民共和国水土保持法》《重庆市实施〈中华人民共和国水土保持法〉办法》《水利部关于加强水土保持空间管控的意见》等有关规定，我区划定了坡度25度以上禁止开垦陡坡地范围。现将有关事项公告如下：</w:t>
      </w: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一、重庆市江北区禁止开垦陡坡地划定范围共计27个图斑，面积为8.84平方公里，分布在铁山坪街道、郭家沱街道、复盛镇及五宝镇等4个街镇，均在坡度25度以上的林地内。具体分布区域和面积详见附件。</w:t>
      </w: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二、划定范围内禁止开垦种植农作物。种植经济林的，应当科学选择树种，合理确定规模，采取水土保持措施，防止造成水土流失。</w:t>
      </w: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三、违反本公告规定的，在禁止开垦陡坡地范围内开垦种植农作物的，按照《中华人民共和国水土保持法》第四十九条予以处罚。</w:t>
      </w: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四、本公告自发布之日起执行。</w:t>
      </w: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特此公告。</w:t>
      </w: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附件：1．江北区各街道（镇）禁止开垦陡坡地面积统计表</w:t>
      </w:r>
    </w:p>
    <w:p>
      <w:pPr>
        <w:spacing w:line="600" w:lineRule="atLeast"/>
        <w:ind w:firstLine="1600" w:firstLineChars="5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2．江北区禁止开垦陡坡地分布示意图</w:t>
      </w: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 xml:space="preserve">          </w:t>
      </w: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 xml:space="preserve">                           重庆市江北区人民政府</w:t>
      </w:r>
    </w:p>
    <w:p>
      <w:pPr>
        <w:spacing w:line="60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 xml:space="preserve">                             2025年10月29日</w:t>
      </w:r>
    </w:p>
    <w:p>
      <w:pPr>
        <w:spacing w:line="600" w:lineRule="atLeas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（此件公开发布）</w:t>
      </w:r>
    </w:p>
    <w:p>
      <w:pPr>
        <w:pStyle w:val="2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>
      <w:pPr>
        <w:pStyle w:val="2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>
      <w:pPr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40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4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江北区各街道（镇）禁止开垦陡坡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地面积统计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</w:rPr>
        <w:t>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634"/>
        <w:gridCol w:w="335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14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firstLine="0" w:firstLineChars="0"/>
              <w:jc w:val="center"/>
              <w:textAlignment w:val="auto"/>
              <w:rPr>
                <w:rFonts w:hint="eastAsia" w:asci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街镇</w:t>
            </w:r>
            <w:r>
              <w:rPr>
                <w:rFonts w:hint="eastAsia" w:asci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firstLine="0" w:firstLineChars="0"/>
              <w:jc w:val="center"/>
              <w:textAlignment w:val="auto"/>
              <w:rPr>
                <w:rFonts w:hint="eastAsia" w:asci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划定图斑个数（个）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firstLine="0" w:firstLineChars="0"/>
              <w:jc w:val="center"/>
              <w:textAlignment w:val="auto"/>
              <w:rPr>
                <w:rFonts w:hint="eastAsia" w:asci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禁止开垦陡坡地面积（平方公里）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firstLine="0" w:firstLineChars="0"/>
              <w:jc w:val="center"/>
              <w:textAlignment w:val="auto"/>
              <w:rPr>
                <w:rFonts w:hint="eastAsia" w:asci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国土面积（平方公里）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</w:rPr>
              <w:t>铁山坪街道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  <w:t>0.68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</w:rPr>
              <w:t>郭家沱街道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  <w:t>26.46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</w:rPr>
              <w:t>五宝镇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  <w:t>3.39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  <w:t>39.83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</w:rPr>
              <w:t>复盛镇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  <w:t>3.77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</w:rPr>
              <w:t>28.83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</w:rPr>
              <w:t>合计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8.84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after="0" w:line="400" w:lineRule="exac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121.4</w:t>
            </w:r>
          </w:p>
        </w:tc>
      </w:tr>
    </w:tbl>
    <w:p>
      <w:pPr>
        <w:spacing w:line="240" w:lineRule="auto"/>
        <w:ind w:firstLine="0"/>
        <w:jc w:val="left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21"/>
          <w:highlight w:val="none"/>
          <w:lang w:eastAsia="zh-CN"/>
        </w:rPr>
      </w:pPr>
    </w:p>
    <w:p>
      <w:pPr>
        <w:spacing w:line="240" w:lineRule="auto"/>
        <w:ind w:firstLine="0"/>
        <w:jc w:val="left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21"/>
          <w:highlight w:val="none"/>
          <w:lang w:eastAsia="zh-CN"/>
        </w:rPr>
      </w:pPr>
    </w:p>
    <w:p>
      <w:pPr>
        <w:spacing w:line="240" w:lineRule="auto"/>
        <w:ind w:firstLine="0"/>
        <w:jc w:val="left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21"/>
          <w:highlight w:val="none"/>
          <w:lang w:eastAsia="zh-CN"/>
        </w:rPr>
      </w:pPr>
    </w:p>
    <w:p>
      <w:pPr>
        <w:spacing w:line="240" w:lineRule="auto"/>
        <w:ind w:firstLine="0"/>
        <w:jc w:val="left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21"/>
          <w:highlight w:val="none"/>
          <w:lang w:eastAsia="zh-CN"/>
        </w:rPr>
      </w:pPr>
    </w:p>
    <w:p>
      <w:pPr>
        <w:spacing w:line="240" w:lineRule="auto"/>
        <w:ind w:firstLine="0"/>
        <w:jc w:val="left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21"/>
          <w:highlight w:val="none"/>
          <w:lang w:eastAsia="zh-CN"/>
        </w:rPr>
      </w:pPr>
    </w:p>
    <w:p>
      <w:pPr>
        <w:pStyle w:val="4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21"/>
          <w:highlight w:val="none"/>
          <w:lang w:eastAsia="zh-CN"/>
        </w:rPr>
      </w:pPr>
    </w:p>
    <w:p>
      <w:pPr>
        <w:pStyle w:val="4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21"/>
          <w:highlight w:val="none"/>
          <w:lang w:eastAsia="zh-CN"/>
        </w:rPr>
      </w:pPr>
    </w:p>
    <w:p>
      <w:pPr>
        <w:pStyle w:val="4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21"/>
          <w:highlight w:val="none"/>
          <w:lang w:eastAsia="zh-CN"/>
        </w:rPr>
      </w:pPr>
    </w:p>
    <w:p>
      <w:pPr>
        <w:pStyle w:val="4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40"/>
          <w:lang w:val="en-US" w:eastAsia="zh-CN"/>
        </w:rPr>
        <w:t>2</w:t>
      </w:r>
    </w:p>
    <w:p>
      <w:pPr>
        <w:spacing w:line="240" w:lineRule="auto"/>
        <w:jc w:val="center"/>
        <w:rPr>
          <w:rFonts w:hint="eastAsia" w:ascii="方正仿宋_GBK" w:eastAsia="方正仿宋_GBK" w:cs="方正仿宋_GBK"/>
          <w:b w:val="0"/>
          <w:bCs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江北区禁止开垦陡坡地分布示意图</w:t>
      </w:r>
    </w:p>
    <w:bookmarkEnd w:id="0"/>
    <w:p>
      <w:pPr>
        <w:pStyle w:val="2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pStyle w:val="2"/>
        <w:rPr>
          <w:rFonts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24130</wp:posOffset>
            </wp:positionV>
            <wp:extent cx="6587490" cy="4471035"/>
            <wp:effectExtent l="0" t="0" r="381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7490" cy="447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DejaVu Sans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0PJt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5Rds0UCn75/u3y49fl51cyi/I01s8RtbOIC+1b06JphnOPw8i6LZ2KX/Ah8EPc&#10;81Vc0QbC46XZdDYbw8XhGzbAzx6vW+fDO2EUiUZOHaqXRGWnrQ9d6BASs2mzqaVMFZSaNDm9ef1m&#10;nC5cPQCXGjkiie6x0Qrtvu2Z7U1xBjFnus7wlm9qJN8yHx6YQyvgwRiWcI+llAZJTG9RUhn35V/n&#10;MR4VgpeSBq2VU41JokS+16gcAMNguMHYD4Y+qjuDXp1gCC1PJi64IAezdEZ9xgStYg64mObIlNMw&#10;mHeha29MIBerVQpCr1kWtnpneYSO4nm7OgYImHSNonRK9Fqh21Jl+smI7fznPkU9/g2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BQAAAAIAIdO4kCKFGY80QAAAJQBAAALAAAAAAAAAAEAIAAA&#10;ALADAABfcmVscy8ucmVsc1BLAQIUAAoAAAAAAIdO4kAAAAAAAAAAAAAAAAAGAAAAAAAAAAAAEAAA&#10;AIwDAABfcmVscy9QSwECFAAKAAAAAACHTuJAAAAAAAAAAAAAAAAABAAAAAAAAAAAABAAAAAWAAAA&#10;ZHJzL1BLAQIUABQAAAAIAIdO4kBy0PJtKwIAAFUEAAAOAAAAAAAAAAEAIAAAADUBAABkcnMvZTJv&#10;RG9jLnhtbFBLAQIUABQAAAAIAIdO4kCzSVju0AAAAAUBAAAPAAAAAAAAAAEAIAAAADgAAABkcnMv&#10;ZG93bnJldi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10"/>
      <w:wordWrap w:val="0"/>
      <w:ind w:left="1067" w:leftChars="508" w:firstLine="10115" w:firstLineChars="316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8DYtKekBAAC1AwAADgAA&#10;AGRycy9lMm9Eb2MueG1srVNNjtMwFN4jcQfLe5qkUspM1HQWUw0bBJWAA7iOnVjyn/w8TXsJLoDE&#10;DlYs2XMbZo7BsxM6MGxmQRbO8/v5nr/Pz+uro9HkIAIoZ1taLUpKhOWuU7Zv6Yf3Ny8uKIHIbMe0&#10;s6KlJwH0avP82Xr0jVi6welOBIIgFprRt3SI0TdFAXwQhsHCeWExKF0wLOI29EUX2IjoRhfLslwV&#10;owudD44LAPRupyCdEcNTAJ2Uiout47dG2DihBqFZREowKA90k08rpeDxrZQgItEtRaYxr9gE7X1a&#10;i82aNX1gflB8PgJ7yhEecTJMWWx6htqyyMhtUP9AGcWDAyfjgjtTTESyIsiiKh9p825gXmQuKDX4&#10;s+jw/2D5m8MuENW1tKbEMoMXfvfp+8+PX+5/fMb17ttXUieRRg8N5l7bXZh34HchMT7KYNIfuZBj&#10;FvZ0FlYcI+HorFfVqn6JHTjGqssyQxYPtT5AfCWcIcloqVY20WYNO7yGiP0w9XdKclt3o7TOV6ct&#10;GVu6xC+hM5xHiXOApvHICWxPCdM9DjqPIUOC06pL5QkIQr+/1oEcWBqPsq4ul4kstvsrLfXeMhim&#10;vByaBseoiG9BK9PSizJ9c7W2CJIkm0RK1t51p6xd9uNt5jbz5KVx+XOfqx9e2+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CgAAAAAAh07iQAAAAAAAAAAAAAAAAAQAAAAAAAAAAAAQAAAAFgAAAGRycy9Q&#10;SwECFAAUAAAACACHTuJA8DYtKekBAAC1AwAADgAAAAAAAAABACAAAAA5AQAAZHJzL2Uyb0RvYy54&#10;bWxQSwECFAAUAAAACACHTuJA86el0dQAAAAGAQAADwAAAAAAAAABACAAAAA4AAAAZHJzL2Rvd25y&#10;ZXYueG1sUEsFBgAAAAAGAAYAWQEAAJQ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ascii="宋体" w:hAnsi="宋体" w:eastAsia="宋体" w:cs="宋体"/>
        <w:b/>
        <w:bCs/>
        <w:color w:val="005192"/>
        <w:sz w:val="28"/>
        <w:szCs w:val="44"/>
        <w:lang w:eastAsia="zh-Hans"/>
      </w:rPr>
      <w:t>重庆市江北区人民政府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办公室发布     </w:t>
    </w:r>
  </w:p>
  <w:p>
    <w:pPr>
      <w:pStyle w:val="10"/>
      <w:wordWrap w:val="0"/>
      <w:ind w:left="4788" w:leftChars="2280" w:firstLine="5621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422"/>
        <w:tab w:val="clear" w:pos="4153"/>
      </w:tabs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Be67HvIBAAC9AwAADgAA&#10;AGRycy9lMm9Eb2MueG1srVNNjtMwFN4jcQfLe5o005YSNZ3FVMMGQSXgAK5jJ5b8Jz9P016CCyCx&#10;gxVL9tyG4Rg8O2EGhs0syMJ59nv+nr/PnzeXJ6PJUQRQzjZ0PispEZa7Vtmuoe/fXT9bUwKR2ZZp&#10;Z0VDzwLo5fbpk83ga1G53ulWBIIgFurBN7SP0ddFAbwXhsHMeWExKV0wLOI0dEUb2IDoRhdVWa6K&#10;wYXWB8cFAK7uxiSdEMNjAJ2Uioud4zdG2DiiBqFZRErQKw90m08rpeDxjZQgItENRaYxj9gE40Ma&#10;i+2G1V1gvld8OgJ7zBEecDJMWWx6B7VjkZGboP6BMooHB07GGXemGIlkRZDFvHygzdueeZG5oNTg&#10;70SH/wfLXx/3gai2oQtKLDN44bcfv/348Pnn90843n79QhZJpMFDjbVXdh+mGfh9SIxPMpj0Ry7k&#10;hDDzi4v1EuU9N3S9WqyfTxqLUyQc88tVVWIBJRwLcq64x/AB4kvhDElBQ7WyiT6r2fEVROyLpb9L&#10;0rJ110rrfIXakqGhFX4JmqEvJfoBQ+ORG9iOEqY7NDyPIUOC06pN2xMQhO5wpQM5smSTcjl/USXS&#10;2O6vstR7x6Af63JqNJBREd+EVgY5l+mbdmuLIEm6UawUHVx7zhrmdbzV3GZyYLLNn/O8+/7VbX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UAAAACACHTuJAihRmPNEAAACUAQAACwAAAAAAAAAB&#10;ACAAAAB7AwAAX3JlbHMvLnJlbHNQSwECFAAKAAAAAACHTuJAAAAAAAAAAAAAAAAABgAAAAAAAAAA&#10;ABAAAABXAwAAX3JlbHMvUEsBAhQACgAAAAAAh07iQAAAAAAAAAAAAAAAAAQAAAAAAAAAAAAQAAAA&#10;FgAAAGRycy9QSwECFAAUAAAACACHTuJABe67HvIBAAC9AwAADgAAAAAAAAABACAAAAA5AQAAZHJz&#10;L2Uyb0RvYy54bWxQSwECFAAUAAAACACHTuJANxHkrNQAAAAIAQAADwAAAAAAAAABACAAAAA4AAAA&#10;ZHJzL2Rvd25yZXYueG1sUEsFBgAAAAAGAAYAWQEAAJ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w:t xml:space="preserve"> </w:t>
    </w:r>
  </w:p>
  <w:p>
    <w:pPr>
      <w:pStyle w:val="10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重庆市江北区人民政府行政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ODMwMzc0ODQ0MzBkYzA1NWQ3N2E3ZjdhYTgwOTIifQ=="/>
  </w:docVars>
  <w:rsids>
    <w:rsidRoot w:val="00172A27"/>
    <w:rsid w:val="00172A27"/>
    <w:rsid w:val="0028527F"/>
    <w:rsid w:val="007C051C"/>
    <w:rsid w:val="00BF63E0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1F0F31C7"/>
    <w:rsid w:val="22440422"/>
    <w:rsid w:val="22BB4BBB"/>
    <w:rsid w:val="25EB1AF4"/>
    <w:rsid w:val="28E9077F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EF669BA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6EDBB26"/>
    <w:rsid w:val="572C6D10"/>
    <w:rsid w:val="5DC34279"/>
    <w:rsid w:val="5FCD688E"/>
    <w:rsid w:val="5FF9BDAA"/>
    <w:rsid w:val="608816D1"/>
    <w:rsid w:val="60EF4E7F"/>
    <w:rsid w:val="644E2C89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CA95D15"/>
    <w:rsid w:val="7DC651C5"/>
    <w:rsid w:val="7FCC2834"/>
    <w:rsid w:val="92DD1CEF"/>
    <w:rsid w:val="BD9D1569"/>
    <w:rsid w:val="EBDDA9D0"/>
    <w:rsid w:val="EFDF66C5"/>
    <w:rsid w:val="F05B4F69"/>
    <w:rsid w:val="F7F902F6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Indent"/>
    <w:basedOn w:val="1"/>
    <w:next w:val="1"/>
    <w:unhideWhenUsed/>
    <w:qFormat/>
    <w:uiPriority w:val="99"/>
    <w:pPr>
      <w:adjustRightInd w:val="0"/>
      <w:snapToGrid w:val="0"/>
      <w:spacing w:line="360" w:lineRule="auto"/>
      <w:ind w:firstLine="420"/>
    </w:pPr>
    <w:rPr>
      <w:sz w:val="24"/>
      <w:szCs w:val="33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before="0" w:after="140" w:line="276" w:lineRule="auto"/>
    </w:pPr>
  </w:style>
  <w:style w:type="paragraph" w:customStyle="1" w:styleId="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line="560" w:lineRule="exact"/>
      <w:ind w:firstLine="200" w:firstLineChars="200"/>
    </w:pPr>
    <w:rPr>
      <w:rFonts w:ascii="宋体" w:hAnsi="Calibri"/>
      <w:sz w:val="28"/>
      <w:szCs w:val="28"/>
    </w:rPr>
  </w:style>
  <w:style w:type="paragraph" w:styleId="9">
    <w:name w:val="Plain Text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6"/>
    <w:qFormat/>
    <w:uiPriority w:val="0"/>
    <w:pPr>
      <w:ind w:firstLine="100" w:firstLineChars="100"/>
    </w:pPr>
  </w:style>
  <w:style w:type="paragraph" w:styleId="13">
    <w:name w:val="Body Text First Indent 2"/>
    <w:basedOn w:val="8"/>
    <w:unhideWhenUsed/>
    <w:qFormat/>
    <w:uiPriority w:val="99"/>
    <w:pPr>
      <w:ind w:firstLine="420"/>
    </w:p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  <w:bCs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9">
    <w:name w:val="页脚 Char"/>
    <w:basedOn w:val="1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569</Words>
  <Characters>618</Characters>
  <Lines>6</Lines>
  <Paragraphs>1</Paragraphs>
  <TotalTime>5</TotalTime>
  <ScaleCrop>false</ScaleCrop>
  <LinksUpToDate>false</LinksUpToDate>
  <CharactersWithSpaces>685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2021-09-12T10:41:00Z</dcterms:created>
  <dc:creator>t</dc:creator>
  <cp:lastModifiedBy>uos</cp:lastModifiedBy>
  <cp:lastPrinted>2022-06-08T00:09:00Z</cp:lastPrinted>
  <dcterms:modified xsi:type="dcterms:W3CDTF">2025-10-31T09:40:04Z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48C61CB29D3F4D9384F5922CF0F7FFB4</vt:lpwstr>
  </property>
</Properties>
</file>